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17F3" w:rsidRPr="00C641DB" w:rsidRDefault="00E65D1C">
      <w:pPr>
        <w:jc w:val="center"/>
        <w:rPr>
          <w:rFonts w:ascii="宋体" w:hAnsi="宋体" w:hint="eastAsia"/>
          <w:b/>
          <w:sz w:val="24"/>
          <w:szCs w:val="24"/>
        </w:rPr>
      </w:pPr>
      <w:bookmarkStart w:id="0" w:name="t_3_0_table"/>
      <w:bookmarkStart w:id="1" w:name="t_3_0_0002_a2_fm1"/>
      <w:bookmarkEnd w:id="0"/>
      <w:bookmarkEnd w:id="1"/>
      <w:r w:rsidRPr="00C641DB">
        <w:rPr>
          <w:rFonts w:ascii="宋体" w:hAnsi="宋体" w:hint="eastAsia"/>
          <w:b/>
          <w:sz w:val="24"/>
          <w:szCs w:val="24"/>
        </w:rPr>
        <w:t>汇添富价值多因子量化策略股票型证券投资基金暂停大额申购、转换转入业务的公告</w:t>
      </w:r>
    </w:p>
    <w:p w:rsidR="003717F3" w:rsidRPr="00C641DB" w:rsidRDefault="003717F3">
      <w:pPr>
        <w:ind w:left="2100" w:firstLine="420"/>
        <w:rPr>
          <w:rFonts w:ascii="宋体" w:hAnsi="宋体" w:hint="eastAsia"/>
          <w:b/>
          <w:sz w:val="24"/>
          <w:szCs w:val="24"/>
        </w:rPr>
      </w:pPr>
      <w:r w:rsidRPr="00C641DB">
        <w:rPr>
          <w:rFonts w:ascii="宋体" w:hAnsi="宋体" w:hint="eastAsia"/>
          <w:b/>
          <w:sz w:val="24"/>
          <w:szCs w:val="24"/>
        </w:rPr>
        <w:t>公告</w:t>
      </w:r>
      <w:r w:rsidRPr="00C641DB">
        <w:rPr>
          <w:rFonts w:ascii="宋体" w:hAnsi="宋体"/>
          <w:b/>
          <w:sz w:val="24"/>
          <w:szCs w:val="24"/>
        </w:rPr>
        <w:t>送出日期：</w:t>
      </w:r>
      <w:bookmarkStart w:id="2" w:name="t_3_0_0003_a1_fm1"/>
      <w:bookmarkEnd w:id="2"/>
      <w:r w:rsidR="00E65D1C" w:rsidRPr="00C641DB">
        <w:rPr>
          <w:rFonts w:ascii="宋体" w:hAnsi="宋体"/>
          <w:b/>
          <w:sz w:val="24"/>
          <w:szCs w:val="24"/>
        </w:rPr>
        <w:t>2020年9月22日</w:t>
      </w:r>
    </w:p>
    <w:p w:rsidR="003717F3" w:rsidRDefault="003717F3" w:rsidP="00916F3B">
      <w:pPr>
        <w:pStyle w:val="2"/>
        <w:numPr>
          <w:ilvl w:val="0"/>
          <w:numId w:val="1"/>
        </w:numPr>
        <w:spacing w:beforeLines="50" w:afterLines="50" w:line="240" w:lineRule="auto"/>
        <w:jc w:val="left"/>
        <w:rPr>
          <w:rFonts w:ascii="宋体" w:eastAsia="宋体" w:hAnsi="宋体" w:hint="eastAsia"/>
          <w:bCs/>
          <w:sz w:val="24"/>
          <w:szCs w:val="24"/>
        </w:rPr>
      </w:pPr>
      <w:bookmarkStart w:id="3" w:name="t_3_1_1_table"/>
      <w:bookmarkStart w:id="4" w:name="m01"/>
      <w:bookmarkEnd w:id="3"/>
      <w:r>
        <w:rPr>
          <w:rFonts w:ascii="宋体" w:eastAsia="宋体" w:hAnsi="宋体" w:hint="eastAsia"/>
          <w:bCs/>
          <w:sz w:val="24"/>
          <w:szCs w:val="24"/>
        </w:rPr>
        <w:t>公告基本信息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3060"/>
        <w:gridCol w:w="3780"/>
      </w:tblGrid>
      <w:tr w:rsidR="003717F3" w:rsidTr="00E65D1C">
        <w:tc>
          <w:tcPr>
            <w:tcW w:w="5040" w:type="dxa"/>
            <w:gridSpan w:val="2"/>
          </w:tcPr>
          <w:p w:rsidR="003717F3" w:rsidRDefault="003717F3">
            <w:pPr>
              <w:rPr>
                <w:rFonts w:ascii="宋体" w:hAnsi="宋体" w:hint="eastAsia"/>
                <w:szCs w:val="21"/>
              </w:rPr>
            </w:pPr>
            <w:bookmarkStart w:id="5" w:name="m01_tab"/>
            <w:r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3780" w:type="dxa"/>
          </w:tcPr>
          <w:p w:rsidR="003717F3" w:rsidRDefault="00E65D1C">
            <w:pPr>
              <w:rPr>
                <w:rFonts w:ascii="宋体" w:hAnsi="宋体" w:hint="eastAsia"/>
                <w:szCs w:val="21"/>
              </w:rPr>
            </w:pPr>
            <w:bookmarkStart w:id="6" w:name="t_3_1_1_0009_a1_fm1"/>
            <w:bookmarkEnd w:id="6"/>
            <w:r>
              <w:rPr>
                <w:rFonts w:ascii="宋体" w:hAnsi="宋体" w:hint="eastAsia"/>
                <w:szCs w:val="21"/>
              </w:rPr>
              <w:t>汇添富价值多因子量化策略股票型证券投资基金</w:t>
            </w:r>
          </w:p>
        </w:tc>
      </w:tr>
      <w:tr w:rsidR="003717F3" w:rsidTr="00E65D1C">
        <w:tc>
          <w:tcPr>
            <w:tcW w:w="5040" w:type="dxa"/>
            <w:gridSpan w:val="2"/>
          </w:tcPr>
          <w:p w:rsidR="003717F3" w:rsidRDefault="003717F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基金简称</w:t>
            </w:r>
          </w:p>
        </w:tc>
        <w:tc>
          <w:tcPr>
            <w:tcW w:w="3780" w:type="dxa"/>
          </w:tcPr>
          <w:p w:rsidR="003717F3" w:rsidRDefault="00E65D1C">
            <w:pPr>
              <w:rPr>
                <w:rFonts w:ascii="宋体" w:hAnsi="宋体" w:hint="eastAsia"/>
                <w:szCs w:val="21"/>
              </w:rPr>
            </w:pPr>
            <w:bookmarkStart w:id="7" w:name="t_3_1_1_0011_a1_fm1"/>
            <w:bookmarkEnd w:id="7"/>
            <w:r>
              <w:rPr>
                <w:rFonts w:ascii="宋体" w:hAnsi="宋体" w:hint="eastAsia"/>
                <w:szCs w:val="21"/>
              </w:rPr>
              <w:t>添富价值多因子股票</w:t>
            </w:r>
          </w:p>
        </w:tc>
      </w:tr>
      <w:tr w:rsidR="003717F3" w:rsidTr="00E65D1C">
        <w:tc>
          <w:tcPr>
            <w:tcW w:w="5040" w:type="dxa"/>
            <w:gridSpan w:val="2"/>
          </w:tcPr>
          <w:p w:rsidR="003717F3" w:rsidRDefault="003717F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3780" w:type="dxa"/>
          </w:tcPr>
          <w:p w:rsidR="003717F3" w:rsidRDefault="00E65D1C">
            <w:pPr>
              <w:rPr>
                <w:rFonts w:ascii="宋体" w:hAnsi="宋体" w:hint="eastAsia"/>
                <w:szCs w:val="21"/>
              </w:rPr>
            </w:pPr>
            <w:bookmarkStart w:id="8" w:name="t_1_1_0012_a1_fm1"/>
            <w:bookmarkEnd w:id="8"/>
            <w:r>
              <w:rPr>
                <w:rFonts w:ascii="宋体" w:hAnsi="宋体"/>
                <w:szCs w:val="21"/>
              </w:rPr>
              <w:t>005530</w:t>
            </w:r>
          </w:p>
        </w:tc>
      </w:tr>
      <w:tr w:rsidR="003717F3" w:rsidTr="00E65D1C">
        <w:tc>
          <w:tcPr>
            <w:tcW w:w="5040" w:type="dxa"/>
            <w:gridSpan w:val="2"/>
          </w:tcPr>
          <w:p w:rsidR="003717F3" w:rsidRDefault="003717F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基金管理人名称</w:t>
            </w:r>
          </w:p>
        </w:tc>
        <w:tc>
          <w:tcPr>
            <w:tcW w:w="3780" w:type="dxa"/>
          </w:tcPr>
          <w:p w:rsidR="003717F3" w:rsidRDefault="00E65D1C">
            <w:pPr>
              <w:rPr>
                <w:rFonts w:ascii="宋体" w:hAnsi="宋体" w:hint="eastAsia"/>
                <w:szCs w:val="21"/>
              </w:rPr>
            </w:pPr>
            <w:bookmarkStart w:id="9" w:name="t_3_1_1_0186_a1_fm1"/>
            <w:bookmarkEnd w:id="9"/>
            <w:r>
              <w:rPr>
                <w:rFonts w:ascii="宋体" w:hAnsi="宋体" w:hint="eastAsia"/>
                <w:szCs w:val="21"/>
              </w:rPr>
              <w:t>汇添富基金管理股份有限公司</w:t>
            </w:r>
          </w:p>
        </w:tc>
      </w:tr>
      <w:tr w:rsidR="003717F3" w:rsidTr="00E65D1C">
        <w:tc>
          <w:tcPr>
            <w:tcW w:w="5040" w:type="dxa"/>
            <w:gridSpan w:val="2"/>
          </w:tcPr>
          <w:p w:rsidR="003717F3" w:rsidRDefault="003717F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公告依据</w:t>
            </w:r>
          </w:p>
        </w:tc>
        <w:tc>
          <w:tcPr>
            <w:tcW w:w="3780" w:type="dxa"/>
          </w:tcPr>
          <w:p w:rsidR="003717F3" w:rsidRDefault="00E65D1C">
            <w:pPr>
              <w:rPr>
                <w:rFonts w:ascii="宋体" w:hAnsi="宋体" w:hint="eastAsia"/>
                <w:szCs w:val="21"/>
              </w:rPr>
            </w:pPr>
            <w:bookmarkStart w:id="10" w:name="t_3_1_1_2631_a1_fm1"/>
            <w:bookmarkEnd w:id="10"/>
            <w:r>
              <w:rPr>
                <w:rFonts w:ascii="宋体" w:hAnsi="宋体" w:hint="eastAsia"/>
                <w:szCs w:val="21"/>
              </w:rPr>
              <w:t>根据《公开募集证券投资基金信息披露管理办法》等法律法规和《汇添富价值多因子量化策略股票型证券投资基金基金合同》的规定。</w:t>
            </w:r>
          </w:p>
        </w:tc>
      </w:tr>
      <w:tr w:rsidR="00167FE8" w:rsidTr="00E65D1C">
        <w:tc>
          <w:tcPr>
            <w:tcW w:w="1980" w:type="dxa"/>
            <w:vMerge w:val="restart"/>
            <w:vAlign w:val="center"/>
          </w:tcPr>
          <w:p w:rsidR="00167FE8" w:rsidRDefault="00167FE8" w:rsidP="00167FE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暂停相关业务的起始日、金额及原因说明</w:t>
            </w:r>
          </w:p>
        </w:tc>
        <w:tc>
          <w:tcPr>
            <w:tcW w:w="3060" w:type="dxa"/>
          </w:tcPr>
          <w:p w:rsidR="00167FE8" w:rsidRDefault="00167FE8" w:rsidP="00167FE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暂停大额申购起始日</w:t>
            </w:r>
          </w:p>
        </w:tc>
        <w:tc>
          <w:tcPr>
            <w:tcW w:w="3780" w:type="dxa"/>
          </w:tcPr>
          <w:p w:rsidR="00167FE8" w:rsidRDefault="00167FE8" w:rsidP="00167FE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2020年9月22日</w:t>
            </w:r>
          </w:p>
        </w:tc>
      </w:tr>
      <w:tr w:rsidR="003717F3" w:rsidTr="00E65D1C">
        <w:tc>
          <w:tcPr>
            <w:tcW w:w="1980" w:type="dxa"/>
            <w:vMerge/>
          </w:tcPr>
          <w:p w:rsidR="003717F3" w:rsidRDefault="003717F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060" w:type="dxa"/>
          </w:tcPr>
          <w:p w:rsidR="003717F3" w:rsidRDefault="003717F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暂停大额转换转入起始日</w:t>
            </w:r>
          </w:p>
        </w:tc>
        <w:tc>
          <w:tcPr>
            <w:tcW w:w="3780" w:type="dxa"/>
          </w:tcPr>
          <w:p w:rsidR="003717F3" w:rsidRDefault="00E65D1C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2020年9月22日</w:t>
            </w:r>
          </w:p>
        </w:tc>
      </w:tr>
      <w:tr w:rsidR="003717F3" w:rsidTr="00E65D1C">
        <w:tc>
          <w:tcPr>
            <w:tcW w:w="1980" w:type="dxa"/>
            <w:vMerge/>
          </w:tcPr>
          <w:p w:rsidR="003717F3" w:rsidRDefault="003717F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060" w:type="dxa"/>
          </w:tcPr>
          <w:p w:rsidR="003717F3" w:rsidRDefault="003717F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限制申购金额（单位：人民币元）</w:t>
            </w:r>
          </w:p>
        </w:tc>
        <w:tc>
          <w:tcPr>
            <w:tcW w:w="3780" w:type="dxa"/>
          </w:tcPr>
          <w:p w:rsidR="003717F3" w:rsidRDefault="00E65D1C">
            <w:pPr>
              <w:jc w:val="right"/>
              <w:rPr>
                <w:rFonts w:ascii="宋体" w:hAnsi="宋体" w:hint="eastAsia"/>
                <w:szCs w:val="21"/>
              </w:rPr>
            </w:pPr>
            <w:bookmarkStart w:id="11" w:name="t_3_1_1_2800_a1_fm2210"/>
            <w:bookmarkEnd w:id="11"/>
            <w:r>
              <w:rPr>
                <w:rFonts w:ascii="宋体" w:hAnsi="宋体"/>
                <w:szCs w:val="21"/>
              </w:rPr>
              <w:t>2,000,000.00</w:t>
            </w:r>
          </w:p>
        </w:tc>
      </w:tr>
      <w:tr w:rsidR="003717F3" w:rsidTr="00E65D1C">
        <w:tc>
          <w:tcPr>
            <w:tcW w:w="1980" w:type="dxa"/>
            <w:vMerge/>
          </w:tcPr>
          <w:p w:rsidR="003717F3" w:rsidRDefault="003717F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060" w:type="dxa"/>
          </w:tcPr>
          <w:p w:rsidR="003717F3" w:rsidRDefault="003717F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限制转换转入金额（单位：人民币元）</w:t>
            </w:r>
          </w:p>
        </w:tc>
        <w:tc>
          <w:tcPr>
            <w:tcW w:w="3780" w:type="dxa"/>
          </w:tcPr>
          <w:p w:rsidR="003717F3" w:rsidRDefault="00E65D1C">
            <w:pPr>
              <w:jc w:val="right"/>
              <w:rPr>
                <w:rFonts w:ascii="宋体" w:hAnsi="宋体" w:hint="eastAsia"/>
                <w:szCs w:val="21"/>
              </w:rPr>
            </w:pPr>
            <w:bookmarkStart w:id="12" w:name="t_3_1_1_2801_a1_fm2210"/>
            <w:bookmarkEnd w:id="12"/>
            <w:r>
              <w:rPr>
                <w:rFonts w:ascii="宋体" w:hAnsi="宋体"/>
                <w:szCs w:val="21"/>
              </w:rPr>
              <w:t>2,000,000.00</w:t>
            </w:r>
          </w:p>
        </w:tc>
      </w:tr>
      <w:tr w:rsidR="003717F3" w:rsidTr="00E65D1C">
        <w:tc>
          <w:tcPr>
            <w:tcW w:w="1980" w:type="dxa"/>
            <w:vMerge/>
          </w:tcPr>
          <w:p w:rsidR="003717F3" w:rsidRDefault="003717F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060" w:type="dxa"/>
          </w:tcPr>
          <w:p w:rsidR="003717F3" w:rsidRDefault="00167FE8" w:rsidP="00167FE8">
            <w:pPr>
              <w:rPr>
                <w:rFonts w:ascii="宋体" w:hAnsi="宋体" w:hint="eastAsia"/>
                <w:szCs w:val="21"/>
              </w:rPr>
            </w:pPr>
            <w:bookmarkStart w:id="13" w:name="t_3_1_3_table"/>
            <w:bookmarkEnd w:id="13"/>
            <w:r>
              <w:rPr>
                <w:rFonts w:ascii="宋体" w:hAnsi="宋体" w:hint="eastAsia"/>
                <w:szCs w:val="21"/>
              </w:rPr>
              <w:t>暂停大额申购、</w:t>
            </w:r>
            <w:r w:rsidR="003717F3">
              <w:rPr>
                <w:rFonts w:ascii="宋体" w:hAnsi="宋体" w:hint="eastAsia"/>
                <w:szCs w:val="21"/>
              </w:rPr>
              <w:t>转换转入、定期定额投资的原因说明</w:t>
            </w:r>
          </w:p>
        </w:tc>
        <w:tc>
          <w:tcPr>
            <w:tcW w:w="3780" w:type="dxa"/>
          </w:tcPr>
          <w:p w:rsidR="003717F3" w:rsidRDefault="00E65D1C">
            <w:pPr>
              <w:rPr>
                <w:rFonts w:ascii="宋体" w:hAnsi="宋体" w:hint="eastAsia"/>
                <w:szCs w:val="21"/>
              </w:rPr>
            </w:pPr>
            <w:bookmarkStart w:id="14" w:name="t_3_1_3_2805_a1_fm1"/>
            <w:bookmarkEnd w:id="14"/>
            <w:r>
              <w:rPr>
                <w:rFonts w:ascii="宋体" w:hAnsi="宋体" w:hint="eastAsia"/>
                <w:szCs w:val="21"/>
              </w:rPr>
              <w:t>为保护基金份额持有人的利益，根据《汇添富价值多因子量化策略股票型证券投资基金基金合同》的有关规定。</w:t>
            </w:r>
          </w:p>
        </w:tc>
      </w:tr>
    </w:tbl>
    <w:p w:rsidR="00E65D1C" w:rsidRDefault="003717F3">
      <w:pPr>
        <w:spacing w:line="360" w:lineRule="auto"/>
        <w:jc w:val="left"/>
        <w:rPr>
          <w:rFonts w:ascii="宋体" w:hAnsi="宋体"/>
          <w:szCs w:val="21"/>
        </w:rPr>
      </w:pPr>
      <w:bookmarkStart w:id="15" w:name="t_3_1_3_2645_a1_fm1"/>
      <w:bookmarkEnd w:id="5"/>
      <w:r>
        <w:rPr>
          <w:rFonts w:ascii="宋体" w:hAnsi="宋体" w:hint="eastAsia"/>
          <w:szCs w:val="21"/>
        </w:rPr>
        <w:t>注：</w:t>
      </w:r>
      <w:bookmarkEnd w:id="15"/>
      <w:r w:rsidR="00E65D1C">
        <w:rPr>
          <w:rFonts w:ascii="宋体" w:hAnsi="宋体"/>
          <w:szCs w:val="21"/>
        </w:rPr>
        <w:t>1、本基金管理人自2020年9月22日起（含2020年9月22日）对本基金的大额申购（含定投）、大额转换转入业务进行限制。如单日某基金账户单笔或多笔累计申购（含定投）或转换转入（含跨TA转入）本基金的金额超过200万元，本公司有权全部或部分拒绝该类份额的申购（含定投）或转换转入（含跨TA转入）申请。</w:t>
      </w:r>
    </w:p>
    <w:p w:rsidR="00E65D1C" w:rsidRDefault="00E65D1C">
      <w:p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2、在本基金限制大额申购（含定投、转入）业务期间，本公司将正常办理本基金的赎回等业务。</w:t>
      </w:r>
    </w:p>
    <w:p w:rsidR="003717F3" w:rsidRDefault="00E65D1C">
      <w:pPr>
        <w:spacing w:line="360" w:lineRule="auto"/>
        <w:jc w:val="left"/>
        <w:rPr>
          <w:rFonts w:ascii="宋体" w:hAnsi="宋体" w:hint="eastAsia"/>
          <w:szCs w:val="21"/>
        </w:rPr>
      </w:pPr>
      <w:r>
        <w:rPr>
          <w:rFonts w:ascii="宋体" w:hAnsi="宋体"/>
          <w:szCs w:val="21"/>
        </w:rPr>
        <w:t>3、自2020年9月29日起，本基金将恢复办理大额申购（含定投）及大额转换转入业务，届时不再另行公告。</w:t>
      </w:r>
    </w:p>
    <w:p w:rsidR="003717F3" w:rsidRDefault="00EE1E37" w:rsidP="00EE1E37">
      <w:pPr>
        <w:pStyle w:val="2"/>
        <w:numPr>
          <w:ilvl w:val="0"/>
          <w:numId w:val="1"/>
        </w:numPr>
        <w:spacing w:beforeLines="50" w:afterLines="50" w:line="240" w:lineRule="auto"/>
        <w:jc w:val="left"/>
        <w:rPr>
          <w:rFonts w:ascii="宋体" w:eastAsia="宋体" w:hAnsi="宋体" w:hint="eastAsia"/>
          <w:bCs/>
          <w:sz w:val="24"/>
          <w:szCs w:val="24"/>
        </w:rPr>
      </w:pPr>
      <w:bookmarkStart w:id="16" w:name="t_3_2_table"/>
      <w:bookmarkEnd w:id="4"/>
      <w:bookmarkEnd w:id="16"/>
      <w:r>
        <w:rPr>
          <w:rFonts w:ascii="宋体" w:eastAsia="宋体" w:hAnsi="宋体" w:hint="eastAsia"/>
          <w:bCs/>
          <w:sz w:val="24"/>
          <w:szCs w:val="24"/>
        </w:rPr>
        <w:t>其</w:t>
      </w:r>
      <w:r w:rsidR="003717F3">
        <w:rPr>
          <w:rFonts w:ascii="宋体" w:eastAsia="宋体" w:hAnsi="宋体" w:hint="eastAsia"/>
          <w:bCs/>
          <w:sz w:val="24"/>
          <w:szCs w:val="24"/>
        </w:rPr>
        <w:t>他需要提示的事项</w:t>
      </w:r>
    </w:p>
    <w:p w:rsidR="00E65D1C" w:rsidRDefault="00E65D1C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bookmarkStart w:id="17" w:name="t_3_2_2646_a1_fm1"/>
      <w:bookmarkEnd w:id="17"/>
      <w:r>
        <w:rPr>
          <w:rFonts w:ascii="宋体" w:hAnsi="宋体" w:hint="eastAsia"/>
          <w:szCs w:val="21"/>
        </w:rPr>
        <w:t>投资者可以通过可以拨打本公司客服热线（</w:t>
      </w:r>
      <w:r>
        <w:rPr>
          <w:rFonts w:ascii="宋体" w:hAnsi="宋体"/>
          <w:szCs w:val="21"/>
        </w:rPr>
        <w:t xml:space="preserve">400-888-9918）或登录本公司网站（www.99fund.com）获取相关信息。 </w:t>
      </w:r>
    </w:p>
    <w:p w:rsidR="00E65D1C" w:rsidRDefault="00E65D1C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汇添富基金高度重视投资者服务和投资者教育，特此提醒投资者需正确认知基金投资的风险和长期收益，做理性的基金投资人，做明白的基金投资人，享受长期投资的快乐！</w:t>
      </w:r>
    </w:p>
    <w:p w:rsidR="003717F3" w:rsidRDefault="00E65D1C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特此公告。</w:t>
      </w:r>
    </w:p>
    <w:p w:rsidR="00E65D1C" w:rsidRDefault="00E65D1C">
      <w:pPr>
        <w:spacing w:line="360" w:lineRule="auto"/>
        <w:jc w:val="right"/>
        <w:rPr>
          <w:rFonts w:ascii="宋体" w:hAnsi="宋体"/>
          <w:sz w:val="24"/>
          <w:szCs w:val="30"/>
        </w:rPr>
      </w:pPr>
      <w:r>
        <w:rPr>
          <w:rFonts w:ascii="宋体" w:hAnsi="宋体" w:hint="eastAsia"/>
          <w:sz w:val="24"/>
          <w:szCs w:val="30"/>
        </w:rPr>
        <w:t>汇添富基金管理股份有限公司</w:t>
      </w:r>
    </w:p>
    <w:p w:rsidR="003717F3" w:rsidRDefault="00E65D1C">
      <w:pPr>
        <w:spacing w:line="360" w:lineRule="auto"/>
        <w:jc w:val="right"/>
        <w:rPr>
          <w:rFonts w:ascii="宋体" w:hAnsi="宋体"/>
          <w:szCs w:val="21"/>
        </w:rPr>
      </w:pPr>
      <w:r>
        <w:rPr>
          <w:rFonts w:ascii="宋体" w:hAnsi="宋体"/>
          <w:sz w:val="24"/>
          <w:szCs w:val="30"/>
        </w:rPr>
        <w:t>2020年9月22日</w:t>
      </w:r>
    </w:p>
    <w:sectPr w:rsidR="003717F3"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5D3" w:rsidRDefault="007C55D3" w:rsidP="00B451DA">
      <w:r>
        <w:separator/>
      </w:r>
    </w:p>
  </w:endnote>
  <w:endnote w:type="continuationSeparator" w:id="0">
    <w:p w:rsidR="007C55D3" w:rsidRDefault="007C55D3" w:rsidP="00B45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5D3" w:rsidRDefault="007C55D3" w:rsidP="00B451DA">
      <w:r>
        <w:separator/>
      </w:r>
    </w:p>
  </w:footnote>
  <w:footnote w:type="continuationSeparator" w:id="0">
    <w:p w:rsidR="007C55D3" w:rsidRDefault="007C55D3" w:rsidP="00B451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231C5"/>
    <w:multiLevelType w:val="hybridMultilevel"/>
    <w:tmpl w:val="A38EE8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167FE8"/>
    <w:rsid w:val="003717F3"/>
    <w:rsid w:val="004E3D52"/>
    <w:rsid w:val="00551DDB"/>
    <w:rsid w:val="005F25CF"/>
    <w:rsid w:val="00756931"/>
    <w:rsid w:val="007B0FB7"/>
    <w:rsid w:val="007C55D3"/>
    <w:rsid w:val="00916F3B"/>
    <w:rsid w:val="00A3370B"/>
    <w:rsid w:val="00A352BF"/>
    <w:rsid w:val="00B451DA"/>
    <w:rsid w:val="00C641DB"/>
    <w:rsid w:val="00E30606"/>
    <w:rsid w:val="00E65D1C"/>
    <w:rsid w:val="00EE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Pr>
      <w:vertAlign w:val="superscript"/>
    </w:rPr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</w:rPr>
  </w:style>
  <w:style w:type="character" w:customStyle="1" w:styleId="Char">
    <w:name w:val="页脚 Char"/>
    <w:link w:val="a4"/>
    <w:rPr>
      <w:kern w:val="2"/>
      <w:sz w:val="18"/>
      <w:szCs w:val="18"/>
    </w:rPr>
  </w:style>
  <w:style w:type="character" w:customStyle="1" w:styleId="Char0">
    <w:name w:val="页眉 Char"/>
    <w:link w:val="a5"/>
    <w:rPr>
      <w:kern w:val="2"/>
      <w:sz w:val="18"/>
      <w:szCs w:val="18"/>
    </w:rPr>
  </w:style>
  <w:style w:type="character" w:customStyle="1" w:styleId="Char1">
    <w:name w:val="脚注文本 Char"/>
    <w:link w:val="a6"/>
    <w:rPr>
      <w:rFonts w:ascii="Times New Roman" w:hAnsi="Times New Roman"/>
      <w:kern w:val="2"/>
      <w:sz w:val="18"/>
    </w:rPr>
  </w:style>
  <w:style w:type="paragraph" w:styleId="a6">
    <w:name w:val="footnote text"/>
    <w:basedOn w:val="a"/>
    <w:link w:val="Char1"/>
    <w:pPr>
      <w:snapToGrid w:val="0"/>
      <w:jc w:val="left"/>
    </w:pPr>
    <w:rPr>
      <w:rFonts w:ascii="Times New Roman" w:hAnsi="Times New Roman"/>
      <w:sz w:val="18"/>
      <w:szCs w:val="20"/>
      <w:lang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customStyle="1" w:styleId="Char2">
    <w:name w:val=" Char"/>
    <w:basedOn w:val="a"/>
    <w:rPr>
      <w:rFonts w:ascii="Times New Roman" w:hAnsi="Times New Roman"/>
      <w:szCs w:val="24"/>
    </w:rPr>
  </w:style>
  <w:style w:type="paragraph" w:styleId="a7">
    <w:name w:val="Document Map"/>
    <w:basedOn w:val="a"/>
    <w:pPr>
      <w:shd w:val="clear" w:color="auto" w:fill="000080"/>
    </w:p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126</Words>
  <Characters>722</Characters>
  <Application>Microsoft Office Word</Application>
  <DocSecurity>4</DocSecurity>
  <PresentationFormat/>
  <Lines>6</Lines>
  <Paragraphs>1</Paragraphs>
  <Slides>0</Slides>
  <Notes>0</Notes>
  <HiddenSlides>0</HiddenSlides>
  <MMClips>0</MMClips>
  <ScaleCrop>false</ScaleCrop>
  <Manager/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subject/>
  <dc:creator>Administrator</dc:creator>
  <cp:keywords/>
  <dc:description/>
  <cp:lastModifiedBy>ZHONGM</cp:lastModifiedBy>
  <cp:revision>2</cp:revision>
  <cp:lastPrinted>1899-12-30T00:00:00Z</cp:lastPrinted>
  <dcterms:created xsi:type="dcterms:W3CDTF">2020-09-21T16:01:00Z</dcterms:created>
  <dcterms:modified xsi:type="dcterms:W3CDTF">2020-09-21T16:01:00Z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