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39" w:rsidRPr="00E95D39" w:rsidRDefault="00E95D39" w:rsidP="00E13A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b/>
          <w:color w:val="1E1E1E"/>
          <w:kern w:val="0"/>
          <w:szCs w:val="21"/>
        </w:rPr>
      </w:pPr>
      <w:r w:rsidRPr="00E13A29">
        <w:rPr>
          <w:rFonts w:ascii="宋体" w:eastAsia="宋体" w:hAnsi="宋体" w:cs="宋体" w:hint="eastAsia"/>
          <w:b/>
          <w:color w:val="1E1E1E"/>
          <w:kern w:val="0"/>
          <w:szCs w:val="21"/>
        </w:rPr>
        <w:t>上投摩根基金管理有限公司</w:t>
      </w:r>
      <w:r w:rsidRPr="00E95D39">
        <w:rPr>
          <w:rFonts w:ascii="宋体" w:eastAsia="宋体" w:hAnsi="宋体" w:cs="宋体" w:hint="eastAsia"/>
          <w:b/>
          <w:color w:val="1E1E1E"/>
          <w:kern w:val="0"/>
          <w:szCs w:val="21"/>
        </w:rPr>
        <w:t>关于旗下基金投资非公开发行股票的公告</w:t>
      </w:r>
    </w:p>
    <w:p w:rsidR="00E95D39" w:rsidRPr="00E13A29" w:rsidRDefault="00E95D39" w:rsidP="001815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ind w:firstLine="420"/>
        <w:rPr>
          <w:rFonts w:ascii="宋体" w:eastAsia="宋体" w:hAnsi="宋体" w:cs="宋体"/>
          <w:color w:val="1E1E1E"/>
          <w:kern w:val="0"/>
          <w:szCs w:val="21"/>
        </w:rPr>
      </w:pPr>
      <w:r w:rsidRPr="00E13A29">
        <w:rPr>
          <w:rFonts w:ascii="宋体" w:eastAsia="宋体" w:hAnsi="宋体" w:cs="宋体" w:hint="eastAsia"/>
          <w:color w:val="1E1E1E"/>
          <w:kern w:val="0"/>
          <w:szCs w:val="21"/>
        </w:rPr>
        <w:t>上投摩根基金管理有有限公司（</w:t>
      </w:r>
      <w:r w:rsidRPr="00E95D39">
        <w:rPr>
          <w:rFonts w:ascii="宋体" w:eastAsia="宋体" w:hAnsi="宋体" w:cs="宋体" w:hint="eastAsia"/>
          <w:color w:val="1E1E1E"/>
          <w:kern w:val="0"/>
          <w:szCs w:val="21"/>
        </w:rPr>
        <w:t>以下简称“本公司”）旗下基金参加了</w:t>
      </w:r>
      <w:r w:rsidRPr="00972965">
        <w:rPr>
          <w:rFonts w:ascii="宋体" w:eastAsia="宋体" w:hAnsi="宋体" w:cs="宋体" w:hint="eastAsia"/>
          <w:color w:val="1E1E1E"/>
          <w:kern w:val="0"/>
          <w:szCs w:val="21"/>
        </w:rPr>
        <w:t>天下秀数字科技（集团）股份有限公司（</w:t>
      </w:r>
      <w:r w:rsidR="00972965">
        <w:rPr>
          <w:rFonts w:ascii="宋体" w:eastAsia="宋体" w:hAnsi="宋体" w:cs="宋体" w:hint="eastAsia"/>
          <w:color w:val="1E1E1E"/>
          <w:kern w:val="0"/>
          <w:szCs w:val="21"/>
        </w:rPr>
        <w:t>简称“</w:t>
      </w:r>
      <w:r w:rsidRPr="00972965">
        <w:rPr>
          <w:rFonts w:ascii="宋体" w:eastAsia="宋体" w:hAnsi="宋体" w:cs="宋体" w:hint="eastAsia"/>
          <w:color w:val="1E1E1E"/>
          <w:kern w:val="0"/>
          <w:szCs w:val="21"/>
        </w:rPr>
        <w:t>天下秀</w:t>
      </w:r>
      <w:r w:rsidR="00972965">
        <w:rPr>
          <w:rFonts w:ascii="宋体" w:eastAsia="宋体" w:hAnsi="宋体" w:cs="宋体" w:hint="eastAsia"/>
          <w:color w:val="1E1E1E"/>
          <w:kern w:val="0"/>
          <w:szCs w:val="21"/>
        </w:rPr>
        <w:t>”</w:t>
      </w:r>
      <w:r w:rsidRPr="00972965">
        <w:rPr>
          <w:rFonts w:ascii="宋体" w:eastAsia="宋体" w:hAnsi="宋体" w:cs="宋体" w:hint="eastAsia"/>
          <w:color w:val="1E1E1E"/>
          <w:kern w:val="0"/>
          <w:szCs w:val="21"/>
        </w:rPr>
        <w:t>，代码[</w:t>
      </w:r>
      <w:r w:rsidR="00972965" w:rsidRPr="00972965">
        <w:rPr>
          <w:rFonts w:ascii="宋体" w:eastAsia="宋体" w:hAnsi="宋体" w:cs="宋体"/>
          <w:color w:val="1E1E1E"/>
          <w:kern w:val="0"/>
          <w:szCs w:val="21"/>
        </w:rPr>
        <w:t>600556.</w:t>
      </w:r>
      <w:r w:rsidR="00972965" w:rsidRPr="00972965">
        <w:rPr>
          <w:rFonts w:ascii="宋体" w:eastAsia="宋体" w:hAnsi="宋体" w:cs="宋体" w:hint="eastAsia"/>
          <w:color w:val="1E1E1E"/>
          <w:kern w:val="0"/>
          <w:szCs w:val="21"/>
        </w:rPr>
        <w:t>SH</w:t>
      </w:r>
      <w:r w:rsidRPr="00972965">
        <w:rPr>
          <w:rFonts w:ascii="宋体" w:eastAsia="宋体" w:hAnsi="宋体" w:cs="宋体"/>
          <w:color w:val="1E1E1E"/>
          <w:kern w:val="0"/>
          <w:szCs w:val="21"/>
        </w:rPr>
        <w:t>]</w:t>
      </w:r>
      <w:r w:rsidRPr="00972965">
        <w:rPr>
          <w:rFonts w:ascii="宋体" w:eastAsia="宋体" w:hAnsi="宋体" w:cs="宋体" w:hint="eastAsia"/>
          <w:color w:val="1E1E1E"/>
          <w:kern w:val="0"/>
          <w:szCs w:val="21"/>
        </w:rPr>
        <w:t>）2020年度非公开发行股票的认购</w:t>
      </w:r>
      <w:r w:rsidRPr="00E95D39">
        <w:rPr>
          <w:rFonts w:ascii="宋体" w:eastAsia="宋体" w:hAnsi="宋体" w:cs="宋体" w:hint="eastAsia"/>
          <w:color w:val="1E1E1E"/>
          <w:kern w:val="0"/>
          <w:szCs w:val="21"/>
        </w:rPr>
        <w:t>。</w:t>
      </w:r>
      <w:r w:rsidRPr="00E13A29">
        <w:rPr>
          <w:rFonts w:ascii="宋体" w:eastAsia="宋体" w:hAnsi="宋体" w:cs="宋体" w:hint="eastAsia"/>
          <w:color w:val="1E1E1E"/>
          <w:kern w:val="0"/>
          <w:szCs w:val="21"/>
        </w:rPr>
        <w:t>天下秀数字科技（集团）</w:t>
      </w:r>
      <w:r w:rsidRPr="00E95D39">
        <w:rPr>
          <w:rFonts w:ascii="宋体" w:eastAsia="宋体" w:hAnsi="宋体" w:cs="宋体" w:hint="eastAsia"/>
          <w:color w:val="1E1E1E"/>
          <w:kern w:val="0"/>
          <w:szCs w:val="21"/>
        </w:rPr>
        <w:t>股份有限公司已发布</w:t>
      </w:r>
      <w:r w:rsidRPr="00551229">
        <w:rPr>
          <w:rFonts w:ascii="宋体" w:eastAsia="宋体" w:hAnsi="宋体" w:cs="宋体" w:hint="eastAsia"/>
          <w:color w:val="1E1E1E"/>
          <w:kern w:val="0"/>
          <w:szCs w:val="21"/>
        </w:rPr>
        <w:t>《天下秀数字科技（集团）股份有限公司非公开发行</w:t>
      </w:r>
      <w:r w:rsidR="00972965" w:rsidRPr="00551229">
        <w:rPr>
          <w:rFonts w:ascii="宋体" w:eastAsia="宋体" w:hAnsi="宋体" w:cs="宋体" w:hint="eastAsia"/>
          <w:color w:val="1E1E1E"/>
          <w:kern w:val="0"/>
          <w:szCs w:val="21"/>
        </w:rPr>
        <w:t>A</w:t>
      </w:r>
      <w:r w:rsidRPr="00551229">
        <w:rPr>
          <w:rFonts w:ascii="宋体" w:eastAsia="宋体" w:hAnsi="宋体" w:cs="宋体" w:hint="eastAsia"/>
          <w:color w:val="1E1E1E"/>
          <w:kern w:val="0"/>
          <w:szCs w:val="21"/>
        </w:rPr>
        <w:t>股</w:t>
      </w:r>
      <w:r w:rsidR="00972965" w:rsidRPr="00551229">
        <w:rPr>
          <w:rFonts w:ascii="宋体" w:eastAsia="宋体" w:hAnsi="宋体" w:cs="宋体" w:hint="eastAsia"/>
          <w:color w:val="1E1E1E"/>
          <w:kern w:val="0"/>
          <w:szCs w:val="21"/>
        </w:rPr>
        <w:t>股</w:t>
      </w:r>
      <w:r w:rsidRPr="00551229">
        <w:rPr>
          <w:rFonts w:ascii="宋体" w:eastAsia="宋体" w:hAnsi="宋体" w:cs="宋体" w:hint="eastAsia"/>
          <w:color w:val="1E1E1E"/>
          <w:kern w:val="0"/>
          <w:szCs w:val="21"/>
        </w:rPr>
        <w:t>票发行情况报告书》</w:t>
      </w:r>
      <w:r w:rsidRPr="00E95D39">
        <w:rPr>
          <w:rFonts w:ascii="宋体" w:eastAsia="宋体" w:hAnsi="宋体" w:cs="宋体" w:hint="eastAsia"/>
          <w:color w:val="1E1E1E"/>
          <w:kern w:val="0"/>
          <w:szCs w:val="21"/>
        </w:rPr>
        <w:t>，公布了本次非公开发行结果。根据中国证监会</w:t>
      </w:r>
      <w:r w:rsidRPr="00E13A29">
        <w:rPr>
          <w:rFonts w:ascii="宋体" w:eastAsia="宋体" w:hAnsi="宋体" w:cs="宋体" w:hint="eastAsia"/>
          <w:color w:val="1E1E1E"/>
          <w:kern w:val="0"/>
          <w:szCs w:val="21"/>
        </w:rPr>
        <w:t>颁布的《公开募集证券投资基金信息披露管理办法》、</w:t>
      </w:r>
      <w:r w:rsidRPr="00E95D39">
        <w:rPr>
          <w:rFonts w:ascii="宋体" w:eastAsia="宋体" w:hAnsi="宋体" w:cs="宋体" w:hint="eastAsia"/>
          <w:color w:val="1E1E1E"/>
          <w:kern w:val="0"/>
          <w:szCs w:val="21"/>
        </w:rPr>
        <w:t>《关于基金投资非公开发行股票等流通受限证券有关问题的通知》等有关规定，本公司现将旗下基金投资</w:t>
      </w:r>
      <w:r w:rsidRPr="00E13A29">
        <w:rPr>
          <w:rFonts w:ascii="宋体" w:eastAsia="宋体" w:hAnsi="宋体" w:cs="宋体" w:hint="eastAsia"/>
          <w:color w:val="1E1E1E"/>
          <w:kern w:val="0"/>
          <w:szCs w:val="21"/>
        </w:rPr>
        <w:t>天下秀数字科技（集团）</w:t>
      </w:r>
      <w:r w:rsidRPr="00E95D39">
        <w:rPr>
          <w:rFonts w:ascii="宋体" w:eastAsia="宋体" w:hAnsi="宋体" w:cs="宋体" w:hint="eastAsia"/>
          <w:color w:val="1E1E1E"/>
          <w:kern w:val="0"/>
          <w:szCs w:val="21"/>
        </w:rPr>
        <w:t>股份有限公司非公开发行股票的相关信息公告如下：</w:t>
      </w:r>
    </w:p>
    <w:tbl>
      <w:tblPr>
        <w:tblStyle w:val="a3"/>
        <w:tblW w:w="5000" w:type="pct"/>
        <w:tblLook w:val="04A0"/>
      </w:tblPr>
      <w:tblGrid>
        <w:gridCol w:w="961"/>
        <w:gridCol w:w="2421"/>
        <w:gridCol w:w="1894"/>
        <w:gridCol w:w="1811"/>
        <w:gridCol w:w="1732"/>
        <w:gridCol w:w="1894"/>
        <w:gridCol w:w="1732"/>
        <w:gridCol w:w="1729"/>
      </w:tblGrid>
      <w:tr w:rsidR="002B3A51" w:rsidRPr="00E13A29" w:rsidTr="002B3A51">
        <w:tc>
          <w:tcPr>
            <w:tcW w:w="339" w:type="pct"/>
          </w:tcPr>
          <w:p w:rsidR="002B3A51" w:rsidRPr="00E13A29" w:rsidRDefault="002B3A51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</w:p>
        </w:tc>
        <w:tc>
          <w:tcPr>
            <w:tcW w:w="854" w:type="pct"/>
          </w:tcPr>
          <w:p w:rsidR="002B3A51" w:rsidRPr="00E13A29" w:rsidRDefault="002B3A51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13A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基金名称</w:t>
            </w:r>
          </w:p>
        </w:tc>
        <w:tc>
          <w:tcPr>
            <w:tcW w:w="668" w:type="pct"/>
          </w:tcPr>
          <w:p w:rsidR="002B3A51" w:rsidRPr="00E13A29" w:rsidRDefault="002B3A51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13A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认购数量（股）</w:t>
            </w:r>
          </w:p>
        </w:tc>
        <w:tc>
          <w:tcPr>
            <w:tcW w:w="639" w:type="pct"/>
          </w:tcPr>
          <w:p w:rsidR="002B3A51" w:rsidRPr="00E13A29" w:rsidRDefault="002B3A51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13A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总成本(元</w:t>
            </w:r>
            <w:r w:rsidRPr="00E13A29">
              <w:rPr>
                <w:rFonts w:ascii="宋体" w:eastAsia="宋体" w:hAnsi="宋体" w:cs="宋体"/>
                <w:color w:val="1E1E1E"/>
                <w:kern w:val="0"/>
                <w:szCs w:val="21"/>
              </w:rPr>
              <w:t>)</w:t>
            </w:r>
          </w:p>
        </w:tc>
        <w:tc>
          <w:tcPr>
            <w:tcW w:w="611" w:type="pct"/>
          </w:tcPr>
          <w:p w:rsidR="002B3A51" w:rsidRPr="00E13A29" w:rsidRDefault="002B3A51" w:rsidP="00652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13A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总成本占基金资产净值比例</w:t>
            </w:r>
          </w:p>
        </w:tc>
        <w:tc>
          <w:tcPr>
            <w:tcW w:w="668" w:type="pct"/>
          </w:tcPr>
          <w:p w:rsidR="002B3A51" w:rsidRPr="00E13A29" w:rsidRDefault="002B3A51" w:rsidP="00652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13A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账面价值（元）</w:t>
            </w:r>
          </w:p>
        </w:tc>
        <w:tc>
          <w:tcPr>
            <w:tcW w:w="611" w:type="pct"/>
          </w:tcPr>
          <w:p w:rsidR="002B3A51" w:rsidRPr="00E13A29" w:rsidRDefault="002B3A51" w:rsidP="00652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13A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账面价值占基金资产净值比例</w:t>
            </w:r>
          </w:p>
        </w:tc>
        <w:tc>
          <w:tcPr>
            <w:tcW w:w="611" w:type="pct"/>
          </w:tcPr>
          <w:p w:rsidR="002B3A51" w:rsidRPr="00E13A29" w:rsidRDefault="002B3A51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13A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限售期</w:t>
            </w:r>
          </w:p>
        </w:tc>
      </w:tr>
      <w:tr w:rsidR="002B3A51" w:rsidRPr="00E13A29" w:rsidTr="00551229">
        <w:tc>
          <w:tcPr>
            <w:tcW w:w="339" w:type="pct"/>
          </w:tcPr>
          <w:p w:rsidR="002B3A51" w:rsidRPr="00E13A29" w:rsidRDefault="002B3A51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13A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1</w:t>
            </w:r>
          </w:p>
        </w:tc>
        <w:tc>
          <w:tcPr>
            <w:tcW w:w="854" w:type="pct"/>
            <w:vAlign w:val="center"/>
          </w:tcPr>
          <w:p w:rsidR="002B3A51" w:rsidRPr="00E13A29" w:rsidRDefault="00551229" w:rsidP="005512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5512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上投摩根中国优势证券投资基金</w:t>
            </w:r>
          </w:p>
        </w:tc>
        <w:tc>
          <w:tcPr>
            <w:tcW w:w="668" w:type="pct"/>
          </w:tcPr>
          <w:p w:rsidR="002B3A51" w:rsidRPr="00E13A29" w:rsidRDefault="0027299A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27299A">
              <w:rPr>
                <w:rFonts w:ascii="宋体" w:eastAsia="宋体" w:hAnsi="宋体" w:cs="宋体"/>
                <w:color w:val="1E1E1E"/>
                <w:kern w:val="0"/>
                <w:szCs w:val="21"/>
              </w:rPr>
              <w:t>900,900</w:t>
            </w:r>
          </w:p>
        </w:tc>
        <w:tc>
          <w:tcPr>
            <w:tcW w:w="639" w:type="pct"/>
          </w:tcPr>
          <w:p w:rsidR="002B3A51" w:rsidRPr="00E13A29" w:rsidRDefault="0027299A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27299A">
              <w:rPr>
                <w:rFonts w:ascii="宋体" w:eastAsia="宋体" w:hAnsi="宋体" w:cs="宋体"/>
                <w:color w:val="1E1E1E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27299A">
              <w:rPr>
                <w:rFonts w:ascii="宋体" w:eastAsia="宋体" w:hAnsi="宋体" w:cs="宋体"/>
                <w:color w:val="1E1E1E"/>
                <w:kern w:val="0"/>
                <w:szCs w:val="21"/>
              </w:rPr>
              <w:t>999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27299A">
              <w:rPr>
                <w:rFonts w:ascii="宋体" w:eastAsia="宋体" w:hAnsi="宋体" w:cs="宋体"/>
                <w:color w:val="1E1E1E"/>
                <w:kern w:val="0"/>
                <w:szCs w:val="21"/>
              </w:rPr>
              <w:t>985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.00</w:t>
            </w:r>
          </w:p>
        </w:tc>
        <w:tc>
          <w:tcPr>
            <w:tcW w:w="611" w:type="pct"/>
          </w:tcPr>
          <w:p w:rsidR="002B3A51" w:rsidRPr="00E13A29" w:rsidRDefault="0027299A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.88%</w:t>
            </w:r>
          </w:p>
        </w:tc>
        <w:tc>
          <w:tcPr>
            <w:tcW w:w="668" w:type="pct"/>
          </w:tcPr>
          <w:p w:rsidR="002B3A51" w:rsidRPr="00E13A29" w:rsidRDefault="0027299A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27299A">
              <w:rPr>
                <w:rFonts w:ascii="宋体" w:eastAsia="宋体" w:hAnsi="宋体" w:cs="宋体"/>
                <w:color w:val="1E1E1E"/>
                <w:kern w:val="0"/>
                <w:szCs w:val="21"/>
              </w:rPr>
              <w:t>15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27299A">
              <w:rPr>
                <w:rFonts w:ascii="宋体" w:eastAsia="宋体" w:hAnsi="宋体" w:cs="宋体"/>
                <w:color w:val="1E1E1E"/>
                <w:kern w:val="0"/>
                <w:szCs w:val="21"/>
              </w:rPr>
              <w:t>045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27299A">
              <w:rPr>
                <w:rFonts w:ascii="宋体" w:eastAsia="宋体" w:hAnsi="宋体" w:cs="宋体"/>
                <w:color w:val="1E1E1E"/>
                <w:kern w:val="0"/>
                <w:szCs w:val="21"/>
              </w:rPr>
              <w:t>030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.00</w:t>
            </w:r>
          </w:p>
        </w:tc>
        <w:tc>
          <w:tcPr>
            <w:tcW w:w="611" w:type="pct"/>
          </w:tcPr>
          <w:p w:rsidR="002B3A51" w:rsidRPr="00E13A29" w:rsidRDefault="0027299A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.88%</w:t>
            </w:r>
          </w:p>
        </w:tc>
        <w:tc>
          <w:tcPr>
            <w:tcW w:w="611" w:type="pct"/>
          </w:tcPr>
          <w:p w:rsidR="002B3A51" w:rsidRPr="00E13A29" w:rsidRDefault="004E1427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6个月</w:t>
            </w:r>
          </w:p>
        </w:tc>
      </w:tr>
      <w:tr w:rsidR="002B3A51" w:rsidRPr="00E13A29" w:rsidTr="00551229">
        <w:tc>
          <w:tcPr>
            <w:tcW w:w="339" w:type="pct"/>
          </w:tcPr>
          <w:p w:rsidR="002B3A51" w:rsidRPr="00E13A29" w:rsidRDefault="002B3A51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13A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2</w:t>
            </w:r>
          </w:p>
        </w:tc>
        <w:tc>
          <w:tcPr>
            <w:tcW w:w="854" w:type="pct"/>
            <w:vAlign w:val="center"/>
          </w:tcPr>
          <w:p w:rsidR="002B3A51" w:rsidRPr="00E13A29" w:rsidRDefault="00551229" w:rsidP="005512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5512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上投摩根新兴动力混合型证券投资基金</w:t>
            </w:r>
          </w:p>
        </w:tc>
        <w:tc>
          <w:tcPr>
            <w:tcW w:w="668" w:type="pct"/>
          </w:tcPr>
          <w:p w:rsidR="002B3A51" w:rsidRPr="007871E5" w:rsidRDefault="007871E5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7871E5">
              <w:rPr>
                <w:rFonts w:ascii="宋体" w:eastAsia="宋体" w:hAnsi="宋体" w:cs="宋体"/>
                <w:color w:val="1E1E1E"/>
                <w:kern w:val="0"/>
                <w:szCs w:val="21"/>
              </w:rPr>
              <w:t>3,303,303</w:t>
            </w:r>
          </w:p>
        </w:tc>
        <w:tc>
          <w:tcPr>
            <w:tcW w:w="639" w:type="pct"/>
          </w:tcPr>
          <w:p w:rsidR="002B3A51" w:rsidRPr="00E13A29" w:rsidRDefault="007871E5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7871E5">
              <w:rPr>
                <w:rFonts w:ascii="宋体" w:eastAsia="宋体" w:hAnsi="宋体" w:cs="宋体"/>
                <w:color w:val="1E1E1E"/>
                <w:kern w:val="0"/>
                <w:szCs w:val="21"/>
              </w:rPr>
              <w:t>54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7871E5">
              <w:rPr>
                <w:rFonts w:ascii="宋体" w:eastAsia="宋体" w:hAnsi="宋体" w:cs="宋体"/>
                <w:color w:val="1E1E1E"/>
                <w:kern w:val="0"/>
                <w:szCs w:val="21"/>
              </w:rPr>
              <w:t>999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7871E5">
              <w:rPr>
                <w:rFonts w:ascii="宋体" w:eastAsia="宋体" w:hAnsi="宋体" w:cs="宋体"/>
                <w:color w:val="1E1E1E"/>
                <w:kern w:val="0"/>
                <w:szCs w:val="21"/>
              </w:rPr>
              <w:t>994.95</w:t>
            </w:r>
          </w:p>
        </w:tc>
        <w:tc>
          <w:tcPr>
            <w:tcW w:w="611" w:type="pct"/>
          </w:tcPr>
          <w:p w:rsidR="002B3A51" w:rsidRPr="00E13A29" w:rsidRDefault="007871E5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0.97</w:t>
            </w:r>
            <w:r w:rsidRPr="007871E5">
              <w:rPr>
                <w:rFonts w:ascii="宋体" w:eastAsia="宋体" w:hAnsi="宋体" w:cs="宋体"/>
                <w:color w:val="1E1E1E"/>
                <w:kern w:val="0"/>
                <w:szCs w:val="21"/>
              </w:rPr>
              <w:t>%</w:t>
            </w:r>
          </w:p>
        </w:tc>
        <w:tc>
          <w:tcPr>
            <w:tcW w:w="668" w:type="pct"/>
          </w:tcPr>
          <w:p w:rsidR="002B3A51" w:rsidRPr="00E13A29" w:rsidRDefault="007871E5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7871E5">
              <w:rPr>
                <w:rFonts w:ascii="宋体" w:eastAsia="宋体" w:hAnsi="宋体" w:cs="宋体"/>
                <w:color w:val="1E1E1E"/>
                <w:kern w:val="0"/>
                <w:szCs w:val="21"/>
              </w:rPr>
              <w:t>55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7871E5">
              <w:rPr>
                <w:rFonts w:ascii="宋体" w:eastAsia="宋体" w:hAnsi="宋体" w:cs="宋体"/>
                <w:color w:val="1E1E1E"/>
                <w:kern w:val="0"/>
                <w:szCs w:val="21"/>
              </w:rPr>
              <w:t>165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7871E5">
              <w:rPr>
                <w:rFonts w:ascii="宋体" w:eastAsia="宋体" w:hAnsi="宋体" w:cs="宋体"/>
                <w:color w:val="1E1E1E"/>
                <w:kern w:val="0"/>
                <w:szCs w:val="21"/>
              </w:rPr>
              <w:t>160.1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0</w:t>
            </w:r>
          </w:p>
        </w:tc>
        <w:tc>
          <w:tcPr>
            <w:tcW w:w="611" w:type="pct"/>
          </w:tcPr>
          <w:p w:rsidR="002B3A51" w:rsidRPr="00E13A29" w:rsidRDefault="007871E5" w:rsidP="007871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7871E5">
              <w:rPr>
                <w:rFonts w:ascii="宋体" w:eastAsia="宋体" w:hAnsi="宋体" w:cs="宋体"/>
                <w:color w:val="1E1E1E"/>
                <w:kern w:val="0"/>
                <w:szCs w:val="21"/>
              </w:rPr>
              <w:t>0.9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7</w:t>
            </w:r>
            <w:r w:rsidRPr="007871E5">
              <w:rPr>
                <w:rFonts w:ascii="宋体" w:eastAsia="宋体" w:hAnsi="宋体" w:cs="宋体"/>
                <w:color w:val="1E1E1E"/>
                <w:kern w:val="0"/>
                <w:szCs w:val="21"/>
              </w:rPr>
              <w:t>%</w:t>
            </w:r>
          </w:p>
        </w:tc>
        <w:tc>
          <w:tcPr>
            <w:tcW w:w="611" w:type="pct"/>
          </w:tcPr>
          <w:p w:rsidR="002B3A51" w:rsidRPr="00E13A29" w:rsidRDefault="004E1427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6个月</w:t>
            </w:r>
          </w:p>
        </w:tc>
      </w:tr>
      <w:tr w:rsidR="002B3A51" w:rsidRPr="00E13A29" w:rsidTr="00551229">
        <w:tc>
          <w:tcPr>
            <w:tcW w:w="339" w:type="pct"/>
          </w:tcPr>
          <w:p w:rsidR="002B3A51" w:rsidRPr="00E13A29" w:rsidRDefault="002B3A51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13A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3</w:t>
            </w:r>
          </w:p>
        </w:tc>
        <w:tc>
          <w:tcPr>
            <w:tcW w:w="854" w:type="pct"/>
            <w:vAlign w:val="center"/>
          </w:tcPr>
          <w:p w:rsidR="002B3A51" w:rsidRPr="00E13A29" w:rsidRDefault="00551229" w:rsidP="005512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5512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上投摩根转型动力灵活配置混合型证券投资基金</w:t>
            </w:r>
          </w:p>
        </w:tc>
        <w:tc>
          <w:tcPr>
            <w:tcW w:w="668" w:type="pct"/>
          </w:tcPr>
          <w:p w:rsidR="002B3A51" w:rsidRPr="00553551" w:rsidRDefault="00553551" w:rsidP="0055355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553551">
              <w:rPr>
                <w:rFonts w:ascii="宋体" w:eastAsia="宋体" w:hAnsi="宋体" w:cs="宋体"/>
                <w:color w:val="1E1E1E"/>
                <w:kern w:val="0"/>
                <w:szCs w:val="21"/>
              </w:rPr>
              <w:t>480,480</w:t>
            </w:r>
          </w:p>
        </w:tc>
        <w:tc>
          <w:tcPr>
            <w:tcW w:w="639" w:type="pct"/>
          </w:tcPr>
          <w:p w:rsidR="002B3A51" w:rsidRPr="00E13A29" w:rsidRDefault="00553551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553551">
              <w:rPr>
                <w:rFonts w:ascii="宋体" w:eastAsia="宋体" w:hAnsi="宋体" w:cs="宋体"/>
                <w:color w:val="1E1E1E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553551">
              <w:rPr>
                <w:rFonts w:ascii="宋体" w:eastAsia="宋体" w:hAnsi="宋体" w:cs="宋体"/>
                <w:color w:val="1E1E1E"/>
                <w:kern w:val="0"/>
                <w:szCs w:val="21"/>
              </w:rPr>
              <w:t>999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553551">
              <w:rPr>
                <w:rFonts w:ascii="宋体" w:eastAsia="宋体" w:hAnsi="宋体" w:cs="宋体"/>
                <w:color w:val="1E1E1E"/>
                <w:kern w:val="0"/>
                <w:szCs w:val="21"/>
              </w:rPr>
              <w:t>992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.00</w:t>
            </w:r>
          </w:p>
        </w:tc>
        <w:tc>
          <w:tcPr>
            <w:tcW w:w="611" w:type="pct"/>
          </w:tcPr>
          <w:p w:rsidR="002B3A51" w:rsidRPr="00E13A29" w:rsidRDefault="00553551" w:rsidP="005535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553551">
              <w:rPr>
                <w:rFonts w:ascii="宋体" w:eastAsia="宋体" w:hAnsi="宋体" w:cs="宋体"/>
                <w:color w:val="1E1E1E"/>
                <w:kern w:val="0"/>
                <w:szCs w:val="21"/>
              </w:rPr>
              <w:t>1.3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3</w:t>
            </w:r>
            <w:r w:rsidRPr="00553551">
              <w:rPr>
                <w:rFonts w:ascii="宋体" w:eastAsia="宋体" w:hAnsi="宋体" w:cs="宋体"/>
                <w:color w:val="1E1E1E"/>
                <w:kern w:val="0"/>
                <w:szCs w:val="21"/>
              </w:rPr>
              <w:t>%</w:t>
            </w:r>
          </w:p>
        </w:tc>
        <w:tc>
          <w:tcPr>
            <w:tcW w:w="668" w:type="pct"/>
          </w:tcPr>
          <w:p w:rsidR="002B3A51" w:rsidRPr="00E13A29" w:rsidRDefault="00553551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553551">
              <w:rPr>
                <w:rFonts w:ascii="宋体" w:eastAsia="宋体" w:hAnsi="宋体" w:cs="宋体"/>
                <w:color w:val="1E1E1E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553551">
              <w:rPr>
                <w:rFonts w:ascii="宋体" w:eastAsia="宋体" w:hAnsi="宋体" w:cs="宋体"/>
                <w:color w:val="1E1E1E"/>
                <w:kern w:val="0"/>
                <w:szCs w:val="21"/>
              </w:rPr>
              <w:t>024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553551">
              <w:rPr>
                <w:rFonts w:ascii="宋体" w:eastAsia="宋体" w:hAnsi="宋体" w:cs="宋体"/>
                <w:color w:val="1E1E1E"/>
                <w:kern w:val="0"/>
                <w:szCs w:val="21"/>
              </w:rPr>
              <w:t>016</w:t>
            </w: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00</w:t>
            </w:r>
          </w:p>
        </w:tc>
        <w:tc>
          <w:tcPr>
            <w:tcW w:w="611" w:type="pct"/>
          </w:tcPr>
          <w:p w:rsidR="002B3A51" w:rsidRPr="00E13A29" w:rsidRDefault="00553551" w:rsidP="005535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553551">
              <w:rPr>
                <w:rFonts w:ascii="宋体" w:eastAsia="宋体" w:hAnsi="宋体" w:cs="宋体"/>
                <w:color w:val="1E1E1E"/>
                <w:kern w:val="0"/>
                <w:szCs w:val="21"/>
              </w:rPr>
              <w:t>1.33%</w:t>
            </w:r>
          </w:p>
        </w:tc>
        <w:tc>
          <w:tcPr>
            <w:tcW w:w="611" w:type="pct"/>
          </w:tcPr>
          <w:p w:rsidR="002B3A51" w:rsidRPr="00E13A29" w:rsidRDefault="004E1427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6个月</w:t>
            </w:r>
          </w:p>
        </w:tc>
      </w:tr>
      <w:tr w:rsidR="00551229" w:rsidRPr="00E13A29" w:rsidTr="00551229">
        <w:tc>
          <w:tcPr>
            <w:tcW w:w="339" w:type="pct"/>
          </w:tcPr>
          <w:p w:rsidR="00551229" w:rsidRPr="00E13A29" w:rsidRDefault="00551229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4</w:t>
            </w:r>
          </w:p>
        </w:tc>
        <w:tc>
          <w:tcPr>
            <w:tcW w:w="854" w:type="pct"/>
            <w:vAlign w:val="center"/>
          </w:tcPr>
          <w:p w:rsidR="00551229" w:rsidRPr="00E13A29" w:rsidRDefault="00551229" w:rsidP="005512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5512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上投摩根阿尔法</w:t>
            </w:r>
            <w:r w:rsidR="00DB0D75" w:rsidRPr="00DB0D75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混合型</w:t>
            </w:r>
            <w:r w:rsidRPr="005512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证券投资基金</w:t>
            </w:r>
          </w:p>
        </w:tc>
        <w:tc>
          <w:tcPr>
            <w:tcW w:w="668" w:type="pct"/>
          </w:tcPr>
          <w:p w:rsidR="00551229" w:rsidRPr="00E13A29" w:rsidRDefault="00D73D73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D73D73">
              <w:rPr>
                <w:rFonts w:ascii="宋体" w:eastAsia="宋体" w:hAnsi="宋体" w:cs="宋体"/>
                <w:color w:val="1E1E1E"/>
                <w:kern w:val="0"/>
                <w:szCs w:val="21"/>
              </w:rPr>
              <w:t>600,600</w:t>
            </w:r>
          </w:p>
        </w:tc>
        <w:tc>
          <w:tcPr>
            <w:tcW w:w="639" w:type="pct"/>
          </w:tcPr>
          <w:p w:rsidR="00551229" w:rsidRPr="00E13A29" w:rsidRDefault="00D73D73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D73D73">
              <w:rPr>
                <w:rFonts w:ascii="宋体" w:eastAsia="宋体" w:hAnsi="宋体" w:cs="宋体"/>
                <w:color w:val="1E1E1E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D73D73">
              <w:rPr>
                <w:rFonts w:ascii="宋体" w:eastAsia="宋体" w:hAnsi="宋体" w:cs="宋体"/>
                <w:color w:val="1E1E1E"/>
                <w:kern w:val="0"/>
                <w:szCs w:val="21"/>
              </w:rPr>
              <w:t>999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D73D73">
              <w:rPr>
                <w:rFonts w:ascii="宋体" w:eastAsia="宋体" w:hAnsi="宋体" w:cs="宋体"/>
                <w:color w:val="1E1E1E"/>
                <w:kern w:val="0"/>
                <w:szCs w:val="21"/>
              </w:rPr>
              <w:t>990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.00</w:t>
            </w:r>
          </w:p>
        </w:tc>
        <w:tc>
          <w:tcPr>
            <w:tcW w:w="611" w:type="pct"/>
          </w:tcPr>
          <w:p w:rsidR="00551229" w:rsidRPr="00E13A29" w:rsidRDefault="00D73D73" w:rsidP="00D73D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D73D73">
              <w:rPr>
                <w:rFonts w:ascii="宋体" w:eastAsia="宋体" w:hAnsi="宋体" w:cs="宋体"/>
                <w:color w:val="1E1E1E"/>
                <w:kern w:val="0"/>
                <w:szCs w:val="21"/>
              </w:rPr>
              <w:t>0.5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8</w:t>
            </w:r>
            <w:r w:rsidRPr="00D73D73">
              <w:rPr>
                <w:rFonts w:ascii="宋体" w:eastAsia="宋体" w:hAnsi="宋体" w:cs="宋体"/>
                <w:color w:val="1E1E1E"/>
                <w:kern w:val="0"/>
                <w:szCs w:val="21"/>
              </w:rPr>
              <w:t>%</w:t>
            </w:r>
          </w:p>
        </w:tc>
        <w:tc>
          <w:tcPr>
            <w:tcW w:w="668" w:type="pct"/>
          </w:tcPr>
          <w:p w:rsidR="00551229" w:rsidRPr="00E13A29" w:rsidRDefault="00D73D73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D73D73">
              <w:rPr>
                <w:rFonts w:ascii="宋体" w:eastAsia="宋体" w:hAnsi="宋体" w:cs="宋体"/>
                <w:color w:val="1E1E1E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D73D73">
              <w:rPr>
                <w:rFonts w:ascii="宋体" w:eastAsia="宋体" w:hAnsi="宋体" w:cs="宋体"/>
                <w:color w:val="1E1E1E"/>
                <w:kern w:val="0"/>
                <w:szCs w:val="21"/>
              </w:rPr>
              <w:t>030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D73D73">
              <w:rPr>
                <w:rFonts w:ascii="宋体" w:eastAsia="宋体" w:hAnsi="宋体" w:cs="宋体"/>
                <w:color w:val="1E1E1E"/>
                <w:kern w:val="0"/>
                <w:szCs w:val="21"/>
              </w:rPr>
              <w:t>020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.00</w:t>
            </w:r>
          </w:p>
        </w:tc>
        <w:tc>
          <w:tcPr>
            <w:tcW w:w="611" w:type="pct"/>
          </w:tcPr>
          <w:p w:rsidR="00551229" w:rsidRPr="00E13A29" w:rsidRDefault="00D73D73" w:rsidP="00D73D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D73D73">
              <w:rPr>
                <w:rFonts w:ascii="宋体" w:eastAsia="宋体" w:hAnsi="宋体" w:cs="宋体"/>
                <w:color w:val="1E1E1E"/>
                <w:kern w:val="0"/>
                <w:szCs w:val="21"/>
              </w:rPr>
              <w:t>0.58%</w:t>
            </w:r>
          </w:p>
        </w:tc>
        <w:tc>
          <w:tcPr>
            <w:tcW w:w="611" w:type="pct"/>
          </w:tcPr>
          <w:p w:rsidR="00551229" w:rsidRPr="00E13A29" w:rsidRDefault="004E1427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6个月</w:t>
            </w:r>
          </w:p>
        </w:tc>
      </w:tr>
      <w:tr w:rsidR="00551229" w:rsidRPr="00E13A29" w:rsidTr="002B3A51">
        <w:tc>
          <w:tcPr>
            <w:tcW w:w="339" w:type="pct"/>
          </w:tcPr>
          <w:p w:rsidR="00551229" w:rsidRPr="00E13A29" w:rsidRDefault="00551229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5</w:t>
            </w:r>
          </w:p>
        </w:tc>
        <w:tc>
          <w:tcPr>
            <w:tcW w:w="854" w:type="pct"/>
          </w:tcPr>
          <w:p w:rsidR="00551229" w:rsidRPr="00E13A29" w:rsidRDefault="00551229" w:rsidP="005512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5512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上投摩根核心成长股票型证券投资基金</w:t>
            </w:r>
          </w:p>
        </w:tc>
        <w:tc>
          <w:tcPr>
            <w:tcW w:w="668" w:type="pct"/>
          </w:tcPr>
          <w:p w:rsidR="00551229" w:rsidRPr="00E13A29" w:rsidRDefault="00E06F19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06F19">
              <w:rPr>
                <w:rFonts w:ascii="宋体" w:eastAsia="宋体" w:hAnsi="宋体" w:cs="宋体"/>
                <w:color w:val="1E1E1E"/>
                <w:kern w:val="0"/>
                <w:szCs w:val="21"/>
              </w:rPr>
              <w:t>600,600</w:t>
            </w:r>
          </w:p>
        </w:tc>
        <w:tc>
          <w:tcPr>
            <w:tcW w:w="639" w:type="pct"/>
          </w:tcPr>
          <w:p w:rsidR="00551229" w:rsidRPr="00E13A29" w:rsidRDefault="00E06F19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06F19">
              <w:rPr>
                <w:rFonts w:ascii="宋体" w:eastAsia="宋体" w:hAnsi="宋体" w:cs="宋体"/>
                <w:color w:val="1E1E1E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,</w:t>
            </w:r>
            <w:r w:rsidRPr="00E06F19">
              <w:rPr>
                <w:rFonts w:ascii="宋体" w:eastAsia="宋体" w:hAnsi="宋体" w:cs="宋体"/>
                <w:color w:val="1E1E1E"/>
                <w:kern w:val="0"/>
                <w:szCs w:val="21"/>
              </w:rPr>
              <w:t>999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E06F19">
              <w:rPr>
                <w:rFonts w:ascii="宋体" w:eastAsia="宋体" w:hAnsi="宋体" w:cs="宋体"/>
                <w:color w:val="1E1E1E"/>
                <w:kern w:val="0"/>
                <w:szCs w:val="21"/>
              </w:rPr>
              <w:t>990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.00</w:t>
            </w:r>
          </w:p>
        </w:tc>
        <w:tc>
          <w:tcPr>
            <w:tcW w:w="611" w:type="pct"/>
          </w:tcPr>
          <w:p w:rsidR="00551229" w:rsidRPr="00E13A29" w:rsidRDefault="00E06F19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0.51</w:t>
            </w:r>
            <w:r w:rsidRPr="00E06F19">
              <w:rPr>
                <w:rFonts w:ascii="宋体" w:eastAsia="宋体" w:hAnsi="宋体" w:cs="宋体"/>
                <w:color w:val="1E1E1E"/>
                <w:kern w:val="0"/>
                <w:szCs w:val="21"/>
              </w:rPr>
              <w:t>%</w:t>
            </w:r>
          </w:p>
        </w:tc>
        <w:tc>
          <w:tcPr>
            <w:tcW w:w="668" w:type="pct"/>
          </w:tcPr>
          <w:p w:rsidR="00551229" w:rsidRPr="00E13A29" w:rsidRDefault="00E06F19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06F19">
              <w:rPr>
                <w:rFonts w:ascii="宋体" w:eastAsia="宋体" w:hAnsi="宋体" w:cs="宋体"/>
                <w:color w:val="1E1E1E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E06F19">
              <w:rPr>
                <w:rFonts w:ascii="宋体" w:eastAsia="宋体" w:hAnsi="宋体" w:cs="宋体"/>
                <w:color w:val="1E1E1E"/>
                <w:kern w:val="0"/>
                <w:szCs w:val="21"/>
              </w:rPr>
              <w:t>030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E06F19">
              <w:rPr>
                <w:rFonts w:ascii="宋体" w:eastAsia="宋体" w:hAnsi="宋体" w:cs="宋体"/>
                <w:color w:val="1E1E1E"/>
                <w:kern w:val="0"/>
                <w:szCs w:val="21"/>
              </w:rPr>
              <w:t>020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.00</w:t>
            </w:r>
          </w:p>
        </w:tc>
        <w:tc>
          <w:tcPr>
            <w:tcW w:w="611" w:type="pct"/>
          </w:tcPr>
          <w:p w:rsidR="00551229" w:rsidRPr="00E13A29" w:rsidRDefault="00E06F19" w:rsidP="00E06F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0.52</w:t>
            </w:r>
            <w:r w:rsidRPr="00E06F19">
              <w:rPr>
                <w:rFonts w:ascii="宋体" w:eastAsia="宋体" w:hAnsi="宋体" w:cs="宋体"/>
                <w:color w:val="1E1E1E"/>
                <w:kern w:val="0"/>
                <w:szCs w:val="21"/>
              </w:rPr>
              <w:t>%</w:t>
            </w:r>
          </w:p>
        </w:tc>
        <w:tc>
          <w:tcPr>
            <w:tcW w:w="611" w:type="pct"/>
          </w:tcPr>
          <w:p w:rsidR="00551229" w:rsidRPr="00E13A29" w:rsidRDefault="004E1427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6个月</w:t>
            </w:r>
          </w:p>
        </w:tc>
      </w:tr>
      <w:tr w:rsidR="00551229" w:rsidRPr="00E13A29" w:rsidTr="002B3A51">
        <w:tc>
          <w:tcPr>
            <w:tcW w:w="339" w:type="pct"/>
          </w:tcPr>
          <w:p w:rsidR="00551229" w:rsidRPr="00E13A29" w:rsidRDefault="00551229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6</w:t>
            </w:r>
          </w:p>
        </w:tc>
        <w:tc>
          <w:tcPr>
            <w:tcW w:w="854" w:type="pct"/>
          </w:tcPr>
          <w:p w:rsidR="00551229" w:rsidRPr="00E13A29" w:rsidRDefault="00551229" w:rsidP="005512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5512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上投摩根核心优选</w:t>
            </w:r>
            <w:r w:rsidR="00DB0D75" w:rsidRPr="00DB0D75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混合型</w:t>
            </w:r>
            <w:r w:rsidRPr="005512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证券投资基金</w:t>
            </w:r>
          </w:p>
        </w:tc>
        <w:tc>
          <w:tcPr>
            <w:tcW w:w="668" w:type="pct"/>
          </w:tcPr>
          <w:p w:rsidR="00551229" w:rsidRPr="00E13A29" w:rsidRDefault="00E950B3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950B3">
              <w:rPr>
                <w:rFonts w:ascii="宋体" w:eastAsia="宋体" w:hAnsi="宋体" w:cs="宋体"/>
                <w:color w:val="1E1E1E"/>
                <w:kern w:val="0"/>
                <w:szCs w:val="21"/>
              </w:rPr>
              <w:t>240,240</w:t>
            </w:r>
          </w:p>
        </w:tc>
        <w:tc>
          <w:tcPr>
            <w:tcW w:w="639" w:type="pct"/>
          </w:tcPr>
          <w:p w:rsidR="00551229" w:rsidRPr="00E13A29" w:rsidRDefault="00E950B3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950B3">
              <w:rPr>
                <w:rFonts w:ascii="宋体" w:eastAsia="宋体" w:hAnsi="宋体" w:cs="宋体"/>
                <w:color w:val="1E1E1E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E950B3">
              <w:rPr>
                <w:rFonts w:ascii="宋体" w:eastAsia="宋体" w:hAnsi="宋体" w:cs="宋体"/>
                <w:color w:val="1E1E1E"/>
                <w:kern w:val="0"/>
                <w:szCs w:val="21"/>
              </w:rPr>
              <w:t>999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E950B3">
              <w:rPr>
                <w:rFonts w:ascii="宋体" w:eastAsia="宋体" w:hAnsi="宋体" w:cs="宋体"/>
                <w:color w:val="1E1E1E"/>
                <w:kern w:val="0"/>
                <w:szCs w:val="21"/>
              </w:rPr>
              <w:t>996</w:t>
            </w: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.00</w:t>
            </w:r>
          </w:p>
        </w:tc>
        <w:tc>
          <w:tcPr>
            <w:tcW w:w="611" w:type="pct"/>
          </w:tcPr>
          <w:p w:rsidR="00551229" w:rsidRPr="00E13A29" w:rsidRDefault="00E950B3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950B3">
              <w:rPr>
                <w:rFonts w:ascii="宋体" w:eastAsia="宋体" w:hAnsi="宋体" w:cs="宋体"/>
                <w:color w:val="1E1E1E"/>
                <w:kern w:val="0"/>
                <w:szCs w:val="21"/>
              </w:rPr>
              <w:t>0.4</w:t>
            </w: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8</w:t>
            </w:r>
            <w:r w:rsidRPr="00E950B3">
              <w:rPr>
                <w:rFonts w:ascii="宋体" w:eastAsia="宋体" w:hAnsi="宋体" w:cs="宋体"/>
                <w:color w:val="1E1E1E"/>
                <w:kern w:val="0"/>
                <w:szCs w:val="21"/>
              </w:rPr>
              <w:t>%</w:t>
            </w:r>
          </w:p>
        </w:tc>
        <w:tc>
          <w:tcPr>
            <w:tcW w:w="668" w:type="pct"/>
          </w:tcPr>
          <w:p w:rsidR="00551229" w:rsidRPr="00E13A29" w:rsidRDefault="00E950B3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950B3">
              <w:rPr>
                <w:rFonts w:ascii="宋体" w:eastAsia="宋体" w:hAnsi="宋体" w:cs="宋体"/>
                <w:color w:val="1E1E1E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E950B3">
              <w:rPr>
                <w:rFonts w:ascii="宋体" w:eastAsia="宋体" w:hAnsi="宋体" w:cs="宋体"/>
                <w:color w:val="1E1E1E"/>
                <w:kern w:val="0"/>
                <w:szCs w:val="21"/>
              </w:rPr>
              <w:t>012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E950B3">
              <w:rPr>
                <w:rFonts w:ascii="宋体" w:eastAsia="宋体" w:hAnsi="宋体" w:cs="宋体"/>
                <w:color w:val="1E1E1E"/>
                <w:kern w:val="0"/>
                <w:szCs w:val="21"/>
              </w:rPr>
              <w:t>008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.00</w:t>
            </w:r>
          </w:p>
        </w:tc>
        <w:tc>
          <w:tcPr>
            <w:tcW w:w="611" w:type="pct"/>
          </w:tcPr>
          <w:p w:rsidR="00551229" w:rsidRPr="00E13A29" w:rsidRDefault="00E950B3" w:rsidP="00E950B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E950B3">
              <w:rPr>
                <w:rFonts w:ascii="宋体" w:eastAsia="宋体" w:hAnsi="宋体" w:cs="宋体"/>
                <w:color w:val="1E1E1E"/>
                <w:kern w:val="0"/>
                <w:szCs w:val="21"/>
              </w:rPr>
              <w:t>0.48%</w:t>
            </w:r>
          </w:p>
        </w:tc>
        <w:tc>
          <w:tcPr>
            <w:tcW w:w="611" w:type="pct"/>
          </w:tcPr>
          <w:p w:rsidR="00551229" w:rsidRPr="00E13A29" w:rsidRDefault="004E1427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6个月</w:t>
            </w:r>
          </w:p>
        </w:tc>
      </w:tr>
      <w:tr w:rsidR="00551229" w:rsidRPr="00E13A29" w:rsidTr="002B3A51">
        <w:tc>
          <w:tcPr>
            <w:tcW w:w="339" w:type="pct"/>
          </w:tcPr>
          <w:p w:rsidR="00551229" w:rsidRPr="00E13A29" w:rsidRDefault="00551229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7</w:t>
            </w:r>
          </w:p>
        </w:tc>
        <w:tc>
          <w:tcPr>
            <w:tcW w:w="854" w:type="pct"/>
          </w:tcPr>
          <w:p w:rsidR="00551229" w:rsidRPr="00E13A29" w:rsidRDefault="00551229" w:rsidP="005512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5512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上投摩根行业轮动</w:t>
            </w:r>
            <w:r w:rsidR="00DB0D75" w:rsidRPr="00DB0D75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混合型</w:t>
            </w:r>
            <w:r w:rsidRPr="00551229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证券投资基金</w:t>
            </w:r>
          </w:p>
        </w:tc>
        <w:tc>
          <w:tcPr>
            <w:tcW w:w="668" w:type="pct"/>
          </w:tcPr>
          <w:p w:rsidR="00551229" w:rsidRPr="00E13A29" w:rsidRDefault="00C72456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C72456">
              <w:rPr>
                <w:rFonts w:ascii="宋体" w:eastAsia="宋体" w:hAnsi="宋体" w:cs="宋体"/>
                <w:color w:val="1E1E1E"/>
                <w:kern w:val="0"/>
                <w:szCs w:val="21"/>
              </w:rPr>
              <w:t>300,300</w:t>
            </w:r>
          </w:p>
        </w:tc>
        <w:tc>
          <w:tcPr>
            <w:tcW w:w="639" w:type="pct"/>
          </w:tcPr>
          <w:p w:rsidR="00551229" w:rsidRPr="00E13A29" w:rsidRDefault="00C72456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C72456">
              <w:rPr>
                <w:rFonts w:ascii="宋体" w:eastAsia="宋体" w:hAnsi="宋体" w:cs="宋体"/>
                <w:color w:val="1E1E1E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C72456">
              <w:rPr>
                <w:rFonts w:ascii="宋体" w:eastAsia="宋体" w:hAnsi="宋体" w:cs="宋体"/>
                <w:color w:val="1E1E1E"/>
                <w:kern w:val="0"/>
                <w:szCs w:val="21"/>
              </w:rPr>
              <w:t>999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C72456">
              <w:rPr>
                <w:rFonts w:ascii="宋体" w:eastAsia="宋体" w:hAnsi="宋体" w:cs="宋体"/>
                <w:color w:val="1E1E1E"/>
                <w:kern w:val="0"/>
                <w:szCs w:val="21"/>
              </w:rPr>
              <w:t>995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.00</w:t>
            </w:r>
          </w:p>
        </w:tc>
        <w:tc>
          <w:tcPr>
            <w:tcW w:w="611" w:type="pct"/>
          </w:tcPr>
          <w:p w:rsidR="00551229" w:rsidRPr="00E13A29" w:rsidRDefault="00C72456" w:rsidP="00C724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C72456">
              <w:rPr>
                <w:rFonts w:ascii="宋体" w:eastAsia="宋体" w:hAnsi="宋体" w:cs="宋体"/>
                <w:color w:val="1E1E1E"/>
                <w:kern w:val="0"/>
                <w:szCs w:val="21"/>
              </w:rPr>
              <w:t>0.55%</w:t>
            </w:r>
          </w:p>
        </w:tc>
        <w:tc>
          <w:tcPr>
            <w:tcW w:w="668" w:type="pct"/>
          </w:tcPr>
          <w:p w:rsidR="00551229" w:rsidRPr="00E13A29" w:rsidRDefault="00C72456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 w:rsidRPr="00C72456">
              <w:rPr>
                <w:rFonts w:ascii="宋体" w:eastAsia="宋体" w:hAnsi="宋体" w:cs="宋体"/>
                <w:color w:val="1E1E1E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C72456">
              <w:rPr>
                <w:rFonts w:ascii="宋体" w:eastAsia="宋体" w:hAnsi="宋体" w:cs="宋体"/>
                <w:color w:val="1E1E1E"/>
                <w:kern w:val="0"/>
                <w:szCs w:val="21"/>
              </w:rPr>
              <w:t>015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,</w:t>
            </w:r>
            <w:r w:rsidRPr="00C72456">
              <w:rPr>
                <w:rFonts w:ascii="宋体" w:eastAsia="宋体" w:hAnsi="宋体" w:cs="宋体"/>
                <w:color w:val="1E1E1E"/>
                <w:kern w:val="0"/>
                <w:szCs w:val="21"/>
              </w:rPr>
              <w:t>010</w:t>
            </w: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.00</w:t>
            </w:r>
          </w:p>
        </w:tc>
        <w:tc>
          <w:tcPr>
            <w:tcW w:w="611" w:type="pct"/>
          </w:tcPr>
          <w:p w:rsidR="00551229" w:rsidRPr="00E13A29" w:rsidRDefault="00C72456" w:rsidP="00C724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1E1E1E"/>
                <w:kern w:val="0"/>
                <w:szCs w:val="21"/>
              </w:rPr>
              <w:t>0.56</w:t>
            </w:r>
            <w:r w:rsidRPr="00C72456">
              <w:rPr>
                <w:rFonts w:ascii="宋体" w:eastAsia="宋体" w:hAnsi="宋体" w:cs="宋体"/>
                <w:color w:val="1E1E1E"/>
                <w:kern w:val="0"/>
                <w:szCs w:val="21"/>
              </w:rPr>
              <w:t>%</w:t>
            </w:r>
          </w:p>
        </w:tc>
        <w:tc>
          <w:tcPr>
            <w:tcW w:w="611" w:type="pct"/>
          </w:tcPr>
          <w:p w:rsidR="00551229" w:rsidRPr="00E13A29" w:rsidRDefault="004E1427" w:rsidP="002B3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1E1E1E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>6个月</w:t>
            </w:r>
          </w:p>
        </w:tc>
      </w:tr>
    </w:tbl>
    <w:p w:rsidR="00E95D39" w:rsidRPr="00E13A29" w:rsidRDefault="002B3A51" w:rsidP="002B3A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E13A29">
        <w:rPr>
          <w:rFonts w:ascii="宋体" w:eastAsia="宋体" w:hAnsi="宋体" w:cs="宋体" w:hint="eastAsia"/>
          <w:color w:val="1E1E1E"/>
          <w:kern w:val="0"/>
          <w:szCs w:val="21"/>
        </w:rPr>
        <w:lastRenderedPageBreak/>
        <w:t>注：上表中</w:t>
      </w:r>
      <w:r w:rsidR="00E13A29" w:rsidRPr="00E13A29">
        <w:rPr>
          <w:rFonts w:ascii="宋体" w:eastAsia="宋体" w:hAnsi="宋体" w:cs="宋体" w:hint="eastAsia"/>
          <w:color w:val="1E1E1E"/>
          <w:kern w:val="0"/>
          <w:szCs w:val="21"/>
        </w:rPr>
        <w:t>涉及的基金资产净值及账面价值为</w:t>
      </w:r>
      <w:r w:rsidR="00E13A29" w:rsidRPr="00972965">
        <w:rPr>
          <w:rFonts w:ascii="宋体" w:eastAsia="宋体" w:hAnsi="宋体" w:cs="宋体" w:hint="eastAsia"/>
          <w:color w:val="1E1E1E"/>
          <w:kern w:val="0"/>
          <w:szCs w:val="21"/>
        </w:rPr>
        <w:t>2020年</w:t>
      </w:r>
      <w:r w:rsidR="00972965">
        <w:rPr>
          <w:rFonts w:ascii="宋体" w:eastAsia="宋体" w:hAnsi="宋体" w:cs="宋体"/>
          <w:color w:val="1E1E1E"/>
          <w:kern w:val="0"/>
          <w:szCs w:val="21"/>
        </w:rPr>
        <w:t>9</w:t>
      </w:r>
      <w:r w:rsidR="00E13A29" w:rsidRPr="00972965">
        <w:rPr>
          <w:rFonts w:ascii="宋体" w:eastAsia="宋体" w:hAnsi="宋体" w:cs="宋体" w:hint="eastAsia"/>
          <w:color w:val="1E1E1E"/>
          <w:kern w:val="0"/>
          <w:szCs w:val="21"/>
        </w:rPr>
        <w:t>月</w:t>
      </w:r>
      <w:r w:rsidR="00972965">
        <w:rPr>
          <w:rFonts w:ascii="宋体" w:eastAsia="宋体" w:hAnsi="宋体" w:cs="宋体"/>
          <w:color w:val="1E1E1E"/>
          <w:kern w:val="0"/>
          <w:szCs w:val="21"/>
        </w:rPr>
        <w:t>18</w:t>
      </w:r>
      <w:r w:rsidR="00E13A29" w:rsidRPr="00972965">
        <w:rPr>
          <w:rFonts w:ascii="宋体" w:eastAsia="宋体" w:hAnsi="宋体" w:cs="宋体" w:hint="eastAsia"/>
          <w:color w:val="1E1E1E"/>
          <w:kern w:val="0"/>
          <w:szCs w:val="21"/>
        </w:rPr>
        <w:t>日</w:t>
      </w:r>
      <w:r w:rsidR="00E13A29" w:rsidRPr="00E13A29">
        <w:rPr>
          <w:rFonts w:ascii="宋体" w:eastAsia="宋体" w:hAnsi="宋体" w:cs="宋体" w:hint="eastAsia"/>
          <w:color w:val="1E1E1E"/>
          <w:kern w:val="0"/>
          <w:szCs w:val="21"/>
        </w:rPr>
        <w:t>的数据。</w:t>
      </w:r>
    </w:p>
    <w:p w:rsidR="00E13A29" w:rsidRPr="00E13A29" w:rsidRDefault="00E13A29" w:rsidP="00E13A2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13A29">
        <w:rPr>
          <w:rFonts w:ascii="宋体" w:eastAsia="宋体" w:hAnsi="宋体" w:hint="eastAsia"/>
          <w:szCs w:val="21"/>
        </w:rPr>
        <w:t>投资者可拨打客户服务电话(400-889-4888)或登录本公司网站(www.cifm.com)咨询相关信息。</w:t>
      </w:r>
    </w:p>
    <w:p w:rsidR="00E13A29" w:rsidRPr="00E13A29" w:rsidRDefault="00E13A29" w:rsidP="00E13A2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E13A29" w:rsidRPr="00E13A29" w:rsidRDefault="00E13A29" w:rsidP="00E13A29">
      <w:pPr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E13A29">
        <w:rPr>
          <w:rFonts w:ascii="宋体" w:eastAsia="宋体" w:hAnsi="宋体" w:hint="eastAsia"/>
          <w:b/>
          <w:szCs w:val="21"/>
        </w:rPr>
        <w:t>风险提示：</w:t>
      </w:r>
    </w:p>
    <w:p w:rsidR="00E13A29" w:rsidRPr="00E13A29" w:rsidRDefault="00E13A29" w:rsidP="00E13A2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13A29">
        <w:rPr>
          <w:rFonts w:ascii="宋体" w:eastAsia="宋体" w:hAnsi="宋体" w:hint="eastAsia"/>
          <w:szCs w:val="21"/>
        </w:rPr>
        <w:t>本基金管理人承诺以诚实信用、勤勉尽责的原则管理和运用基金财产,但不保证基金一定盈利,也不保证最低收益。基金的过往业绩并不代表其将来表现,基金管理人所管理的其他基金的业绩并不构成对</w:t>
      </w:r>
      <w:r w:rsidR="001D0C19">
        <w:rPr>
          <w:rFonts w:ascii="宋体" w:eastAsia="宋体" w:hAnsi="宋体" w:hint="eastAsia"/>
          <w:szCs w:val="21"/>
        </w:rPr>
        <w:t>上述</w:t>
      </w:r>
      <w:r w:rsidRPr="00E13A29">
        <w:rPr>
          <w:rFonts w:ascii="宋体" w:eastAsia="宋体" w:hAnsi="宋体" w:hint="eastAsia"/>
          <w:szCs w:val="21"/>
        </w:rPr>
        <w:t>基金业绩表现的保证。投资有风险,敬请投资者认真阅读基金的相关法律文件,并选择适合自身风险承受能力的投资品种进行投资。</w:t>
      </w:r>
    </w:p>
    <w:p w:rsidR="00E13A29" w:rsidRPr="00E13A29" w:rsidRDefault="00E13A29" w:rsidP="00E13A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jc w:val="right"/>
        <w:rPr>
          <w:rFonts w:ascii="宋体" w:eastAsia="宋体" w:hAnsi="宋体" w:cs="宋体"/>
          <w:color w:val="1E1E1E"/>
          <w:kern w:val="0"/>
          <w:szCs w:val="21"/>
        </w:rPr>
      </w:pPr>
      <w:bookmarkStart w:id="0" w:name="_GoBack"/>
      <w:bookmarkEnd w:id="0"/>
      <w:r w:rsidRPr="00E13A29">
        <w:rPr>
          <w:rFonts w:ascii="宋体" w:eastAsia="宋体" w:hAnsi="宋体" w:cs="宋体" w:hint="eastAsia"/>
          <w:color w:val="1E1E1E"/>
          <w:kern w:val="0"/>
          <w:szCs w:val="21"/>
        </w:rPr>
        <w:t>上投摩根基金管理有限公司</w:t>
      </w:r>
    </w:p>
    <w:p w:rsidR="00E13A29" w:rsidRPr="00E13A29" w:rsidRDefault="00E13A29" w:rsidP="00E13A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jc w:val="right"/>
        <w:rPr>
          <w:rFonts w:ascii="宋体" w:eastAsia="宋体" w:hAnsi="宋体" w:cs="宋体"/>
          <w:color w:val="1E1E1E"/>
          <w:kern w:val="0"/>
          <w:szCs w:val="21"/>
        </w:rPr>
      </w:pPr>
      <w:r w:rsidRPr="00E13A29">
        <w:rPr>
          <w:rFonts w:ascii="宋体" w:eastAsia="宋体" w:hAnsi="宋体" w:cs="宋体" w:hint="eastAsia"/>
          <w:color w:val="1E1E1E"/>
          <w:kern w:val="0"/>
          <w:szCs w:val="21"/>
        </w:rPr>
        <w:t>2020年</w:t>
      </w:r>
      <w:r w:rsidR="00652F8A">
        <w:rPr>
          <w:rFonts w:ascii="宋体" w:eastAsia="宋体" w:hAnsi="宋体" w:cs="宋体"/>
          <w:color w:val="1E1E1E"/>
          <w:kern w:val="0"/>
          <w:szCs w:val="21"/>
        </w:rPr>
        <w:t>9</w:t>
      </w:r>
      <w:r w:rsidRPr="00E13A29">
        <w:rPr>
          <w:rFonts w:ascii="宋体" w:eastAsia="宋体" w:hAnsi="宋体" w:cs="宋体" w:hint="eastAsia"/>
          <w:color w:val="1E1E1E"/>
          <w:kern w:val="0"/>
          <w:szCs w:val="21"/>
        </w:rPr>
        <w:t>月</w:t>
      </w:r>
      <w:r w:rsidR="00652F8A">
        <w:rPr>
          <w:rFonts w:ascii="宋体" w:eastAsia="宋体" w:hAnsi="宋体" w:cs="宋体"/>
          <w:color w:val="1E1E1E"/>
          <w:kern w:val="0"/>
          <w:szCs w:val="21"/>
        </w:rPr>
        <w:t>22</w:t>
      </w:r>
      <w:r w:rsidRPr="00E13A29">
        <w:rPr>
          <w:rFonts w:ascii="宋体" w:eastAsia="宋体" w:hAnsi="宋体" w:cs="宋体" w:hint="eastAsia"/>
          <w:color w:val="1E1E1E"/>
          <w:kern w:val="0"/>
          <w:szCs w:val="21"/>
        </w:rPr>
        <w:t>日</w:t>
      </w:r>
    </w:p>
    <w:p w:rsidR="00E13A29" w:rsidRPr="00E13A29" w:rsidRDefault="00E13A29" w:rsidP="002B3A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</w:p>
    <w:p w:rsidR="00E95D39" w:rsidRPr="00E95D39" w:rsidRDefault="00E95D39" w:rsidP="00E95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1E1E1E"/>
          <w:kern w:val="0"/>
          <w:szCs w:val="21"/>
        </w:rPr>
      </w:pPr>
    </w:p>
    <w:p w:rsidR="0019063E" w:rsidRPr="00E13A29" w:rsidRDefault="0019063E">
      <w:pPr>
        <w:rPr>
          <w:rFonts w:ascii="宋体" w:eastAsia="宋体" w:hAnsi="宋体"/>
        </w:rPr>
      </w:pPr>
    </w:p>
    <w:sectPr w:rsidR="0019063E" w:rsidRPr="00E13A29" w:rsidSect="002B3A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605" w:rsidRDefault="00B57605"/>
  </w:endnote>
  <w:endnote w:type="continuationSeparator" w:id="0">
    <w:p w:rsidR="00B57605" w:rsidRDefault="00B5760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605" w:rsidRDefault="00B57605"/>
  </w:footnote>
  <w:footnote w:type="continuationSeparator" w:id="0">
    <w:p w:rsidR="00B57605" w:rsidRDefault="00B5760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D39"/>
    <w:rsid w:val="00072157"/>
    <w:rsid w:val="00181582"/>
    <w:rsid w:val="0019063E"/>
    <w:rsid w:val="001D0C19"/>
    <w:rsid w:val="0027299A"/>
    <w:rsid w:val="002B3A51"/>
    <w:rsid w:val="004E1427"/>
    <w:rsid w:val="00551229"/>
    <w:rsid w:val="00553551"/>
    <w:rsid w:val="00652F8A"/>
    <w:rsid w:val="007871E5"/>
    <w:rsid w:val="008739C1"/>
    <w:rsid w:val="00972965"/>
    <w:rsid w:val="00A54C5D"/>
    <w:rsid w:val="00B57605"/>
    <w:rsid w:val="00C72456"/>
    <w:rsid w:val="00D73D73"/>
    <w:rsid w:val="00DB0D75"/>
    <w:rsid w:val="00E06F19"/>
    <w:rsid w:val="00E13A29"/>
    <w:rsid w:val="00E950B3"/>
    <w:rsid w:val="00E95D39"/>
    <w:rsid w:val="00F9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E95D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95D39"/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2B3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2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2F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2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2F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3090">
                  <w:marLeft w:val="0"/>
                  <w:marRight w:val="0"/>
                  <w:marTop w:val="120"/>
                  <w:marBottom w:val="0"/>
                  <w:divBdr>
                    <w:top w:val="single" w:sz="6" w:space="0" w:color="AFC4D5"/>
                    <w:left w:val="single" w:sz="6" w:space="0" w:color="AFC4D5"/>
                    <w:bottom w:val="single" w:sz="6" w:space="0" w:color="AFC4D5"/>
                    <w:right w:val="single" w:sz="6" w:space="0" w:color="AFC4D5"/>
                  </w:divBdr>
                  <w:divsChild>
                    <w:div w:id="12492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4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Jasmine.Dai@Risk</dc:creator>
  <cp:keywords/>
  <dc:description/>
  <cp:lastModifiedBy>ZHONGM</cp:lastModifiedBy>
  <cp:revision>2</cp:revision>
  <dcterms:created xsi:type="dcterms:W3CDTF">2020-09-21T16:00:00Z</dcterms:created>
  <dcterms:modified xsi:type="dcterms:W3CDTF">2020-09-21T16:00:00Z</dcterms:modified>
</cp:coreProperties>
</file>