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20E" w:rsidRDefault="00F23C63" w:rsidP="006C520E">
      <w:pPr>
        <w:spacing w:line="360" w:lineRule="auto"/>
        <w:ind w:firstLineChars="300" w:firstLine="843"/>
        <w:rPr>
          <w:rFonts w:ascii="宋体" w:eastAsia="宋体" w:hAnsi="宋体" w:cs="Times New Roman"/>
          <w:b/>
          <w:sz w:val="28"/>
          <w:szCs w:val="28"/>
        </w:rPr>
      </w:pPr>
      <w:r>
        <w:rPr>
          <w:rFonts w:ascii="宋体" w:eastAsia="宋体" w:hAnsi="宋体" w:cs="Times New Roman" w:hint="eastAsia"/>
          <w:b/>
          <w:sz w:val="28"/>
          <w:szCs w:val="28"/>
        </w:rPr>
        <w:t>华商基金管理有限公司</w:t>
      </w:r>
      <w:r w:rsidR="001B73EC" w:rsidRPr="001B73EC">
        <w:rPr>
          <w:rFonts w:ascii="宋体" w:eastAsia="宋体" w:hAnsi="宋体" w:cs="Times New Roman" w:hint="eastAsia"/>
          <w:b/>
          <w:sz w:val="28"/>
          <w:szCs w:val="28"/>
        </w:rPr>
        <w:t>关于调整旗下</w:t>
      </w:r>
      <w:r w:rsidR="00CA2717">
        <w:rPr>
          <w:rFonts w:ascii="宋体" w:eastAsia="宋体" w:hAnsi="宋体" w:cs="Times New Roman" w:hint="eastAsia"/>
          <w:b/>
          <w:sz w:val="28"/>
          <w:szCs w:val="28"/>
        </w:rPr>
        <w:t>部分</w:t>
      </w:r>
      <w:r w:rsidR="001B73EC" w:rsidRPr="001B73EC">
        <w:rPr>
          <w:rFonts w:ascii="宋体" w:eastAsia="宋体" w:hAnsi="宋体" w:cs="Times New Roman" w:hint="eastAsia"/>
          <w:b/>
          <w:sz w:val="28"/>
          <w:szCs w:val="28"/>
        </w:rPr>
        <w:t>基金在上海</w:t>
      </w:r>
      <w:bookmarkStart w:id="0" w:name="baidusnap0"/>
      <w:bookmarkEnd w:id="0"/>
    </w:p>
    <w:p w:rsidR="005437A5" w:rsidRDefault="001B73EC" w:rsidP="006C520E">
      <w:pPr>
        <w:spacing w:line="360" w:lineRule="auto"/>
        <w:ind w:firstLineChars="250" w:firstLine="703"/>
        <w:rPr>
          <w:rFonts w:ascii="宋体" w:eastAsia="宋体" w:hAnsi="宋体" w:cs="Times New Roman"/>
          <w:b/>
          <w:sz w:val="28"/>
          <w:szCs w:val="28"/>
        </w:rPr>
      </w:pPr>
      <w:r w:rsidRPr="001B73EC">
        <w:rPr>
          <w:rFonts w:ascii="宋体" w:eastAsia="宋体" w:hAnsi="宋体" w:cs="Times New Roman" w:hint="eastAsia"/>
          <w:b/>
          <w:sz w:val="28"/>
          <w:szCs w:val="28"/>
        </w:rPr>
        <w:t>大智慧基金销售有限公司</w:t>
      </w:r>
      <w:bookmarkStart w:id="1" w:name="baidusnap2"/>
      <w:bookmarkEnd w:id="1"/>
      <w:r w:rsidR="00571D3B" w:rsidRPr="00571D3B">
        <w:rPr>
          <w:rFonts w:ascii="宋体" w:eastAsia="宋体" w:hAnsi="宋体" w:cs="Times New Roman" w:hint="eastAsia"/>
          <w:b/>
          <w:sz w:val="28"/>
          <w:szCs w:val="28"/>
        </w:rPr>
        <w:t>定期定额投资</w:t>
      </w:r>
      <w:r w:rsidRPr="001B73EC">
        <w:rPr>
          <w:rFonts w:ascii="宋体" w:eastAsia="宋体" w:hAnsi="宋体" w:cs="Times New Roman" w:hint="eastAsia"/>
          <w:b/>
          <w:sz w:val="28"/>
          <w:szCs w:val="28"/>
        </w:rPr>
        <w:t>起点金额的</w:t>
      </w:r>
      <w:bookmarkStart w:id="2" w:name="baidusnap3"/>
      <w:bookmarkEnd w:id="2"/>
      <w:r w:rsidRPr="001B73EC">
        <w:rPr>
          <w:rFonts w:ascii="宋体" w:eastAsia="宋体" w:hAnsi="宋体" w:cs="Times New Roman" w:hint="eastAsia"/>
          <w:b/>
          <w:sz w:val="28"/>
          <w:szCs w:val="28"/>
        </w:rPr>
        <w:t>公告</w:t>
      </w:r>
    </w:p>
    <w:p w:rsidR="0044571F" w:rsidRPr="0044571F" w:rsidRDefault="0044571F" w:rsidP="0044571F">
      <w:pPr>
        <w:spacing w:line="360" w:lineRule="auto"/>
        <w:ind w:left="2530" w:hangingChars="900" w:hanging="2530"/>
        <w:jc w:val="center"/>
        <w:rPr>
          <w:rFonts w:ascii="宋体" w:eastAsia="宋体" w:hAnsi="宋体" w:cs="Times New Roman"/>
          <w:b/>
          <w:sz w:val="28"/>
          <w:szCs w:val="28"/>
        </w:rPr>
      </w:pPr>
    </w:p>
    <w:p w:rsidR="00B04B87" w:rsidRPr="001725B4" w:rsidRDefault="00B04B87" w:rsidP="005437A5">
      <w:pPr>
        <w:pStyle w:val="a6"/>
        <w:spacing w:before="0" w:beforeAutospacing="0" w:after="450" w:afterAutospacing="0" w:line="360" w:lineRule="auto"/>
        <w:ind w:firstLineChars="150" w:firstLine="360"/>
        <w:rPr>
          <w:rFonts w:ascii="Times New Roman" w:hAnsi="Times New Roman" w:cs="Times New Roman"/>
          <w:kern w:val="2"/>
        </w:rPr>
      </w:pPr>
      <w:r w:rsidRPr="001725B4">
        <w:rPr>
          <w:rFonts w:ascii="Times New Roman" w:hAnsi="Times New Roman" w:cs="Times New Roman" w:hint="eastAsia"/>
          <w:kern w:val="2"/>
        </w:rPr>
        <w:t>为满足广大投资者理财需求，经</w:t>
      </w:r>
      <w:r w:rsidR="00F23C63" w:rsidRPr="001725B4">
        <w:rPr>
          <w:rFonts w:ascii="Times New Roman" w:hAnsi="Times New Roman" w:cs="Times New Roman" w:hint="eastAsia"/>
          <w:kern w:val="2"/>
        </w:rPr>
        <w:t>华商基金管理有限公司</w:t>
      </w:r>
      <w:r w:rsidRPr="001725B4">
        <w:rPr>
          <w:rFonts w:ascii="Times New Roman" w:hAnsi="Times New Roman" w:cs="Times New Roman" w:hint="eastAsia"/>
          <w:kern w:val="2"/>
        </w:rPr>
        <w:t>（以下简称“本公司”）与上海大智慧基金销售有限公司（以下简称“大智慧”）协商一致，自</w:t>
      </w:r>
      <w:r w:rsidRPr="001725B4">
        <w:rPr>
          <w:rFonts w:ascii="Times New Roman" w:hAnsi="Times New Roman" w:cs="Times New Roman" w:hint="eastAsia"/>
          <w:kern w:val="2"/>
        </w:rPr>
        <w:t>2020</w:t>
      </w:r>
      <w:r w:rsidRPr="001725B4">
        <w:rPr>
          <w:rFonts w:ascii="Times New Roman" w:hAnsi="Times New Roman" w:cs="Times New Roman" w:hint="eastAsia"/>
          <w:kern w:val="2"/>
        </w:rPr>
        <w:t>年</w:t>
      </w:r>
      <w:r w:rsidR="00502435">
        <w:rPr>
          <w:rFonts w:ascii="Times New Roman" w:hAnsi="Times New Roman" w:cs="Times New Roman" w:hint="eastAsia"/>
          <w:kern w:val="2"/>
        </w:rPr>
        <w:t>9</w:t>
      </w:r>
      <w:r w:rsidR="00502435">
        <w:rPr>
          <w:rFonts w:ascii="Times New Roman" w:hAnsi="Times New Roman" w:cs="Times New Roman" w:hint="eastAsia"/>
          <w:kern w:val="2"/>
        </w:rPr>
        <w:t>月</w:t>
      </w:r>
      <w:r w:rsidR="00502435">
        <w:rPr>
          <w:rFonts w:ascii="Times New Roman" w:hAnsi="Times New Roman" w:cs="Times New Roman" w:hint="eastAsia"/>
          <w:kern w:val="2"/>
        </w:rPr>
        <w:t>21</w:t>
      </w:r>
      <w:r w:rsidR="00502435">
        <w:rPr>
          <w:rFonts w:ascii="Times New Roman" w:hAnsi="Times New Roman" w:cs="Times New Roman" w:hint="eastAsia"/>
          <w:kern w:val="2"/>
        </w:rPr>
        <w:t>日</w:t>
      </w:r>
      <w:r w:rsidRPr="001725B4">
        <w:rPr>
          <w:rFonts w:ascii="Times New Roman" w:hAnsi="Times New Roman" w:cs="Times New Roman" w:hint="eastAsia"/>
          <w:kern w:val="2"/>
        </w:rPr>
        <w:t>起，投资者通过大智慧</w:t>
      </w:r>
      <w:r w:rsidR="009F1D49">
        <w:rPr>
          <w:rFonts w:ascii="Times New Roman" w:hAnsi="Times New Roman" w:cs="Times New Roman" w:hint="eastAsia"/>
          <w:kern w:val="2"/>
        </w:rPr>
        <w:t>定期定额投资（</w:t>
      </w:r>
      <w:r w:rsidR="009F1D49" w:rsidRPr="001725B4">
        <w:rPr>
          <w:rFonts w:ascii="Times New Roman" w:hAnsi="Times New Roman" w:cs="Times New Roman" w:hint="eastAsia"/>
          <w:kern w:val="2"/>
        </w:rPr>
        <w:t>以下简称“定投”</w:t>
      </w:r>
      <w:r w:rsidR="009F1D49">
        <w:rPr>
          <w:rFonts w:ascii="Times New Roman" w:hAnsi="Times New Roman" w:cs="Times New Roman" w:hint="eastAsia"/>
          <w:kern w:val="2"/>
        </w:rPr>
        <w:t>）</w:t>
      </w:r>
      <w:r w:rsidRPr="001725B4">
        <w:rPr>
          <w:rFonts w:ascii="Times New Roman" w:hAnsi="Times New Roman" w:cs="Times New Roman" w:hint="eastAsia"/>
          <w:kern w:val="2"/>
        </w:rPr>
        <w:t>本公司旗下</w:t>
      </w:r>
      <w:r w:rsidR="00955241">
        <w:rPr>
          <w:rFonts w:ascii="Times New Roman" w:hAnsi="Times New Roman" w:cs="Times New Roman" w:hint="eastAsia"/>
          <w:kern w:val="2"/>
        </w:rPr>
        <w:t>下述</w:t>
      </w:r>
      <w:r w:rsidRPr="001725B4">
        <w:rPr>
          <w:rFonts w:ascii="Times New Roman" w:hAnsi="Times New Roman" w:cs="Times New Roman" w:hint="eastAsia"/>
          <w:kern w:val="2"/>
        </w:rPr>
        <w:t>基金，定投起点</w:t>
      </w:r>
      <w:r w:rsidR="00D55583">
        <w:rPr>
          <w:rFonts w:ascii="Times New Roman" w:hAnsi="Times New Roman" w:cs="Times New Roman" w:hint="eastAsia"/>
          <w:kern w:val="2"/>
        </w:rPr>
        <w:t>金额</w:t>
      </w:r>
      <w:r w:rsidRPr="001725B4">
        <w:rPr>
          <w:rFonts w:ascii="Times New Roman" w:hAnsi="Times New Roman" w:cs="Times New Roman" w:hint="eastAsia"/>
          <w:kern w:val="2"/>
        </w:rPr>
        <w:t>调整为</w:t>
      </w:r>
      <w:r w:rsidRPr="001725B4">
        <w:rPr>
          <w:rFonts w:ascii="Times New Roman" w:hAnsi="Times New Roman" w:cs="Times New Roman" w:hint="eastAsia"/>
          <w:kern w:val="2"/>
        </w:rPr>
        <w:t>10</w:t>
      </w:r>
      <w:r w:rsidRPr="001725B4">
        <w:rPr>
          <w:rFonts w:ascii="Times New Roman" w:hAnsi="Times New Roman" w:cs="Times New Roman" w:hint="eastAsia"/>
          <w:kern w:val="2"/>
        </w:rPr>
        <w:t>元（含）</w:t>
      </w:r>
      <w:r w:rsidR="0092699E">
        <w:rPr>
          <w:rFonts w:ascii="Times New Roman" w:hAnsi="Times New Roman" w:cs="Times New Roman" w:hint="eastAsia"/>
          <w:kern w:val="2"/>
        </w:rPr>
        <w:t>。</w:t>
      </w:r>
      <w:r w:rsidRPr="001725B4">
        <w:rPr>
          <w:rFonts w:ascii="Times New Roman" w:hAnsi="Times New Roman" w:cs="Times New Roman" w:hint="eastAsia"/>
          <w:kern w:val="2"/>
        </w:rPr>
        <w:t>具体</w:t>
      </w:r>
      <w:r w:rsidR="00F12551">
        <w:rPr>
          <w:rFonts w:ascii="Times New Roman" w:hAnsi="Times New Roman" w:cs="Times New Roman" w:hint="eastAsia"/>
          <w:kern w:val="2"/>
        </w:rPr>
        <w:t>定投</w:t>
      </w:r>
      <w:r w:rsidRPr="001725B4">
        <w:rPr>
          <w:rFonts w:ascii="Times New Roman" w:hAnsi="Times New Roman" w:cs="Times New Roman" w:hint="eastAsia"/>
          <w:kern w:val="2"/>
        </w:rPr>
        <w:t>业务规则请以本公司及大智慧的相关规定和公告为准。</w:t>
      </w:r>
    </w:p>
    <w:p w:rsidR="008219C5" w:rsidRPr="00686070" w:rsidRDefault="00B04B87" w:rsidP="008219C5">
      <w:pPr>
        <w:pStyle w:val="a7"/>
        <w:numPr>
          <w:ilvl w:val="0"/>
          <w:numId w:val="2"/>
        </w:numPr>
        <w:adjustRightInd w:val="0"/>
        <w:snapToGrid w:val="0"/>
        <w:spacing w:line="360" w:lineRule="auto"/>
        <w:ind w:firstLineChars="0"/>
        <w:rPr>
          <w:rFonts w:ascii="Times New Roman" w:eastAsia="宋体" w:hAnsi="Times New Roman" w:cs="Times New Roman"/>
          <w:sz w:val="24"/>
          <w:szCs w:val="24"/>
        </w:rPr>
      </w:pPr>
      <w:r w:rsidRPr="0004129B">
        <w:rPr>
          <w:rFonts w:ascii="Arial" w:hAnsi="Arial" w:cs="Arial" w:hint="eastAsia"/>
          <w:color w:val="000000"/>
        </w:rPr>
        <w:t xml:space="preserve">　</w:t>
      </w:r>
      <w:r w:rsidR="008219C5">
        <w:rPr>
          <w:rFonts w:ascii="Times New Roman" w:eastAsia="宋体" w:hAnsi="Times New Roman" w:cs="Times New Roman"/>
          <w:b/>
          <w:sz w:val="24"/>
          <w:szCs w:val="24"/>
        </w:rPr>
        <w:t>适用基金范围</w:t>
      </w:r>
    </w:p>
    <w:tbl>
      <w:tblPr>
        <w:tblW w:w="8095" w:type="dxa"/>
        <w:tblInd w:w="93" w:type="dxa"/>
        <w:tblLook w:val="04A0"/>
      </w:tblPr>
      <w:tblGrid>
        <w:gridCol w:w="838"/>
        <w:gridCol w:w="1280"/>
        <w:gridCol w:w="5977"/>
      </w:tblGrid>
      <w:tr w:rsidR="00686070" w:rsidRPr="00774DAD" w:rsidTr="00B0285A">
        <w:trPr>
          <w:trHeight w:val="564"/>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70" w:rsidRPr="00774DAD" w:rsidRDefault="00686070" w:rsidP="00594B0A">
            <w:pPr>
              <w:widowControl/>
              <w:jc w:val="center"/>
              <w:rPr>
                <w:rFonts w:ascii="宋体" w:eastAsia="宋体" w:hAnsi="宋体" w:cs="宋体"/>
                <w:b/>
                <w:color w:val="000000"/>
                <w:kern w:val="0"/>
                <w:sz w:val="22"/>
              </w:rPr>
            </w:pPr>
            <w:r w:rsidRPr="00774DAD">
              <w:rPr>
                <w:rFonts w:ascii="宋体" w:eastAsia="宋体" w:hAnsi="宋体" w:cs="宋体" w:hint="eastAsia"/>
                <w:b/>
                <w:color w:val="000000"/>
                <w:kern w:val="0"/>
                <w:sz w:val="22"/>
              </w:rPr>
              <w:t>序号</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774DAD" w:rsidRDefault="00686070" w:rsidP="00594B0A">
            <w:pPr>
              <w:widowControl/>
              <w:jc w:val="center"/>
              <w:rPr>
                <w:rFonts w:ascii="宋体" w:eastAsia="宋体" w:hAnsi="宋体" w:cs="宋体"/>
                <w:b/>
                <w:color w:val="000000"/>
                <w:kern w:val="0"/>
                <w:sz w:val="22"/>
              </w:rPr>
            </w:pPr>
            <w:r w:rsidRPr="00774DAD">
              <w:rPr>
                <w:rFonts w:ascii="宋体" w:eastAsia="宋体" w:hAnsi="宋体" w:cs="宋体" w:hint="eastAsia"/>
                <w:b/>
                <w:color w:val="000000"/>
                <w:kern w:val="0"/>
                <w:sz w:val="22"/>
              </w:rPr>
              <w:t>基金代码</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686070" w:rsidRPr="00774DAD" w:rsidRDefault="00686070" w:rsidP="00594B0A">
            <w:pPr>
              <w:widowControl/>
              <w:jc w:val="center"/>
              <w:rPr>
                <w:rFonts w:ascii="宋体" w:eastAsia="宋体" w:hAnsi="宋体" w:cs="宋体"/>
                <w:b/>
                <w:color w:val="000000"/>
                <w:kern w:val="0"/>
                <w:sz w:val="22"/>
              </w:rPr>
            </w:pPr>
            <w:r w:rsidRPr="00774DAD">
              <w:rPr>
                <w:rFonts w:ascii="宋体" w:eastAsia="宋体" w:hAnsi="宋体" w:cs="宋体" w:hint="eastAsia"/>
                <w:b/>
                <w:color w:val="000000"/>
                <w:kern w:val="0"/>
                <w:sz w:val="22"/>
              </w:rPr>
              <w:t>基金名称</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630001</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华商领先企业混合型开放式证券投资基金</w:t>
            </w:r>
          </w:p>
        </w:tc>
      </w:tr>
      <w:tr w:rsidR="00686070" w:rsidTr="00B0285A">
        <w:trPr>
          <w:trHeight w:val="266"/>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630002</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华商盛世成长混合型证券投资基金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630003</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华商收益增强债券型证券投资基金A</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630103</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华商收益增强债券型证券投资基金B</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630005</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华商动态阿尔法灵活配置混合型证券投资基金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630006</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华商产业升级混合型证券投资基金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630007</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华商稳健双利债券型证券投资基金A</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630107</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szCs w:val="18"/>
              </w:rPr>
            </w:pPr>
            <w:r w:rsidRPr="008E7AC3">
              <w:rPr>
                <w:rFonts w:ascii="宋体" w:eastAsia="宋体" w:hAnsi="宋体" w:cs="宋体" w:hint="eastAsia"/>
                <w:color w:val="000000"/>
                <w:kern w:val="0"/>
                <w:sz w:val="22"/>
              </w:rPr>
              <w:t>华商稳健双利债券型证券投资基金B</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630008</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华商策略精选灵活配置混合型证券投资基金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630009</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华商稳定增利债券型证券投资基金A</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630109</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华商稳定增利债券型证券投资基金C</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630010</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华商价值精选混合型证券投资基金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630011</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华商主题精选混合型证券投资基金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630015</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华商大盘量化精选灵活配置混合型证券投资基金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630016</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华商价值共享灵活配置混合型发起式证券投资基金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000279</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华商红利优选灵活配置混合型证券投资基金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000390</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华商优势行业灵活配置混合型证券投资基金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000463</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华商双债丰利债券型证券投资基金A</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000481</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华商双债丰利债券型证券投资基金C</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000541</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华商创新成长灵活配置混合型发起式证券投资基金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000609</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华商新量化灵活配置混合型证券投资基金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000654</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华商新锐产业灵活配置混合型证券投资基金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000800</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华商未来主题混合型证券投资基金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001106</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华商健康生活灵活配置混合型基金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001143</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华商量化进取灵活配置混合型证券投资基金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001448</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华商双翼平衡混合型证券投资基金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001457</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华商新常态灵活配置混合型证券投资基金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001449</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华商双驱优选灵活配置混合型证券投资基金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630012</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华商现金增利货币市场基金A</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630112</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华商现金增利货币市场基金B</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001751</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华商信用增强债券型证券投资基金A</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001752</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华商信用增强债券型证券投资基金C</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001723</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华商新动力灵活配置混合型证券投资基金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001822</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华商智能生活灵活配置混合型证券投资基金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001959</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华商乐享互联灵活配置混合型证券投资基金</w:t>
            </w:r>
          </w:p>
        </w:tc>
      </w:tr>
      <w:tr w:rsidR="00686070" w:rsidTr="00B0285A">
        <w:trPr>
          <w:trHeight w:val="402"/>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001933</w:t>
            </w:r>
          </w:p>
        </w:tc>
        <w:tc>
          <w:tcPr>
            <w:tcW w:w="5977" w:type="dxa"/>
            <w:tcBorders>
              <w:top w:val="single" w:sz="4" w:space="0" w:color="auto"/>
              <w:left w:val="nil"/>
              <w:bottom w:val="single" w:sz="4" w:space="0" w:color="auto"/>
              <w:right w:val="single" w:sz="4" w:space="0" w:color="000000"/>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华商新兴活力灵活配置混合型证券投资基金</w:t>
            </w:r>
          </w:p>
        </w:tc>
      </w:tr>
      <w:tr w:rsidR="00686070" w:rsidTr="00B0285A">
        <w:trPr>
          <w:trHeight w:val="402"/>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002669</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华商万众创新灵活配置混合型证券投资基金</w:t>
            </w:r>
          </w:p>
        </w:tc>
      </w:tr>
      <w:tr w:rsidR="00686070" w:rsidTr="00B0285A">
        <w:trPr>
          <w:trHeight w:val="731"/>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002924</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ind w:firstLineChars="450" w:firstLine="990"/>
              <w:rPr>
                <w:rFonts w:ascii="宋体" w:eastAsia="宋体" w:hAnsi="宋体" w:cs="宋体"/>
                <w:color w:val="000000"/>
                <w:kern w:val="0"/>
                <w:sz w:val="22"/>
              </w:rPr>
            </w:pPr>
            <w:r w:rsidRPr="008E7AC3">
              <w:rPr>
                <w:rFonts w:ascii="宋体" w:eastAsia="宋体" w:hAnsi="宋体" w:cs="宋体"/>
                <w:color w:val="000000"/>
                <w:kern w:val="0"/>
                <w:sz w:val="22"/>
              </w:rPr>
              <w:t>华商瑞鑫定期开放债券型证券投资基金</w:t>
            </w:r>
          </w:p>
          <w:p w:rsidR="00686070" w:rsidRPr="008E7AC3" w:rsidRDefault="00686070" w:rsidP="00594B0A">
            <w:pPr>
              <w:ind w:firstLineChars="900" w:firstLine="1890"/>
              <w:rPr>
                <w:rFonts w:ascii="宋体" w:eastAsia="宋体" w:hAnsi="宋体" w:cs="宋体"/>
                <w:color w:val="000000"/>
                <w:kern w:val="0"/>
                <w:sz w:val="22"/>
              </w:rPr>
            </w:pPr>
            <w:r w:rsidRPr="008E7AC3">
              <w:rPr>
                <w:rFonts w:hint="eastAsia"/>
              </w:rPr>
              <w:t>（本基金暂处于封闭期）</w:t>
            </w:r>
          </w:p>
        </w:tc>
      </w:tr>
      <w:tr w:rsidR="00686070"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003092</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ind w:firstLineChars="100" w:firstLine="220"/>
              <w:jc w:val="center"/>
              <w:rPr>
                <w:rFonts w:ascii="宋体" w:eastAsia="宋体" w:hAnsi="宋体" w:cs="宋体"/>
                <w:color w:val="000000"/>
                <w:kern w:val="0"/>
                <w:sz w:val="22"/>
              </w:rPr>
            </w:pPr>
            <w:r w:rsidRPr="008E7AC3">
              <w:rPr>
                <w:rFonts w:ascii="宋体" w:eastAsia="宋体" w:hAnsi="宋体" w:cs="宋体"/>
                <w:color w:val="000000"/>
                <w:kern w:val="0"/>
                <w:sz w:val="22"/>
              </w:rPr>
              <w:t>华商丰利增强定期开放债券型证券投资基金</w:t>
            </w:r>
            <w:r w:rsidRPr="008E7AC3">
              <w:rPr>
                <w:rFonts w:ascii="宋体" w:eastAsia="宋体" w:hAnsi="宋体" w:cs="宋体" w:hint="eastAsia"/>
                <w:color w:val="000000"/>
                <w:kern w:val="0"/>
                <w:sz w:val="22"/>
              </w:rPr>
              <w:t>A</w:t>
            </w:r>
          </w:p>
          <w:p w:rsidR="00686070" w:rsidRPr="008E7AC3" w:rsidRDefault="00686070" w:rsidP="00594B0A">
            <w:pPr>
              <w:jc w:val="center"/>
              <w:rPr>
                <w:rFonts w:ascii="宋体" w:eastAsia="宋体" w:hAnsi="宋体" w:cs="宋体"/>
                <w:color w:val="000000"/>
                <w:kern w:val="0"/>
                <w:sz w:val="22"/>
              </w:rPr>
            </w:pPr>
            <w:r w:rsidRPr="008E7AC3">
              <w:rPr>
                <w:rFonts w:hint="eastAsia"/>
              </w:rPr>
              <w:t>（本基金暂处于封闭期）</w:t>
            </w:r>
          </w:p>
        </w:tc>
      </w:tr>
      <w:tr w:rsidR="00686070" w:rsidTr="00B0285A">
        <w:trPr>
          <w:trHeight w:val="70"/>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003093</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ind w:firstLineChars="100" w:firstLine="220"/>
              <w:jc w:val="center"/>
              <w:rPr>
                <w:rFonts w:ascii="宋体" w:eastAsia="宋体" w:hAnsi="宋体" w:cs="宋体"/>
                <w:color w:val="000000"/>
                <w:kern w:val="0"/>
                <w:sz w:val="22"/>
              </w:rPr>
            </w:pPr>
            <w:r w:rsidRPr="008E7AC3">
              <w:rPr>
                <w:rFonts w:ascii="宋体" w:eastAsia="宋体" w:hAnsi="宋体" w:cs="宋体"/>
                <w:color w:val="000000"/>
                <w:kern w:val="0"/>
                <w:sz w:val="22"/>
              </w:rPr>
              <w:t>华商丰利增强定期开放债券型证券投资基金</w:t>
            </w:r>
            <w:r w:rsidRPr="008E7AC3">
              <w:rPr>
                <w:rFonts w:ascii="宋体" w:eastAsia="宋体" w:hAnsi="宋体" w:cs="宋体" w:hint="eastAsia"/>
                <w:color w:val="000000"/>
                <w:kern w:val="0"/>
                <w:sz w:val="22"/>
              </w:rPr>
              <w:t>C</w:t>
            </w:r>
          </w:p>
          <w:p w:rsidR="00686070" w:rsidRPr="008E7AC3" w:rsidRDefault="00686070" w:rsidP="00594B0A">
            <w:pPr>
              <w:jc w:val="center"/>
              <w:rPr>
                <w:rFonts w:ascii="宋体" w:hAnsi="宋体"/>
                <w:color w:val="666666"/>
                <w:sz w:val="18"/>
                <w:szCs w:val="18"/>
                <w:shd w:val="clear" w:color="auto" w:fill="FFFFFF"/>
              </w:rPr>
            </w:pPr>
            <w:r w:rsidRPr="008E7AC3">
              <w:rPr>
                <w:rFonts w:ascii="宋体" w:eastAsia="宋体" w:hAnsi="宋体" w:cs="宋体" w:hint="eastAsia"/>
                <w:color w:val="000000"/>
                <w:kern w:val="0"/>
                <w:sz w:val="22"/>
              </w:rPr>
              <w:t>（</w:t>
            </w:r>
            <w:r w:rsidRPr="008E7AC3">
              <w:rPr>
                <w:rFonts w:hint="eastAsia"/>
              </w:rPr>
              <w:t>本基金暂处于封闭期</w:t>
            </w:r>
            <w:r w:rsidRPr="008E7AC3">
              <w:rPr>
                <w:rFonts w:ascii="宋体" w:eastAsia="宋体" w:hAnsi="宋体" w:cs="宋体" w:hint="eastAsia"/>
                <w:color w:val="000000"/>
                <w:kern w:val="0"/>
                <w:sz w:val="22"/>
              </w:rPr>
              <w:t>）</w:t>
            </w:r>
          </w:p>
        </w:tc>
      </w:tr>
      <w:tr w:rsidR="00686070" w:rsidRPr="008C19FB"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003598</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ind w:firstLineChars="200" w:firstLine="440"/>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华商润丰灵活配置混合型证券投资基金A</w:t>
            </w:r>
          </w:p>
        </w:tc>
      </w:tr>
      <w:tr w:rsidR="00686070" w:rsidRPr="008C19FB"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007509</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ind w:firstLineChars="200" w:firstLine="440"/>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华商润丰灵活配置混合型证券投资基金C</w:t>
            </w:r>
          </w:p>
        </w:tc>
      </w:tr>
      <w:tr w:rsidR="00686070"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color w:val="000000"/>
                <w:kern w:val="0"/>
                <w:sz w:val="22"/>
              </w:rPr>
              <w:t>004206</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color w:val="000000"/>
                <w:kern w:val="0"/>
                <w:sz w:val="22"/>
              </w:rPr>
              <w:t>华商元亨灵活配置混合型证券投资基金</w:t>
            </w:r>
          </w:p>
        </w:tc>
      </w:tr>
      <w:tr w:rsidR="00686070"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004423</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华商研究精选灵活配置混合型证券投资基金</w:t>
            </w:r>
          </w:p>
        </w:tc>
      </w:tr>
      <w:tr w:rsidR="00686070"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004895</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ind w:firstLineChars="200" w:firstLine="440"/>
              <w:jc w:val="center"/>
              <w:rPr>
                <w:rFonts w:ascii="宋体" w:eastAsia="宋体" w:hAnsi="宋体" w:cs="宋体"/>
                <w:color w:val="000000"/>
                <w:kern w:val="0"/>
                <w:sz w:val="22"/>
              </w:rPr>
            </w:pPr>
            <w:r w:rsidRPr="008E7AC3">
              <w:rPr>
                <w:rFonts w:ascii="宋体" w:eastAsia="宋体" w:hAnsi="宋体" w:cs="宋体"/>
                <w:color w:val="000000"/>
                <w:kern w:val="0"/>
                <w:sz w:val="22"/>
              </w:rPr>
              <w:t>华商鑫安</w:t>
            </w:r>
            <w:r w:rsidRPr="008E7AC3">
              <w:rPr>
                <w:rFonts w:ascii="宋体" w:eastAsia="宋体" w:hAnsi="宋体" w:cs="宋体" w:hint="eastAsia"/>
                <w:color w:val="000000"/>
                <w:kern w:val="0"/>
                <w:sz w:val="22"/>
              </w:rPr>
              <w:t>灵活配置混合型证券投资基金</w:t>
            </w:r>
          </w:p>
        </w:tc>
      </w:tr>
      <w:tr w:rsidR="00686070"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005273</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ind w:firstLineChars="200" w:firstLine="440"/>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华商可转债债券型证券投资基金A</w:t>
            </w:r>
          </w:p>
        </w:tc>
      </w:tr>
      <w:tr w:rsidR="00686070"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005284</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ind w:firstLineChars="200" w:firstLine="440"/>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华商可转债债券型证券投资基金C</w:t>
            </w:r>
          </w:p>
        </w:tc>
      </w:tr>
      <w:tr w:rsidR="00686070"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005161</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ind w:firstLineChars="200" w:firstLine="440"/>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华商上游产业股票型证券投资基金</w:t>
            </w:r>
          </w:p>
        </w:tc>
      </w:tr>
      <w:tr w:rsidR="00686070"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70" w:rsidRPr="008E7AC3"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002289</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ind w:firstLineChars="200" w:firstLine="440"/>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华商改革创新股票型证券投资基金</w:t>
            </w:r>
          </w:p>
        </w:tc>
      </w:tr>
      <w:tr w:rsidR="00686070"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70" w:rsidRPr="008E7AC3" w:rsidDel="002103F9"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002596</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ind w:firstLineChars="200" w:firstLine="440"/>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华商回报1号混合型证券投资基金</w:t>
            </w:r>
          </w:p>
        </w:tc>
      </w:tr>
      <w:tr w:rsidR="00686070" w:rsidRPr="008C19FB"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70" w:rsidRPr="008E7AC3" w:rsidDel="002103F9"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color w:val="000000"/>
                <w:kern w:val="0"/>
                <w:sz w:val="22"/>
              </w:rPr>
              <w:t>003</w:t>
            </w:r>
            <w:r w:rsidRPr="008E7AC3">
              <w:rPr>
                <w:rFonts w:ascii="宋体" w:eastAsia="宋体" w:hAnsi="宋体" w:cs="宋体" w:hint="eastAsia"/>
                <w:color w:val="000000"/>
                <w:kern w:val="0"/>
                <w:sz w:val="22"/>
              </w:rPr>
              <w:t>403</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华商瑞丰短债</w:t>
            </w:r>
            <w:r w:rsidRPr="008E7AC3">
              <w:rPr>
                <w:rFonts w:ascii="宋体" w:eastAsia="宋体" w:hAnsi="宋体" w:cs="宋体"/>
                <w:color w:val="000000"/>
                <w:kern w:val="0"/>
                <w:sz w:val="22"/>
              </w:rPr>
              <w:t>债券型证券投资基金</w:t>
            </w:r>
            <w:r w:rsidRPr="008E7AC3">
              <w:rPr>
                <w:rFonts w:ascii="宋体" w:eastAsia="宋体" w:hAnsi="宋体" w:cs="宋体" w:hint="eastAsia"/>
                <w:color w:val="000000"/>
                <w:kern w:val="0"/>
                <w:sz w:val="22"/>
              </w:rPr>
              <w:t>A</w:t>
            </w:r>
          </w:p>
        </w:tc>
      </w:tr>
      <w:tr w:rsidR="00686070" w:rsidRPr="008C19FB"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6070" w:rsidRPr="008E7AC3" w:rsidDel="002103F9"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007210</w:t>
            </w:r>
          </w:p>
        </w:tc>
        <w:tc>
          <w:tcPr>
            <w:tcW w:w="5977" w:type="dxa"/>
            <w:tcBorders>
              <w:top w:val="single" w:sz="4" w:space="0" w:color="auto"/>
              <w:left w:val="nil"/>
              <w:bottom w:val="single" w:sz="4" w:space="0" w:color="auto"/>
              <w:right w:val="single" w:sz="4" w:space="0" w:color="auto"/>
            </w:tcBorders>
            <w:shd w:val="clear" w:color="auto" w:fill="auto"/>
            <w:noWrap/>
            <w:vAlign w:val="center"/>
            <w:hideMark/>
          </w:tcPr>
          <w:p w:rsidR="00686070" w:rsidRPr="008E7AC3" w:rsidRDefault="00686070" w:rsidP="00594B0A">
            <w:pPr>
              <w:ind w:firstLineChars="200" w:firstLine="440"/>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华商瑞丰短债</w:t>
            </w:r>
            <w:r w:rsidRPr="008E7AC3">
              <w:rPr>
                <w:rFonts w:ascii="宋体" w:eastAsia="宋体" w:hAnsi="宋体" w:cs="宋体"/>
                <w:color w:val="000000"/>
                <w:kern w:val="0"/>
                <w:sz w:val="22"/>
              </w:rPr>
              <w:t>债券型证券投资基金</w:t>
            </w:r>
            <w:r w:rsidRPr="008E7AC3">
              <w:rPr>
                <w:rFonts w:ascii="宋体" w:eastAsia="宋体" w:hAnsi="宋体" w:cs="宋体" w:hint="eastAsia"/>
                <w:color w:val="000000"/>
                <w:kern w:val="0"/>
                <w:sz w:val="22"/>
              </w:rPr>
              <w:t>C</w:t>
            </w:r>
          </w:p>
        </w:tc>
      </w:tr>
      <w:tr w:rsidR="00686070" w:rsidRPr="007C0EAD"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070" w:rsidRPr="008E7AC3" w:rsidDel="002103F9"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004189</w:t>
            </w:r>
          </w:p>
        </w:tc>
        <w:tc>
          <w:tcPr>
            <w:tcW w:w="5977" w:type="dxa"/>
            <w:tcBorders>
              <w:top w:val="single" w:sz="4" w:space="0" w:color="auto"/>
              <w:left w:val="nil"/>
              <w:bottom w:val="single" w:sz="4" w:space="0" w:color="auto"/>
              <w:right w:val="single" w:sz="4" w:space="0" w:color="auto"/>
            </w:tcBorders>
            <w:shd w:val="clear" w:color="auto" w:fill="auto"/>
            <w:noWrap/>
            <w:vAlign w:val="center"/>
          </w:tcPr>
          <w:p w:rsidR="00686070" w:rsidRPr="008E7AC3" w:rsidRDefault="00686070" w:rsidP="00594B0A">
            <w:pPr>
              <w:ind w:firstLineChars="200" w:firstLine="440"/>
              <w:jc w:val="center"/>
              <w:rPr>
                <w:rFonts w:ascii="宋体" w:eastAsia="宋体" w:hAnsi="宋体" w:cs="宋体"/>
                <w:color w:val="000000"/>
                <w:kern w:val="0"/>
                <w:sz w:val="22"/>
              </w:rPr>
            </w:pPr>
            <w:r w:rsidRPr="008E7AC3">
              <w:rPr>
                <w:rFonts w:ascii="宋体" w:eastAsia="宋体" w:hAnsi="宋体" w:cs="宋体"/>
                <w:color w:val="000000"/>
                <w:kern w:val="0"/>
                <w:sz w:val="22"/>
              </w:rPr>
              <w:t>华商</w:t>
            </w:r>
            <w:r w:rsidRPr="008E7AC3">
              <w:rPr>
                <w:rFonts w:ascii="宋体" w:eastAsia="宋体" w:hAnsi="宋体" w:cs="宋体" w:hint="eastAsia"/>
                <w:color w:val="000000"/>
                <w:kern w:val="0"/>
                <w:sz w:val="22"/>
              </w:rPr>
              <w:t>消费行业股票</w:t>
            </w:r>
            <w:r w:rsidRPr="008E7AC3">
              <w:rPr>
                <w:rFonts w:ascii="宋体" w:eastAsia="宋体" w:hAnsi="宋体" w:cs="宋体"/>
                <w:color w:val="000000"/>
                <w:kern w:val="0"/>
                <w:sz w:val="22"/>
              </w:rPr>
              <w:t>型证券投资基金</w:t>
            </w:r>
          </w:p>
        </w:tc>
      </w:tr>
      <w:tr w:rsidR="00686070" w:rsidRPr="007C441B"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070" w:rsidRPr="008E7AC3" w:rsidDel="002103F9"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166301</w:t>
            </w:r>
          </w:p>
        </w:tc>
        <w:tc>
          <w:tcPr>
            <w:tcW w:w="5977" w:type="dxa"/>
            <w:tcBorders>
              <w:top w:val="single" w:sz="4" w:space="0" w:color="auto"/>
              <w:left w:val="nil"/>
              <w:bottom w:val="single" w:sz="4" w:space="0" w:color="auto"/>
              <w:right w:val="single" w:sz="4" w:space="0" w:color="auto"/>
            </w:tcBorders>
            <w:shd w:val="clear" w:color="auto" w:fill="auto"/>
            <w:noWrap/>
            <w:vAlign w:val="center"/>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华商新趋势优选灵活配置混合型证券投资基金</w:t>
            </w:r>
          </w:p>
        </w:tc>
      </w:tr>
      <w:tr w:rsidR="00686070"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070" w:rsidRPr="008E7AC3" w:rsidDel="002103F9"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007685</w:t>
            </w:r>
          </w:p>
        </w:tc>
        <w:tc>
          <w:tcPr>
            <w:tcW w:w="5977" w:type="dxa"/>
            <w:tcBorders>
              <w:top w:val="single" w:sz="4" w:space="0" w:color="auto"/>
              <w:left w:val="nil"/>
              <w:bottom w:val="single" w:sz="4" w:space="0" w:color="auto"/>
              <w:right w:val="single" w:sz="4" w:space="0" w:color="auto"/>
            </w:tcBorders>
            <w:shd w:val="clear" w:color="auto" w:fill="auto"/>
            <w:noWrap/>
            <w:vAlign w:val="center"/>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color w:val="000000"/>
                <w:kern w:val="0"/>
                <w:sz w:val="22"/>
              </w:rPr>
              <w:t>华商电子行业量化股票型发起式</w:t>
            </w:r>
            <w:r w:rsidRPr="008E7AC3">
              <w:rPr>
                <w:rFonts w:ascii="宋体" w:eastAsia="宋体" w:hAnsi="宋体" w:cs="宋体" w:hint="eastAsia"/>
                <w:color w:val="000000"/>
                <w:kern w:val="0"/>
                <w:sz w:val="22"/>
              </w:rPr>
              <w:t>证券投资</w:t>
            </w:r>
            <w:r w:rsidRPr="008E7AC3">
              <w:rPr>
                <w:rFonts w:ascii="宋体" w:eastAsia="宋体" w:hAnsi="宋体" w:cs="宋体"/>
                <w:color w:val="000000"/>
                <w:kern w:val="0"/>
                <w:sz w:val="22"/>
              </w:rPr>
              <w:t>基金</w:t>
            </w:r>
          </w:p>
        </w:tc>
      </w:tr>
      <w:tr w:rsidR="00686070" w:rsidRPr="007C0EAD"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070" w:rsidRPr="008E7AC3" w:rsidDel="002103F9"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007853</w:t>
            </w:r>
          </w:p>
        </w:tc>
        <w:tc>
          <w:tcPr>
            <w:tcW w:w="5977" w:type="dxa"/>
            <w:tcBorders>
              <w:top w:val="single" w:sz="4" w:space="0" w:color="auto"/>
              <w:left w:val="nil"/>
              <w:bottom w:val="single" w:sz="4" w:space="0" w:color="auto"/>
              <w:right w:val="single" w:sz="4" w:space="0" w:color="auto"/>
            </w:tcBorders>
            <w:shd w:val="clear" w:color="auto" w:fill="auto"/>
            <w:noWrap/>
            <w:vAlign w:val="center"/>
          </w:tcPr>
          <w:p w:rsidR="00686070" w:rsidRPr="008E7AC3" w:rsidRDefault="00686070" w:rsidP="00594B0A">
            <w:pPr>
              <w:ind w:firstLineChars="200" w:firstLine="440"/>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华商计算机行业量化股票型发起式证券投资基金</w:t>
            </w:r>
          </w:p>
        </w:tc>
      </w:tr>
      <w:tr w:rsidR="00686070" w:rsidRPr="000F023D"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070" w:rsidRPr="008E7AC3" w:rsidDel="002103F9"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008009</w:t>
            </w:r>
          </w:p>
        </w:tc>
        <w:tc>
          <w:tcPr>
            <w:tcW w:w="5977" w:type="dxa"/>
            <w:tcBorders>
              <w:top w:val="single" w:sz="4" w:space="0" w:color="auto"/>
              <w:left w:val="nil"/>
              <w:bottom w:val="single" w:sz="4" w:space="0" w:color="auto"/>
              <w:right w:val="single" w:sz="4" w:space="0" w:color="auto"/>
            </w:tcBorders>
            <w:shd w:val="clear" w:color="auto" w:fill="auto"/>
            <w:noWrap/>
            <w:vAlign w:val="center"/>
          </w:tcPr>
          <w:p w:rsidR="00686070" w:rsidRPr="008E7AC3" w:rsidRDefault="00686070" w:rsidP="00594B0A">
            <w:pPr>
              <w:ind w:firstLineChars="200" w:firstLine="440"/>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华商高端装备制造股票型证券投资基金</w:t>
            </w:r>
          </w:p>
        </w:tc>
      </w:tr>
      <w:tr w:rsidR="00686070" w:rsidRPr="00F56763"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070" w:rsidRPr="008E7AC3" w:rsidDel="002103F9"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008107</w:t>
            </w:r>
          </w:p>
        </w:tc>
        <w:tc>
          <w:tcPr>
            <w:tcW w:w="5977" w:type="dxa"/>
            <w:tcBorders>
              <w:top w:val="single" w:sz="4" w:space="0" w:color="auto"/>
              <w:left w:val="nil"/>
              <w:bottom w:val="single" w:sz="4" w:space="0" w:color="auto"/>
              <w:right w:val="single" w:sz="4" w:space="0" w:color="auto"/>
            </w:tcBorders>
            <w:shd w:val="clear" w:color="auto" w:fill="auto"/>
            <w:noWrap/>
            <w:vAlign w:val="center"/>
          </w:tcPr>
          <w:p w:rsidR="00686070" w:rsidRPr="008E7AC3" w:rsidRDefault="00686070" w:rsidP="00594B0A">
            <w:pPr>
              <w:ind w:firstLineChars="700" w:firstLine="1540"/>
              <w:rPr>
                <w:rFonts w:ascii="宋体" w:hAnsi="宋体"/>
                <w:szCs w:val="21"/>
              </w:rPr>
            </w:pPr>
            <w:r w:rsidRPr="008E7AC3">
              <w:rPr>
                <w:rFonts w:ascii="宋体" w:eastAsia="宋体" w:hAnsi="宋体" w:cs="宋体" w:hint="eastAsia"/>
                <w:color w:val="000000"/>
                <w:kern w:val="0"/>
                <w:sz w:val="22"/>
              </w:rPr>
              <w:t>华商医药医疗行业股票型证券投资基金</w:t>
            </w:r>
          </w:p>
        </w:tc>
      </w:tr>
      <w:tr w:rsidR="00686070" w:rsidRPr="006B06C6"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070" w:rsidRPr="008E7AC3" w:rsidDel="002103F9"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008488</w:t>
            </w:r>
          </w:p>
        </w:tc>
        <w:tc>
          <w:tcPr>
            <w:tcW w:w="5977" w:type="dxa"/>
            <w:tcBorders>
              <w:top w:val="single" w:sz="4" w:space="0" w:color="auto"/>
              <w:left w:val="nil"/>
              <w:bottom w:val="single" w:sz="4" w:space="0" w:color="auto"/>
              <w:right w:val="single" w:sz="4" w:space="0" w:color="auto"/>
            </w:tcBorders>
            <w:shd w:val="clear" w:color="auto" w:fill="auto"/>
            <w:noWrap/>
            <w:vAlign w:val="center"/>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华商恒益稳健混合型证券投资基金</w:t>
            </w:r>
          </w:p>
        </w:tc>
      </w:tr>
      <w:tr w:rsidR="00686070" w:rsidRPr="003D0713" w:rsidTr="00B0285A">
        <w:trPr>
          <w:trHeight w:val="458"/>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6070" w:rsidDel="002103F9" w:rsidRDefault="00686070" w:rsidP="00686070">
            <w:pPr>
              <w:pStyle w:val="a7"/>
              <w:widowControl/>
              <w:numPr>
                <w:ilvl w:val="0"/>
                <w:numId w:val="4"/>
              </w:numPr>
              <w:ind w:firstLineChars="0"/>
              <w:jc w:val="center"/>
              <w:rPr>
                <w:rFonts w:ascii="宋体" w:eastAsia="宋体" w:hAnsi="宋体" w:cs="宋体"/>
                <w:color w:val="000000"/>
                <w:kern w:val="0"/>
                <w:sz w:val="22"/>
              </w:rPr>
            </w:pP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008555</w:t>
            </w:r>
          </w:p>
        </w:tc>
        <w:tc>
          <w:tcPr>
            <w:tcW w:w="5977" w:type="dxa"/>
            <w:tcBorders>
              <w:top w:val="single" w:sz="4" w:space="0" w:color="auto"/>
              <w:left w:val="nil"/>
              <w:bottom w:val="single" w:sz="4" w:space="0" w:color="auto"/>
              <w:right w:val="single" w:sz="4" w:space="0" w:color="auto"/>
            </w:tcBorders>
            <w:shd w:val="clear" w:color="auto" w:fill="auto"/>
            <w:noWrap/>
            <w:vAlign w:val="center"/>
          </w:tcPr>
          <w:p w:rsidR="00686070" w:rsidRPr="008E7AC3" w:rsidRDefault="00686070" w:rsidP="00594B0A">
            <w:pPr>
              <w:widowControl/>
              <w:jc w:val="center"/>
              <w:rPr>
                <w:rFonts w:ascii="宋体" w:eastAsia="宋体" w:hAnsi="宋体" w:cs="宋体"/>
                <w:color w:val="000000"/>
                <w:kern w:val="0"/>
                <w:sz w:val="22"/>
              </w:rPr>
            </w:pPr>
            <w:r w:rsidRPr="008E7AC3">
              <w:rPr>
                <w:rFonts w:ascii="宋体" w:eastAsia="宋体" w:hAnsi="宋体" w:cs="宋体" w:hint="eastAsia"/>
                <w:color w:val="000000"/>
                <w:kern w:val="0"/>
                <w:sz w:val="22"/>
              </w:rPr>
              <w:t>华商龙头优势混合型证券投资基金</w:t>
            </w:r>
          </w:p>
        </w:tc>
      </w:tr>
    </w:tbl>
    <w:p w:rsidR="008219C5" w:rsidRPr="00A806A6" w:rsidRDefault="008219C5" w:rsidP="00D4160A">
      <w:pPr>
        <w:pStyle w:val="a6"/>
        <w:snapToGrid w:val="0"/>
        <w:spacing w:before="0" w:beforeAutospacing="0" w:after="0" w:afterAutospacing="0" w:line="360" w:lineRule="auto"/>
        <w:jc w:val="both"/>
        <w:outlineLvl w:val="0"/>
        <w:rPr>
          <w:rFonts w:ascii="Arial" w:hAnsi="Arial" w:cs="Arial"/>
          <w:color w:val="000000"/>
          <w:kern w:val="2"/>
        </w:rPr>
      </w:pPr>
    </w:p>
    <w:p w:rsidR="00D4160A" w:rsidRPr="00A806A6" w:rsidRDefault="00A806A6" w:rsidP="00A806A6">
      <w:pPr>
        <w:spacing w:line="360" w:lineRule="auto"/>
        <w:rPr>
          <w:rFonts w:ascii="Times New Roman" w:eastAsia="宋体" w:hAnsi="Times New Roman" w:cs="Times New Roman"/>
          <w:b/>
          <w:sz w:val="24"/>
          <w:szCs w:val="24"/>
        </w:rPr>
      </w:pPr>
      <w:r>
        <w:rPr>
          <w:rFonts w:ascii="Times New Roman" w:eastAsia="宋体" w:hAnsi="Times New Roman" w:cs="Times New Roman" w:hint="eastAsia"/>
          <w:b/>
          <w:sz w:val="24"/>
          <w:szCs w:val="24"/>
        </w:rPr>
        <w:t>二、</w:t>
      </w:r>
      <w:r w:rsidR="00D4160A" w:rsidRPr="00A806A6">
        <w:rPr>
          <w:rFonts w:ascii="Times New Roman" w:eastAsia="宋体" w:hAnsi="Times New Roman" w:cs="Times New Roman"/>
          <w:b/>
          <w:sz w:val="24"/>
          <w:szCs w:val="24"/>
        </w:rPr>
        <w:t>投资者可通过以下途径咨询有关情况</w:t>
      </w:r>
    </w:p>
    <w:p w:rsidR="0089322B" w:rsidRDefault="0089322B" w:rsidP="00A806A6">
      <w:pPr>
        <w:pStyle w:val="a6"/>
        <w:snapToGrid w:val="0"/>
        <w:spacing w:before="0" w:beforeAutospacing="0" w:after="0" w:afterAutospacing="0" w:line="360" w:lineRule="auto"/>
        <w:ind w:firstLineChars="200" w:firstLine="480"/>
        <w:jc w:val="both"/>
        <w:outlineLvl w:val="0"/>
        <w:rPr>
          <w:rFonts w:ascii="Times New Roman" w:hAnsi="Times New Roman" w:cs="Times New Roman"/>
        </w:rPr>
      </w:pPr>
      <w:r>
        <w:rPr>
          <w:rFonts w:ascii="Times New Roman" w:hAnsi="Times New Roman" w:cs="Times New Roman" w:hint="eastAsia"/>
        </w:rPr>
        <w:t>1</w:t>
      </w:r>
      <w:r>
        <w:rPr>
          <w:rFonts w:ascii="Times New Roman" w:hAnsi="Times New Roman" w:cs="Times New Roman" w:hint="eastAsia"/>
        </w:rPr>
        <w:t>、上海大智慧基金销售有限公司</w:t>
      </w:r>
    </w:p>
    <w:p w:rsidR="00B223ED" w:rsidRPr="0089322B" w:rsidRDefault="00B223ED" w:rsidP="00A806A6">
      <w:pPr>
        <w:spacing w:line="360" w:lineRule="auto"/>
        <w:ind w:firstLineChars="250" w:firstLine="600"/>
        <w:rPr>
          <w:rFonts w:ascii="Times New Roman" w:eastAsia="宋体" w:hAnsi="Times New Roman" w:cs="Times New Roman"/>
          <w:kern w:val="0"/>
          <w:sz w:val="24"/>
          <w:szCs w:val="24"/>
        </w:rPr>
      </w:pPr>
      <w:r w:rsidRPr="0089322B">
        <w:rPr>
          <w:rFonts w:ascii="Times New Roman" w:eastAsia="宋体" w:hAnsi="Times New Roman" w:cs="Times New Roman" w:hint="eastAsia"/>
          <w:kern w:val="0"/>
          <w:sz w:val="24"/>
          <w:szCs w:val="24"/>
        </w:rPr>
        <w:t>客服电话：</w:t>
      </w:r>
      <w:r w:rsidRPr="00B223ED">
        <w:rPr>
          <w:rFonts w:ascii="Times New Roman" w:eastAsia="宋体" w:hAnsi="Times New Roman" w:cs="Times New Roman" w:hint="eastAsia"/>
          <w:b/>
          <w:kern w:val="0"/>
          <w:sz w:val="24"/>
          <w:szCs w:val="24"/>
        </w:rPr>
        <w:t> 021-20292031</w:t>
      </w:r>
      <w:bookmarkStart w:id="3" w:name="_GoBack"/>
      <w:bookmarkEnd w:id="3"/>
    </w:p>
    <w:p w:rsidR="00B223ED" w:rsidRPr="0089322B" w:rsidRDefault="00B223ED" w:rsidP="00A806A6">
      <w:pPr>
        <w:spacing w:line="360" w:lineRule="auto"/>
        <w:ind w:firstLineChars="250" w:firstLine="600"/>
        <w:rPr>
          <w:rFonts w:ascii="Times New Roman" w:eastAsia="宋体" w:hAnsi="Times New Roman" w:cs="Times New Roman"/>
          <w:kern w:val="0"/>
          <w:sz w:val="24"/>
          <w:szCs w:val="24"/>
        </w:rPr>
      </w:pPr>
      <w:r w:rsidRPr="0089322B">
        <w:rPr>
          <w:rFonts w:ascii="Times New Roman" w:eastAsia="宋体" w:hAnsi="Times New Roman" w:cs="Times New Roman" w:hint="eastAsia"/>
          <w:kern w:val="0"/>
          <w:sz w:val="24"/>
          <w:szCs w:val="24"/>
        </w:rPr>
        <w:t>公司网站：</w:t>
      </w:r>
      <w:r w:rsidRPr="00B223ED">
        <w:rPr>
          <w:rFonts w:ascii="Times New Roman" w:eastAsia="宋体" w:hAnsi="Times New Roman" w:cs="Times New Roman" w:hint="eastAsia"/>
          <w:b/>
          <w:kern w:val="0"/>
          <w:sz w:val="24"/>
          <w:szCs w:val="24"/>
        </w:rPr>
        <w:t>www.gw.com.cn</w:t>
      </w:r>
    </w:p>
    <w:p w:rsidR="00552765" w:rsidRDefault="0089322B" w:rsidP="00040708">
      <w:pPr>
        <w:pStyle w:val="a6"/>
        <w:snapToGrid w:val="0"/>
        <w:spacing w:before="0" w:beforeAutospacing="0" w:after="0" w:afterAutospacing="0" w:line="360" w:lineRule="auto"/>
        <w:ind w:leftChars="200" w:left="780" w:hangingChars="150" w:hanging="360"/>
        <w:jc w:val="both"/>
        <w:outlineLvl w:val="0"/>
      </w:pPr>
      <w:r>
        <w:rPr>
          <w:rFonts w:ascii="Times New Roman" w:hAnsi="Times New Roman" w:cs="Times New Roman"/>
        </w:rPr>
        <w:t>2</w:t>
      </w:r>
      <w:r>
        <w:rPr>
          <w:rFonts w:ascii="Times New Roman" w:hAnsi="Times New Roman" w:cs="Times New Roman"/>
        </w:rPr>
        <w:t>、华商基金管理有限公司</w:t>
      </w:r>
      <w:r>
        <w:rPr>
          <w:rFonts w:ascii="Times New Roman" w:hAnsi="Times New Roman" w:cs="Times New Roman"/>
        </w:rPr>
        <w:br/>
      </w:r>
      <w:r>
        <w:rPr>
          <w:rFonts w:ascii="Times New Roman" w:hAnsi="Times New Roman" w:cs="Times New Roman"/>
        </w:rPr>
        <w:t>客服电话：</w:t>
      </w:r>
      <w:r>
        <w:rPr>
          <w:rFonts w:ascii="Times New Roman" w:hAnsi="Times New Roman" w:cs="Times New Roman"/>
          <w:b/>
        </w:rPr>
        <w:t>400-700-8880</w:t>
      </w:r>
      <w:r>
        <w:rPr>
          <w:rFonts w:ascii="Times New Roman" w:hAnsi="Times New Roman" w:cs="Times New Roman"/>
          <w:b/>
        </w:rPr>
        <w:t>；</w:t>
      </w:r>
      <w:r>
        <w:rPr>
          <w:rFonts w:ascii="Times New Roman" w:hAnsi="Times New Roman" w:cs="Times New Roman"/>
          <w:b/>
        </w:rPr>
        <w:t>010-58573300</w:t>
      </w:r>
      <w:r>
        <w:rPr>
          <w:rFonts w:ascii="Times New Roman" w:hAnsi="Times New Roman" w:cs="Times New Roman"/>
          <w:b/>
        </w:rPr>
        <w:br/>
      </w:r>
      <w:r>
        <w:rPr>
          <w:rFonts w:ascii="Times New Roman" w:hAnsi="Times New Roman" w:cs="Times New Roman"/>
        </w:rPr>
        <w:t>公司网址：</w:t>
      </w:r>
      <w:hyperlink r:id="rId7" w:history="1">
        <w:r>
          <w:rPr>
            <w:rFonts w:ascii="Times New Roman" w:hAnsi="Times New Roman" w:cs="Times New Roman"/>
            <w:b/>
          </w:rPr>
          <w:t>www.hsfund.com</w:t>
        </w:r>
      </w:hyperlink>
    </w:p>
    <w:p w:rsidR="00040708" w:rsidRPr="00040708" w:rsidRDefault="00040708" w:rsidP="00040708">
      <w:pPr>
        <w:pStyle w:val="a6"/>
        <w:snapToGrid w:val="0"/>
        <w:spacing w:before="0" w:beforeAutospacing="0" w:after="0" w:afterAutospacing="0" w:line="360" w:lineRule="auto"/>
        <w:ind w:leftChars="200" w:left="780" w:hangingChars="150" w:hanging="360"/>
        <w:jc w:val="both"/>
        <w:outlineLvl w:val="0"/>
        <w:rPr>
          <w:rFonts w:ascii="Times New Roman" w:hAnsi="Times New Roman" w:cs="Times New Roman"/>
        </w:rPr>
      </w:pPr>
    </w:p>
    <w:p w:rsidR="00552765" w:rsidRDefault="0071651D" w:rsidP="0071651D">
      <w:pPr>
        <w:spacing w:line="360" w:lineRule="auto"/>
        <w:ind w:firstLineChars="150" w:firstLine="361"/>
        <w:rPr>
          <w:rFonts w:ascii="Times New Roman" w:eastAsia="宋体" w:hAnsi="Times New Roman" w:cs="Times New Roman"/>
          <w:b/>
          <w:sz w:val="24"/>
          <w:szCs w:val="24"/>
        </w:rPr>
      </w:pPr>
      <w:r>
        <w:rPr>
          <w:rFonts w:ascii="Times New Roman" w:eastAsia="宋体" w:hAnsi="Times New Roman" w:cs="Times New Roman" w:hint="eastAsia"/>
          <w:b/>
          <w:sz w:val="24"/>
          <w:szCs w:val="24"/>
        </w:rPr>
        <w:t>三</w:t>
      </w:r>
      <w:r w:rsidR="00552765">
        <w:rPr>
          <w:rFonts w:ascii="Times New Roman" w:eastAsia="宋体" w:hAnsi="Times New Roman" w:cs="Times New Roman" w:hint="eastAsia"/>
          <w:b/>
          <w:sz w:val="24"/>
          <w:szCs w:val="24"/>
        </w:rPr>
        <w:t>、</w:t>
      </w:r>
      <w:r w:rsidR="00552765">
        <w:rPr>
          <w:rFonts w:ascii="Times New Roman" w:eastAsia="宋体" w:hAnsi="Times New Roman" w:cs="Times New Roman"/>
          <w:b/>
          <w:sz w:val="24"/>
          <w:szCs w:val="24"/>
        </w:rPr>
        <w:t>风险提示</w:t>
      </w:r>
    </w:p>
    <w:p w:rsidR="00552765" w:rsidRDefault="00552765" w:rsidP="0055276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52765" w:rsidRDefault="00552765" w:rsidP="0055276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本基金管理人承诺以诚实信用、勤勉尽责的原则管理和运用基金资产，但不保证基金一定盈利，也不保证最低收益。投资者在投资各基金前，请务必考虑自己的风险承受能力，在控制风险的前提下实现投资收益。投资有风险，选择须谨慎。</w:t>
      </w:r>
    </w:p>
    <w:p w:rsidR="00552765" w:rsidRDefault="00552765" w:rsidP="00552765">
      <w:pPr>
        <w:spacing w:line="360" w:lineRule="auto"/>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特此公告。</w:t>
      </w:r>
      <w:r>
        <w:rPr>
          <w:rFonts w:ascii="Times New Roman" w:eastAsia="宋体" w:hAnsi="Times New Roman" w:cs="Times New Roman"/>
          <w:sz w:val="24"/>
          <w:szCs w:val="24"/>
        </w:rPr>
        <w:br/>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br/>
        <w:t xml:space="preserve">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华商基金管理有限公司</w:t>
      </w:r>
      <w:r>
        <w:rPr>
          <w:rFonts w:ascii="Times New Roman" w:eastAsia="宋体" w:hAnsi="Times New Roman" w:cs="Times New Roman"/>
          <w:sz w:val="24"/>
          <w:szCs w:val="24"/>
        </w:rPr>
        <w:br/>
        <w:t>                                                                       </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20</w:t>
      </w:r>
      <w:r>
        <w:rPr>
          <w:rFonts w:ascii="Times New Roman" w:eastAsia="宋体" w:hAnsi="Times New Roman" w:cs="Times New Roman" w:hint="eastAsia"/>
          <w:sz w:val="24"/>
          <w:szCs w:val="24"/>
        </w:rPr>
        <w:t>20</w:t>
      </w:r>
      <w:r>
        <w:rPr>
          <w:rFonts w:ascii="Times New Roman" w:eastAsia="宋体" w:hAnsi="Times New Roman" w:cs="Times New Roman"/>
          <w:sz w:val="24"/>
          <w:szCs w:val="24"/>
        </w:rPr>
        <w:t>年</w:t>
      </w:r>
      <w:r w:rsidR="00826E34">
        <w:rPr>
          <w:rFonts w:ascii="Times New Roman" w:eastAsia="宋体" w:hAnsi="Times New Roman" w:cs="Times New Roman" w:hint="eastAsia"/>
          <w:sz w:val="24"/>
          <w:szCs w:val="24"/>
        </w:rPr>
        <w:t>9</w:t>
      </w:r>
      <w:r>
        <w:rPr>
          <w:rFonts w:ascii="Times New Roman" w:eastAsia="宋体" w:hAnsi="Times New Roman" w:cs="Times New Roman" w:hint="eastAsia"/>
          <w:sz w:val="24"/>
          <w:szCs w:val="24"/>
        </w:rPr>
        <w:t>月</w:t>
      </w:r>
      <w:r w:rsidR="00826E34">
        <w:rPr>
          <w:rFonts w:ascii="Times New Roman" w:eastAsia="宋体" w:hAnsi="Times New Roman" w:cs="Times New Roman" w:hint="eastAsia"/>
          <w:sz w:val="24"/>
          <w:szCs w:val="24"/>
        </w:rPr>
        <w:t>21</w:t>
      </w:r>
      <w:r>
        <w:rPr>
          <w:rFonts w:ascii="Times New Roman" w:eastAsia="宋体" w:hAnsi="Times New Roman" w:cs="Times New Roman" w:hint="eastAsia"/>
          <w:sz w:val="24"/>
          <w:szCs w:val="24"/>
        </w:rPr>
        <w:t>日</w:t>
      </w:r>
    </w:p>
    <w:p w:rsidR="00ED6DC3" w:rsidRPr="00552765" w:rsidRDefault="00ED6DC3"/>
    <w:sectPr w:rsidR="00ED6DC3" w:rsidRPr="00552765" w:rsidSect="00ED6DC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E6F" w:rsidRDefault="00023E6F" w:rsidP="00B04B87">
      <w:r>
        <w:separator/>
      </w:r>
    </w:p>
  </w:endnote>
  <w:endnote w:type="continuationSeparator" w:id="0">
    <w:p w:rsidR="00023E6F" w:rsidRDefault="00023E6F" w:rsidP="00B04B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E6F" w:rsidRDefault="00023E6F" w:rsidP="00B04B87">
      <w:r>
        <w:separator/>
      </w:r>
    </w:p>
  </w:footnote>
  <w:footnote w:type="continuationSeparator" w:id="0">
    <w:p w:rsidR="00023E6F" w:rsidRDefault="00023E6F" w:rsidP="00B04B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B74DE"/>
    <w:multiLevelType w:val="hybridMultilevel"/>
    <w:tmpl w:val="65D618BE"/>
    <w:lvl w:ilvl="0" w:tplc="70F022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6F206C"/>
    <w:multiLevelType w:val="hybridMultilevel"/>
    <w:tmpl w:val="DDC09528"/>
    <w:lvl w:ilvl="0" w:tplc="5C92BF34">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7FA5F62"/>
    <w:multiLevelType w:val="multilevel"/>
    <w:tmpl w:val="27FA5F62"/>
    <w:lvl w:ilvl="0">
      <w:start w:val="1"/>
      <w:numFmt w:val="japaneseCounting"/>
      <w:lvlText w:val="%1、"/>
      <w:lvlJc w:val="left"/>
      <w:pPr>
        <w:ind w:left="870" w:hanging="510"/>
      </w:pPr>
      <w:rPr>
        <w:rFonts w:hint="default"/>
        <w:b/>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3">
    <w:nsid w:val="29CE75BF"/>
    <w:multiLevelType w:val="hybridMultilevel"/>
    <w:tmpl w:val="C79653A2"/>
    <w:lvl w:ilvl="0" w:tplc="4F30343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C21286B"/>
    <w:multiLevelType w:val="hybridMultilevel"/>
    <w:tmpl w:val="85209AAA"/>
    <w:lvl w:ilvl="0" w:tplc="36D4B280">
      <w:start w:val="1"/>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78D37F13"/>
    <w:multiLevelType w:val="multilevel"/>
    <w:tmpl w:val="78D37F13"/>
    <w:lvl w:ilvl="0">
      <w:start w:val="1"/>
      <w:numFmt w:val="decimal"/>
      <w:lvlText w:val="(%1)"/>
      <w:lvlJc w:val="left"/>
      <w:pPr>
        <w:tabs>
          <w:tab w:val="left" w:pos="960"/>
        </w:tabs>
        <w:ind w:left="960" w:hanging="480"/>
      </w:pPr>
      <w:rPr>
        <w:rFonts w:ascii="Arial" w:hAnsi="Arial" w:cs="Arial" w:hint="default"/>
        <w:sz w:val="24"/>
        <w:szCs w:val="24"/>
      </w:rPr>
    </w:lvl>
    <w:lvl w:ilvl="1">
      <w:start w:val="1"/>
      <w:numFmt w:val="decimal"/>
      <w:lvlText w:val="%2."/>
      <w:lvlJc w:val="left"/>
      <w:pPr>
        <w:tabs>
          <w:tab w:val="left" w:pos="1320"/>
        </w:tabs>
        <w:ind w:left="1320" w:hanging="420"/>
      </w:pPr>
      <w:rPr>
        <w:rFonts w:hint="default"/>
      </w:rPr>
    </w:lvl>
    <w:lvl w:ilvl="2">
      <w:start w:val="1"/>
      <w:numFmt w:val="lowerRoman"/>
      <w:lvlText w:val="%3."/>
      <w:lvlJc w:val="right"/>
      <w:pPr>
        <w:tabs>
          <w:tab w:val="left" w:pos="1740"/>
        </w:tabs>
        <w:ind w:left="1740" w:hanging="420"/>
      </w:pPr>
      <w:rPr>
        <w:rFonts w:hint="eastAsia"/>
      </w:rPr>
    </w:lvl>
    <w:lvl w:ilvl="3">
      <w:start w:val="1"/>
      <w:numFmt w:val="decimal"/>
      <w:lvlText w:val="%4."/>
      <w:lvlJc w:val="left"/>
      <w:pPr>
        <w:tabs>
          <w:tab w:val="left" w:pos="2160"/>
        </w:tabs>
        <w:ind w:left="2160" w:hanging="420"/>
      </w:pPr>
      <w:rPr>
        <w:rFonts w:hint="eastAsia"/>
      </w:rPr>
    </w:lvl>
    <w:lvl w:ilvl="4">
      <w:start w:val="1"/>
      <w:numFmt w:val="lowerLetter"/>
      <w:lvlText w:val="%5)"/>
      <w:lvlJc w:val="left"/>
      <w:pPr>
        <w:tabs>
          <w:tab w:val="left" w:pos="2580"/>
        </w:tabs>
        <w:ind w:left="2580" w:hanging="420"/>
      </w:pPr>
      <w:rPr>
        <w:rFonts w:hint="eastAsia"/>
      </w:rPr>
    </w:lvl>
    <w:lvl w:ilvl="5">
      <w:start w:val="1"/>
      <w:numFmt w:val="lowerRoman"/>
      <w:lvlText w:val="%6."/>
      <w:lvlJc w:val="right"/>
      <w:pPr>
        <w:tabs>
          <w:tab w:val="left" w:pos="3000"/>
        </w:tabs>
        <w:ind w:left="3000" w:hanging="420"/>
      </w:pPr>
      <w:rPr>
        <w:rFonts w:hint="eastAsia"/>
      </w:rPr>
    </w:lvl>
    <w:lvl w:ilvl="6">
      <w:start w:val="1"/>
      <w:numFmt w:val="decimal"/>
      <w:lvlText w:val="%7."/>
      <w:lvlJc w:val="left"/>
      <w:pPr>
        <w:tabs>
          <w:tab w:val="left" w:pos="3420"/>
        </w:tabs>
        <w:ind w:left="3420" w:hanging="420"/>
      </w:pPr>
      <w:rPr>
        <w:rFonts w:hint="eastAsia"/>
      </w:rPr>
    </w:lvl>
    <w:lvl w:ilvl="7">
      <w:start w:val="1"/>
      <w:numFmt w:val="lowerLetter"/>
      <w:lvlText w:val="%8)"/>
      <w:lvlJc w:val="left"/>
      <w:pPr>
        <w:tabs>
          <w:tab w:val="left" w:pos="3840"/>
        </w:tabs>
        <w:ind w:left="3840" w:hanging="420"/>
      </w:pPr>
      <w:rPr>
        <w:rFonts w:hint="eastAsia"/>
      </w:rPr>
    </w:lvl>
    <w:lvl w:ilvl="8">
      <w:start w:val="1"/>
      <w:numFmt w:val="lowerRoman"/>
      <w:lvlText w:val="%9."/>
      <w:lvlJc w:val="right"/>
      <w:pPr>
        <w:tabs>
          <w:tab w:val="left" w:pos="4260"/>
        </w:tabs>
        <w:ind w:left="4260" w:hanging="420"/>
      </w:pPr>
      <w:rPr>
        <w:rFonts w:hint="eastAsia"/>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4B87"/>
    <w:rsid w:val="00023E6F"/>
    <w:rsid w:val="00040708"/>
    <w:rsid w:val="0004129B"/>
    <w:rsid w:val="00052691"/>
    <w:rsid w:val="0005467E"/>
    <w:rsid w:val="0006351C"/>
    <w:rsid w:val="000A7C7B"/>
    <w:rsid w:val="001725B4"/>
    <w:rsid w:val="001B73EC"/>
    <w:rsid w:val="00216BF7"/>
    <w:rsid w:val="00246D44"/>
    <w:rsid w:val="002E50C8"/>
    <w:rsid w:val="003401C6"/>
    <w:rsid w:val="00353624"/>
    <w:rsid w:val="00382A54"/>
    <w:rsid w:val="003D3332"/>
    <w:rsid w:val="003E041E"/>
    <w:rsid w:val="00404719"/>
    <w:rsid w:val="0044571F"/>
    <w:rsid w:val="004718C1"/>
    <w:rsid w:val="0047397E"/>
    <w:rsid w:val="00502435"/>
    <w:rsid w:val="005437A5"/>
    <w:rsid w:val="00552765"/>
    <w:rsid w:val="00571D3B"/>
    <w:rsid w:val="005C29A0"/>
    <w:rsid w:val="005E2B63"/>
    <w:rsid w:val="006111BA"/>
    <w:rsid w:val="0065314F"/>
    <w:rsid w:val="00686070"/>
    <w:rsid w:val="00695683"/>
    <w:rsid w:val="006B1FB4"/>
    <w:rsid w:val="006C520E"/>
    <w:rsid w:val="0071651D"/>
    <w:rsid w:val="00762FC3"/>
    <w:rsid w:val="008219C5"/>
    <w:rsid w:val="00826E34"/>
    <w:rsid w:val="008432C2"/>
    <w:rsid w:val="0089322B"/>
    <w:rsid w:val="008B4A9E"/>
    <w:rsid w:val="008E7AC3"/>
    <w:rsid w:val="008F44B9"/>
    <w:rsid w:val="0092699E"/>
    <w:rsid w:val="00955241"/>
    <w:rsid w:val="00963DBE"/>
    <w:rsid w:val="009A73C5"/>
    <w:rsid w:val="009F1D49"/>
    <w:rsid w:val="00A806A6"/>
    <w:rsid w:val="00B0285A"/>
    <w:rsid w:val="00B04B87"/>
    <w:rsid w:val="00B223ED"/>
    <w:rsid w:val="00B868D7"/>
    <w:rsid w:val="00BF608C"/>
    <w:rsid w:val="00CA2717"/>
    <w:rsid w:val="00CE0DEE"/>
    <w:rsid w:val="00CF01C2"/>
    <w:rsid w:val="00D36138"/>
    <w:rsid w:val="00D4160A"/>
    <w:rsid w:val="00D539EA"/>
    <w:rsid w:val="00D53F6D"/>
    <w:rsid w:val="00D55583"/>
    <w:rsid w:val="00D75B19"/>
    <w:rsid w:val="00E64856"/>
    <w:rsid w:val="00EC4051"/>
    <w:rsid w:val="00ED6DC3"/>
    <w:rsid w:val="00EF1E23"/>
    <w:rsid w:val="00F0498B"/>
    <w:rsid w:val="00F12551"/>
    <w:rsid w:val="00F23C63"/>
    <w:rsid w:val="00FF69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DC3"/>
    <w:pPr>
      <w:widowControl w:val="0"/>
      <w:jc w:val="both"/>
    </w:pPr>
  </w:style>
  <w:style w:type="paragraph" w:styleId="1">
    <w:name w:val="heading 1"/>
    <w:basedOn w:val="a"/>
    <w:link w:val="1Char"/>
    <w:uiPriority w:val="9"/>
    <w:qFormat/>
    <w:rsid w:val="001B73E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4B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04B87"/>
    <w:rPr>
      <w:sz w:val="18"/>
      <w:szCs w:val="18"/>
    </w:rPr>
  </w:style>
  <w:style w:type="paragraph" w:styleId="a4">
    <w:name w:val="footer"/>
    <w:basedOn w:val="a"/>
    <w:link w:val="Char0"/>
    <w:uiPriority w:val="99"/>
    <w:semiHidden/>
    <w:unhideWhenUsed/>
    <w:rsid w:val="00B04B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04B87"/>
    <w:rPr>
      <w:sz w:val="18"/>
      <w:szCs w:val="18"/>
    </w:rPr>
  </w:style>
  <w:style w:type="paragraph" w:customStyle="1" w:styleId="orititlesource">
    <w:name w:val="ori_titlesource"/>
    <w:basedOn w:val="a"/>
    <w:rsid w:val="00B04B87"/>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B04B87"/>
    <w:rPr>
      <w:color w:val="0000FF"/>
      <w:u w:val="single"/>
    </w:rPr>
  </w:style>
  <w:style w:type="paragraph" w:styleId="a6">
    <w:name w:val="Normal (Web)"/>
    <w:basedOn w:val="a"/>
    <w:unhideWhenUsed/>
    <w:rsid w:val="00B04B87"/>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1B73EC"/>
    <w:rPr>
      <w:rFonts w:ascii="宋体" w:eastAsia="宋体" w:hAnsi="宋体" w:cs="宋体"/>
      <w:b/>
      <w:bCs/>
      <w:kern w:val="36"/>
      <w:sz w:val="48"/>
      <w:szCs w:val="48"/>
    </w:rPr>
  </w:style>
  <w:style w:type="paragraph" w:styleId="a7">
    <w:name w:val="List Paragraph"/>
    <w:basedOn w:val="a"/>
    <w:uiPriority w:val="34"/>
    <w:qFormat/>
    <w:rsid w:val="008219C5"/>
    <w:pPr>
      <w:ind w:firstLineChars="200" w:firstLine="420"/>
    </w:pPr>
  </w:style>
  <w:style w:type="character" w:styleId="a8">
    <w:name w:val="annotation reference"/>
    <w:basedOn w:val="a0"/>
    <w:uiPriority w:val="99"/>
    <w:semiHidden/>
    <w:unhideWhenUsed/>
    <w:rsid w:val="003E041E"/>
    <w:rPr>
      <w:sz w:val="21"/>
      <w:szCs w:val="21"/>
    </w:rPr>
  </w:style>
  <w:style w:type="paragraph" w:styleId="a9">
    <w:name w:val="annotation text"/>
    <w:basedOn w:val="a"/>
    <w:link w:val="Char1"/>
    <w:uiPriority w:val="99"/>
    <w:semiHidden/>
    <w:unhideWhenUsed/>
    <w:rsid w:val="003E041E"/>
    <w:pPr>
      <w:jc w:val="left"/>
    </w:pPr>
  </w:style>
  <w:style w:type="character" w:customStyle="1" w:styleId="Char1">
    <w:name w:val="批注文字 Char"/>
    <w:basedOn w:val="a0"/>
    <w:link w:val="a9"/>
    <w:uiPriority w:val="99"/>
    <w:semiHidden/>
    <w:rsid w:val="003E041E"/>
  </w:style>
  <w:style w:type="paragraph" w:styleId="aa">
    <w:name w:val="annotation subject"/>
    <w:basedOn w:val="a9"/>
    <w:next w:val="a9"/>
    <w:link w:val="Char2"/>
    <w:uiPriority w:val="99"/>
    <w:semiHidden/>
    <w:unhideWhenUsed/>
    <w:rsid w:val="003E041E"/>
    <w:rPr>
      <w:b/>
      <w:bCs/>
    </w:rPr>
  </w:style>
  <w:style w:type="character" w:customStyle="1" w:styleId="Char2">
    <w:name w:val="批注主题 Char"/>
    <w:basedOn w:val="Char1"/>
    <w:link w:val="aa"/>
    <w:uiPriority w:val="99"/>
    <w:semiHidden/>
    <w:rsid w:val="003E041E"/>
    <w:rPr>
      <w:b/>
      <w:bCs/>
    </w:rPr>
  </w:style>
  <w:style w:type="paragraph" w:styleId="ab">
    <w:name w:val="Balloon Text"/>
    <w:basedOn w:val="a"/>
    <w:link w:val="Char3"/>
    <w:uiPriority w:val="99"/>
    <w:semiHidden/>
    <w:unhideWhenUsed/>
    <w:rsid w:val="003E041E"/>
    <w:rPr>
      <w:sz w:val="18"/>
      <w:szCs w:val="18"/>
    </w:rPr>
  </w:style>
  <w:style w:type="character" w:customStyle="1" w:styleId="Char3">
    <w:name w:val="批注框文本 Char"/>
    <w:basedOn w:val="a0"/>
    <w:link w:val="ab"/>
    <w:uiPriority w:val="99"/>
    <w:semiHidden/>
    <w:rsid w:val="003E041E"/>
    <w:rPr>
      <w:sz w:val="18"/>
      <w:szCs w:val="18"/>
    </w:rPr>
  </w:style>
</w:styles>
</file>

<file path=word/webSettings.xml><?xml version="1.0" encoding="utf-8"?>
<w:webSettings xmlns:r="http://schemas.openxmlformats.org/officeDocument/2006/relationships" xmlns:w="http://schemas.openxmlformats.org/wordprocessingml/2006/main">
  <w:divs>
    <w:div w:id="908266084">
      <w:bodyDiv w:val="1"/>
      <w:marLeft w:val="0"/>
      <w:marRight w:val="0"/>
      <w:marTop w:val="0"/>
      <w:marBottom w:val="0"/>
      <w:divBdr>
        <w:top w:val="none" w:sz="0" w:space="0" w:color="auto"/>
        <w:left w:val="none" w:sz="0" w:space="0" w:color="auto"/>
        <w:bottom w:val="none" w:sz="0" w:space="0" w:color="auto"/>
        <w:right w:val="none" w:sz="0" w:space="0" w:color="auto"/>
      </w:divBdr>
    </w:div>
    <w:div w:id="185310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s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Words>
  <Characters>2165</Characters>
  <Application>Microsoft Office Word</Application>
  <DocSecurity>4</DocSecurity>
  <Lines>18</Lines>
  <Paragraphs>5</Paragraphs>
  <ScaleCrop>false</ScaleCrop>
  <Company/>
  <LinksUpToDate>false</LinksUpToDate>
  <CharactersWithSpaces>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zongp</dc:creator>
  <cp:keywords/>
  <dc:description/>
  <cp:lastModifiedBy>ZHONGM</cp:lastModifiedBy>
  <cp:revision>2</cp:revision>
  <dcterms:created xsi:type="dcterms:W3CDTF">2020-09-20T16:01:00Z</dcterms:created>
  <dcterms:modified xsi:type="dcterms:W3CDTF">2020-09-20T16:01:00Z</dcterms:modified>
</cp:coreProperties>
</file>