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BC7" w:rsidRPr="003E6AC5" w:rsidRDefault="00B83BFB" w:rsidP="004C62D4">
      <w:pPr>
        <w:autoSpaceDE w:val="0"/>
        <w:autoSpaceDN w:val="0"/>
        <w:adjustRightInd w:val="0"/>
        <w:spacing w:before="100" w:beforeAutospacing="1" w:line="360" w:lineRule="auto"/>
        <w:ind w:firstLine="465"/>
        <w:jc w:val="center"/>
        <w:rPr>
          <w:rFonts w:ascii="微软雅黑" w:eastAsia="微软雅黑" w:hAnsi="微软雅黑" w:cs="宋体"/>
          <w:b/>
          <w:bCs/>
          <w:kern w:val="36"/>
          <w:sz w:val="24"/>
          <w:szCs w:val="24"/>
        </w:rPr>
      </w:pPr>
      <w:r>
        <w:rPr>
          <w:rFonts w:ascii="微软雅黑" w:eastAsia="微软雅黑" w:hAnsi="微软雅黑" w:cs="宋体" w:hint="eastAsia"/>
          <w:b/>
          <w:bCs/>
          <w:kern w:val="36"/>
          <w:sz w:val="24"/>
          <w:szCs w:val="24"/>
        </w:rPr>
        <w:t>关于</w:t>
      </w:r>
      <w:r w:rsidR="00FA39D7" w:rsidRPr="003E6AC5">
        <w:rPr>
          <w:rFonts w:ascii="微软雅黑" w:eastAsia="微软雅黑" w:hAnsi="微软雅黑" w:cs="宋体" w:hint="eastAsia"/>
          <w:b/>
          <w:bCs/>
          <w:kern w:val="36"/>
          <w:sz w:val="24"/>
          <w:szCs w:val="24"/>
        </w:rPr>
        <w:t>泰达宏利基金管理有限公司</w:t>
      </w:r>
      <w:r>
        <w:rPr>
          <w:rFonts w:ascii="微软雅黑" w:eastAsia="微软雅黑" w:hAnsi="微软雅黑" w:cs="宋体" w:hint="eastAsia"/>
          <w:b/>
          <w:bCs/>
          <w:kern w:val="36"/>
          <w:sz w:val="24"/>
          <w:szCs w:val="24"/>
        </w:rPr>
        <w:t>旗下部分基金参加中国银行申购及定期定额申购费率优惠活动的公告</w:t>
      </w:r>
    </w:p>
    <w:p w:rsidR="00B83BFB" w:rsidRDefault="00B83BFB" w:rsidP="004C62D4">
      <w:pPr>
        <w:pStyle w:val="Default"/>
        <w:spacing w:line="360" w:lineRule="auto"/>
      </w:pPr>
    </w:p>
    <w:p w:rsidR="00B83BFB" w:rsidRPr="004C62D4" w:rsidRDefault="00B83BFB" w:rsidP="004C62D4">
      <w:pPr>
        <w:spacing w:before="100" w:beforeAutospacing="1" w:line="360" w:lineRule="auto"/>
        <w:ind w:firstLineChars="200" w:firstLine="420"/>
        <w:rPr>
          <w:rFonts w:asciiTheme="minorEastAsia" w:eastAsiaTheme="minorEastAsia" w:hAnsiTheme="minorEastAsia"/>
          <w:szCs w:val="21"/>
        </w:rPr>
      </w:pPr>
      <w:r w:rsidRPr="004C62D4">
        <w:rPr>
          <w:rFonts w:asciiTheme="minorEastAsia" w:eastAsiaTheme="minorEastAsia" w:hAnsiTheme="minorEastAsia" w:hint="eastAsia"/>
          <w:szCs w:val="21"/>
        </w:rPr>
        <w:t>为进一步答谢投资者，方便投资者投资泰达宏利基金管理有限公司（以下简称</w:t>
      </w:r>
      <w:r w:rsidRPr="004C62D4">
        <w:rPr>
          <w:rFonts w:asciiTheme="minorEastAsia" w:eastAsiaTheme="minorEastAsia" w:hAnsiTheme="minorEastAsia"/>
          <w:szCs w:val="21"/>
        </w:rPr>
        <w:t>“</w:t>
      </w:r>
      <w:r w:rsidRPr="004C62D4">
        <w:rPr>
          <w:rFonts w:asciiTheme="minorEastAsia" w:eastAsiaTheme="minorEastAsia" w:hAnsiTheme="minorEastAsia" w:hint="eastAsia"/>
          <w:szCs w:val="21"/>
        </w:rPr>
        <w:t>本公司</w:t>
      </w:r>
      <w:r w:rsidRPr="004C62D4">
        <w:rPr>
          <w:rFonts w:asciiTheme="minorEastAsia" w:eastAsiaTheme="minorEastAsia" w:hAnsiTheme="minorEastAsia"/>
          <w:szCs w:val="21"/>
        </w:rPr>
        <w:t>”</w:t>
      </w:r>
      <w:r w:rsidRPr="004C62D4">
        <w:rPr>
          <w:rFonts w:asciiTheme="minorEastAsia" w:eastAsiaTheme="minorEastAsia" w:hAnsiTheme="minorEastAsia" w:hint="eastAsia"/>
          <w:szCs w:val="21"/>
        </w:rPr>
        <w:t>）管理的开放式基金，经与中国银行股份有限公司（以下简称</w:t>
      </w:r>
      <w:r w:rsidRPr="004C62D4">
        <w:rPr>
          <w:rFonts w:asciiTheme="minorEastAsia" w:eastAsiaTheme="minorEastAsia" w:hAnsiTheme="minorEastAsia"/>
          <w:szCs w:val="21"/>
        </w:rPr>
        <w:t>“</w:t>
      </w:r>
      <w:r w:rsidRPr="004C62D4">
        <w:rPr>
          <w:rFonts w:asciiTheme="minorEastAsia" w:eastAsiaTheme="minorEastAsia" w:hAnsiTheme="minorEastAsia" w:hint="eastAsia"/>
          <w:szCs w:val="21"/>
        </w:rPr>
        <w:t>中</w:t>
      </w:r>
      <w:r w:rsidR="004559C1">
        <w:rPr>
          <w:rFonts w:asciiTheme="minorEastAsia" w:eastAsiaTheme="minorEastAsia" w:hAnsiTheme="minorEastAsia" w:hint="eastAsia"/>
          <w:szCs w:val="21"/>
        </w:rPr>
        <w:t>国</w:t>
      </w:r>
      <w:r w:rsidRPr="004C62D4">
        <w:rPr>
          <w:rFonts w:asciiTheme="minorEastAsia" w:eastAsiaTheme="minorEastAsia" w:hAnsiTheme="minorEastAsia" w:hint="eastAsia"/>
          <w:szCs w:val="21"/>
        </w:rPr>
        <w:t>银行</w:t>
      </w:r>
      <w:r w:rsidRPr="004C62D4">
        <w:rPr>
          <w:rFonts w:asciiTheme="minorEastAsia" w:eastAsiaTheme="minorEastAsia" w:hAnsiTheme="minorEastAsia"/>
          <w:szCs w:val="21"/>
        </w:rPr>
        <w:t>”</w:t>
      </w:r>
      <w:r w:rsidRPr="004C62D4">
        <w:rPr>
          <w:rFonts w:asciiTheme="minorEastAsia" w:eastAsiaTheme="minorEastAsia" w:hAnsiTheme="minorEastAsia" w:hint="eastAsia"/>
          <w:szCs w:val="21"/>
        </w:rPr>
        <w:t>）协商一致，本公司决定自</w:t>
      </w:r>
      <w:r w:rsidRPr="004C62D4">
        <w:rPr>
          <w:rFonts w:asciiTheme="minorEastAsia" w:eastAsiaTheme="minorEastAsia" w:hAnsiTheme="minorEastAsia"/>
          <w:szCs w:val="21"/>
        </w:rPr>
        <w:t>2020</w:t>
      </w:r>
      <w:r w:rsidRPr="004C62D4">
        <w:rPr>
          <w:rFonts w:asciiTheme="minorEastAsia" w:eastAsiaTheme="minorEastAsia" w:hAnsiTheme="minorEastAsia" w:hint="eastAsia"/>
          <w:szCs w:val="21"/>
        </w:rPr>
        <w:t>年9月2</w:t>
      </w:r>
      <w:r w:rsidRPr="004C62D4">
        <w:rPr>
          <w:rFonts w:asciiTheme="minorEastAsia" w:eastAsiaTheme="minorEastAsia" w:hAnsiTheme="minorEastAsia"/>
          <w:szCs w:val="21"/>
        </w:rPr>
        <w:t>1</w:t>
      </w:r>
      <w:r w:rsidRPr="004C62D4">
        <w:rPr>
          <w:rFonts w:asciiTheme="minorEastAsia" w:eastAsiaTheme="minorEastAsia" w:hAnsiTheme="minorEastAsia" w:hint="eastAsia"/>
          <w:szCs w:val="21"/>
        </w:rPr>
        <w:t>日</w:t>
      </w:r>
      <w:r w:rsidR="00A40D65" w:rsidRPr="004C62D4">
        <w:rPr>
          <w:rFonts w:asciiTheme="minorEastAsia" w:eastAsiaTheme="minorEastAsia" w:hAnsiTheme="minorEastAsia" w:cs="宋体" w:hint="eastAsia"/>
          <w:color w:val="000000"/>
          <w:kern w:val="0"/>
          <w:szCs w:val="21"/>
          <w:lang w:val="zh-CN"/>
        </w:rPr>
        <w:t>至2020年12月31日</w:t>
      </w:r>
      <w:r w:rsidRPr="004C62D4">
        <w:rPr>
          <w:rFonts w:asciiTheme="minorEastAsia" w:eastAsiaTheme="minorEastAsia" w:hAnsiTheme="minorEastAsia" w:hint="eastAsia"/>
          <w:szCs w:val="21"/>
        </w:rPr>
        <w:t>，旗下部分基金参加中国银行费率优惠活动。</w:t>
      </w:r>
    </w:p>
    <w:p w:rsidR="00C4152D" w:rsidRPr="00B34980" w:rsidRDefault="00C4152D" w:rsidP="00595DCB">
      <w:pPr>
        <w:spacing w:beforeLines="50" w:line="360" w:lineRule="auto"/>
        <w:ind w:firstLineChars="200" w:firstLine="422"/>
        <w:rPr>
          <w:rFonts w:asciiTheme="minorEastAsia" w:eastAsiaTheme="minorEastAsia" w:hAnsiTheme="minorEastAsia"/>
          <w:b/>
          <w:szCs w:val="21"/>
        </w:rPr>
      </w:pPr>
      <w:r w:rsidRPr="00B34980">
        <w:rPr>
          <w:rFonts w:asciiTheme="minorEastAsia" w:eastAsiaTheme="minorEastAsia" w:hAnsiTheme="minorEastAsia" w:hint="eastAsia"/>
          <w:b/>
          <w:szCs w:val="21"/>
        </w:rPr>
        <w:t>一</w:t>
      </w:r>
      <w:r w:rsidR="0050799D" w:rsidRPr="00B34980">
        <w:rPr>
          <w:rFonts w:asciiTheme="minorEastAsia" w:eastAsiaTheme="minorEastAsia" w:hAnsiTheme="minorEastAsia" w:hint="eastAsia"/>
          <w:b/>
          <w:szCs w:val="21"/>
        </w:rPr>
        <w:t>、</w:t>
      </w:r>
      <w:r w:rsidR="00251BF6">
        <w:rPr>
          <w:rFonts w:asciiTheme="minorEastAsia" w:eastAsiaTheme="minorEastAsia" w:hAnsiTheme="minorEastAsia" w:hint="eastAsia"/>
          <w:b/>
          <w:szCs w:val="21"/>
        </w:rPr>
        <w:t>通过中国银行</w:t>
      </w:r>
      <w:r w:rsidRPr="00B34980">
        <w:rPr>
          <w:rFonts w:asciiTheme="minorEastAsia" w:eastAsiaTheme="minorEastAsia" w:hAnsiTheme="minorEastAsia" w:cs="宋体" w:hint="eastAsia"/>
          <w:b/>
          <w:color w:val="000000"/>
          <w:kern w:val="0"/>
          <w:szCs w:val="21"/>
          <w:lang w:val="zh-CN"/>
        </w:rPr>
        <w:t>手机银行和网上银行渠道</w:t>
      </w:r>
      <w:r w:rsidR="00251BF6">
        <w:rPr>
          <w:rFonts w:asciiTheme="minorEastAsia" w:eastAsiaTheme="minorEastAsia" w:hAnsiTheme="minorEastAsia" w:cs="宋体" w:hint="eastAsia"/>
          <w:b/>
          <w:color w:val="000000"/>
          <w:kern w:val="0"/>
          <w:szCs w:val="21"/>
          <w:lang w:val="zh-CN"/>
        </w:rPr>
        <w:t>办理指定基金</w:t>
      </w:r>
      <w:r w:rsidRPr="00B34980">
        <w:rPr>
          <w:rFonts w:asciiTheme="minorEastAsia" w:eastAsiaTheme="minorEastAsia" w:hAnsiTheme="minorEastAsia" w:cs="宋体" w:hint="eastAsia"/>
          <w:b/>
          <w:color w:val="000000"/>
          <w:kern w:val="0"/>
          <w:szCs w:val="21"/>
          <w:lang w:val="zh-CN"/>
        </w:rPr>
        <w:t>申购费率和全渠道定投申购费率折扣标准</w:t>
      </w:r>
      <w:r w:rsidRPr="00B34980">
        <w:rPr>
          <w:rFonts w:asciiTheme="minorEastAsia" w:eastAsiaTheme="minorEastAsia" w:hAnsiTheme="minorEastAsia" w:hint="eastAsia"/>
          <w:b/>
          <w:szCs w:val="21"/>
        </w:rPr>
        <w:t>及适用基金</w:t>
      </w:r>
    </w:p>
    <w:p w:rsidR="00C4152D" w:rsidRPr="00616373" w:rsidRDefault="00EB6548" w:rsidP="00595DCB">
      <w:pPr>
        <w:spacing w:beforeLines="50"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sidR="00C4152D" w:rsidRPr="00616373">
        <w:rPr>
          <w:rFonts w:asciiTheme="minorEastAsia" w:eastAsiaTheme="minorEastAsia" w:hAnsiTheme="minorEastAsia" w:hint="eastAsia"/>
          <w:szCs w:val="21"/>
        </w:rPr>
        <w:t>折扣</w:t>
      </w:r>
      <w:r w:rsidR="00C4152D" w:rsidRPr="00616373">
        <w:rPr>
          <w:rFonts w:asciiTheme="minorEastAsia" w:eastAsiaTheme="minorEastAsia" w:hAnsiTheme="minorEastAsia"/>
          <w:szCs w:val="21"/>
        </w:rPr>
        <w:t>标准</w:t>
      </w:r>
    </w:p>
    <w:p w:rsidR="00977E06" w:rsidRPr="004C62D4" w:rsidRDefault="00977E06" w:rsidP="004C62D4">
      <w:pPr>
        <w:tabs>
          <w:tab w:val="left" w:pos="720"/>
        </w:tabs>
        <w:autoSpaceDE w:val="0"/>
        <w:autoSpaceDN w:val="0"/>
        <w:adjustRightInd w:val="0"/>
        <w:spacing w:line="360" w:lineRule="auto"/>
        <w:ind w:firstLineChars="200" w:firstLine="420"/>
        <w:jc w:val="left"/>
        <w:rPr>
          <w:rFonts w:asciiTheme="minorEastAsia" w:eastAsiaTheme="minorEastAsia" w:hAnsiTheme="minorEastAsia" w:cs="宋体"/>
          <w:color w:val="000000"/>
          <w:kern w:val="0"/>
          <w:szCs w:val="21"/>
          <w:lang w:val="zh-CN"/>
        </w:rPr>
      </w:pPr>
      <w:r w:rsidRPr="004C62D4">
        <w:rPr>
          <w:rFonts w:asciiTheme="minorEastAsia" w:eastAsiaTheme="minorEastAsia" w:hAnsiTheme="minorEastAsia" w:cs="宋体" w:hint="eastAsia"/>
          <w:color w:val="000000"/>
          <w:kern w:val="0"/>
          <w:szCs w:val="21"/>
          <w:lang w:val="zh-CN"/>
        </w:rPr>
        <w:t>申购交易：通过</w:t>
      </w:r>
      <w:r w:rsidR="00B97C96">
        <w:rPr>
          <w:rFonts w:asciiTheme="minorEastAsia" w:eastAsiaTheme="minorEastAsia" w:hAnsiTheme="minorEastAsia" w:cs="宋体" w:hint="eastAsia"/>
          <w:color w:val="000000"/>
          <w:kern w:val="0"/>
          <w:szCs w:val="21"/>
          <w:lang w:val="zh-CN"/>
        </w:rPr>
        <w:t>中国银行</w:t>
      </w:r>
      <w:r w:rsidRPr="004C62D4">
        <w:rPr>
          <w:rFonts w:asciiTheme="minorEastAsia" w:eastAsiaTheme="minorEastAsia" w:hAnsiTheme="minorEastAsia" w:cs="宋体" w:hint="eastAsia"/>
          <w:color w:val="000000"/>
          <w:kern w:val="0"/>
          <w:szCs w:val="21"/>
          <w:lang w:val="zh-CN"/>
        </w:rPr>
        <w:t>网上银行渠道</w:t>
      </w:r>
      <w:r w:rsidRPr="004C62D4">
        <w:rPr>
          <w:rFonts w:asciiTheme="minorEastAsia" w:eastAsiaTheme="minorEastAsia" w:hAnsiTheme="minorEastAsia" w:cs="宋体"/>
          <w:color w:val="000000"/>
          <w:kern w:val="0"/>
          <w:szCs w:val="21"/>
          <w:lang w:val="zh-CN"/>
        </w:rPr>
        <w:t>办理</w:t>
      </w:r>
      <w:r w:rsidR="00D16C9C" w:rsidRPr="004C62D4">
        <w:rPr>
          <w:rFonts w:asciiTheme="minorEastAsia" w:eastAsiaTheme="minorEastAsia" w:hAnsiTheme="minorEastAsia" w:cs="宋体" w:hint="eastAsia"/>
          <w:color w:val="000000"/>
          <w:kern w:val="0"/>
          <w:szCs w:val="21"/>
          <w:lang w:val="zh-CN"/>
        </w:rPr>
        <w:t>指定</w:t>
      </w:r>
      <w:r w:rsidRPr="004C62D4">
        <w:rPr>
          <w:rFonts w:asciiTheme="minorEastAsia" w:eastAsiaTheme="minorEastAsia" w:hAnsiTheme="minorEastAsia" w:cs="宋体"/>
          <w:color w:val="000000"/>
          <w:kern w:val="0"/>
          <w:szCs w:val="21"/>
          <w:lang w:val="zh-CN"/>
        </w:rPr>
        <w:t>基金</w:t>
      </w:r>
      <w:r w:rsidRPr="004C62D4">
        <w:rPr>
          <w:rFonts w:asciiTheme="minorEastAsia" w:eastAsiaTheme="minorEastAsia" w:hAnsiTheme="minorEastAsia" w:cs="宋体" w:hint="eastAsia"/>
          <w:color w:val="000000"/>
          <w:kern w:val="0"/>
          <w:szCs w:val="21"/>
          <w:lang w:val="zh-CN"/>
        </w:rPr>
        <w:t>申购的费率折扣标准变更为8折，原基金申购费率按笔收取固定费用的不享有</w:t>
      </w:r>
      <w:r w:rsidRPr="004C62D4">
        <w:rPr>
          <w:rFonts w:asciiTheme="minorEastAsia" w:eastAsiaTheme="minorEastAsia" w:hAnsiTheme="minorEastAsia" w:cs="宋体"/>
          <w:color w:val="000000"/>
          <w:kern w:val="0"/>
          <w:szCs w:val="21"/>
          <w:lang w:val="zh-CN"/>
        </w:rPr>
        <w:t>折扣</w:t>
      </w:r>
      <w:r w:rsidRPr="004C62D4">
        <w:rPr>
          <w:rFonts w:asciiTheme="minorEastAsia" w:eastAsiaTheme="minorEastAsia" w:hAnsiTheme="minorEastAsia" w:cs="宋体" w:hint="eastAsia"/>
          <w:color w:val="000000"/>
          <w:kern w:val="0"/>
          <w:szCs w:val="21"/>
          <w:lang w:val="zh-CN"/>
        </w:rPr>
        <w:t>；</w:t>
      </w:r>
      <w:r w:rsidR="0043676A">
        <w:rPr>
          <w:rFonts w:asciiTheme="minorEastAsia" w:eastAsiaTheme="minorEastAsia" w:hAnsiTheme="minorEastAsia" w:cs="宋体" w:hint="eastAsia"/>
          <w:color w:val="000000"/>
          <w:kern w:val="0"/>
          <w:szCs w:val="21"/>
          <w:lang w:val="zh-CN"/>
        </w:rPr>
        <w:t>通过中国</w:t>
      </w:r>
      <w:r w:rsidRPr="004C62D4">
        <w:rPr>
          <w:rFonts w:asciiTheme="minorEastAsia" w:eastAsiaTheme="minorEastAsia" w:hAnsiTheme="minorEastAsia" w:cs="宋体" w:hint="eastAsia"/>
          <w:color w:val="000000"/>
          <w:kern w:val="0"/>
          <w:szCs w:val="21"/>
          <w:lang w:val="zh-CN"/>
        </w:rPr>
        <w:t>手机银行渠道办理公募基金申购的费率折扣标准变更为6折，原基金申购费率按笔收取固定费用的不享有</w:t>
      </w:r>
      <w:r w:rsidRPr="004C62D4">
        <w:rPr>
          <w:rFonts w:asciiTheme="minorEastAsia" w:eastAsiaTheme="minorEastAsia" w:hAnsiTheme="minorEastAsia" w:cs="宋体"/>
          <w:color w:val="000000"/>
          <w:kern w:val="0"/>
          <w:szCs w:val="21"/>
          <w:lang w:val="zh-CN"/>
        </w:rPr>
        <w:t>折扣</w:t>
      </w:r>
      <w:r w:rsidRPr="004C62D4">
        <w:rPr>
          <w:rFonts w:asciiTheme="minorEastAsia" w:eastAsiaTheme="minorEastAsia" w:hAnsiTheme="minorEastAsia" w:cs="宋体" w:hint="eastAsia"/>
          <w:color w:val="000000"/>
          <w:kern w:val="0"/>
          <w:szCs w:val="21"/>
          <w:lang w:val="zh-CN"/>
        </w:rPr>
        <w:t>。</w:t>
      </w:r>
    </w:p>
    <w:p w:rsidR="0050799D" w:rsidRPr="004C62D4" w:rsidRDefault="00977E06" w:rsidP="00595DCB">
      <w:pPr>
        <w:spacing w:beforeLines="50" w:line="360" w:lineRule="auto"/>
        <w:ind w:firstLineChars="200" w:firstLine="420"/>
        <w:rPr>
          <w:rFonts w:asciiTheme="minorEastAsia" w:eastAsiaTheme="minorEastAsia" w:hAnsiTheme="minorEastAsia"/>
          <w:szCs w:val="21"/>
        </w:rPr>
      </w:pPr>
      <w:r w:rsidRPr="004C62D4">
        <w:rPr>
          <w:rFonts w:asciiTheme="minorEastAsia" w:eastAsiaTheme="minorEastAsia" w:hAnsiTheme="minorEastAsia" w:cs="宋体" w:hint="eastAsia"/>
          <w:color w:val="000000"/>
          <w:kern w:val="0"/>
          <w:szCs w:val="21"/>
          <w:lang w:val="zh-CN"/>
        </w:rPr>
        <w:t>定投申购交易：</w:t>
      </w:r>
      <w:r w:rsidR="00C4152D" w:rsidRPr="004C62D4">
        <w:rPr>
          <w:rFonts w:asciiTheme="minorEastAsia" w:eastAsiaTheme="minorEastAsia" w:hAnsiTheme="minorEastAsia" w:cs="宋体" w:hint="eastAsia"/>
          <w:color w:val="000000"/>
          <w:kern w:val="0"/>
          <w:szCs w:val="21"/>
          <w:lang w:val="zh-CN"/>
        </w:rPr>
        <w:t>通过</w:t>
      </w:r>
      <w:r w:rsidR="00B97C96">
        <w:rPr>
          <w:rFonts w:asciiTheme="minorEastAsia" w:eastAsiaTheme="minorEastAsia" w:hAnsiTheme="minorEastAsia" w:cs="宋体" w:hint="eastAsia"/>
          <w:color w:val="000000"/>
          <w:kern w:val="0"/>
          <w:szCs w:val="21"/>
          <w:lang w:val="zh-CN"/>
        </w:rPr>
        <w:t>中国银行办理指定</w:t>
      </w:r>
      <w:r w:rsidRPr="004C62D4">
        <w:rPr>
          <w:rFonts w:asciiTheme="minorEastAsia" w:eastAsiaTheme="minorEastAsia" w:hAnsiTheme="minorEastAsia" w:cs="宋体" w:hint="eastAsia"/>
          <w:color w:val="000000"/>
          <w:kern w:val="0"/>
          <w:szCs w:val="21"/>
          <w:lang w:val="zh-CN"/>
        </w:rPr>
        <w:t>基金定投申购</w:t>
      </w:r>
      <w:r w:rsidRPr="004C62D4">
        <w:rPr>
          <w:rFonts w:asciiTheme="minorEastAsia" w:eastAsiaTheme="minorEastAsia" w:hAnsiTheme="minorEastAsia" w:cs="宋体"/>
          <w:color w:val="000000"/>
          <w:kern w:val="0"/>
          <w:szCs w:val="21"/>
          <w:lang w:val="zh-CN"/>
        </w:rPr>
        <w:t>的</w:t>
      </w:r>
      <w:r w:rsidRPr="004C62D4">
        <w:rPr>
          <w:rFonts w:asciiTheme="minorEastAsia" w:eastAsiaTheme="minorEastAsia" w:hAnsiTheme="minorEastAsia" w:cs="宋体" w:hint="eastAsia"/>
          <w:color w:val="000000"/>
          <w:kern w:val="0"/>
          <w:szCs w:val="21"/>
          <w:lang w:val="zh-CN"/>
        </w:rPr>
        <w:t>费率</w:t>
      </w:r>
      <w:r w:rsidRPr="004C62D4">
        <w:rPr>
          <w:rFonts w:asciiTheme="minorEastAsia" w:eastAsiaTheme="minorEastAsia" w:hAnsiTheme="minorEastAsia" w:cs="宋体"/>
          <w:color w:val="000000"/>
          <w:kern w:val="0"/>
          <w:szCs w:val="21"/>
          <w:lang w:val="zh-CN"/>
        </w:rPr>
        <w:t>折扣</w:t>
      </w:r>
      <w:r w:rsidRPr="004C62D4">
        <w:rPr>
          <w:rFonts w:asciiTheme="minorEastAsia" w:eastAsiaTheme="minorEastAsia" w:hAnsiTheme="minorEastAsia" w:cs="宋体" w:hint="eastAsia"/>
          <w:color w:val="000000"/>
          <w:kern w:val="0"/>
          <w:szCs w:val="21"/>
          <w:lang w:val="zh-CN"/>
        </w:rPr>
        <w:t>标准变更为6折，原基金</w:t>
      </w:r>
      <w:r w:rsidRPr="004C62D4">
        <w:rPr>
          <w:rFonts w:asciiTheme="minorEastAsia" w:eastAsiaTheme="minorEastAsia" w:hAnsiTheme="minorEastAsia" w:cs="宋体"/>
          <w:color w:val="000000"/>
          <w:kern w:val="0"/>
          <w:szCs w:val="21"/>
          <w:lang w:val="zh-CN"/>
        </w:rPr>
        <w:t>定投申购</w:t>
      </w:r>
      <w:r w:rsidRPr="004C62D4">
        <w:rPr>
          <w:rFonts w:asciiTheme="minorEastAsia" w:eastAsiaTheme="minorEastAsia" w:hAnsiTheme="minorEastAsia" w:cs="宋体" w:hint="eastAsia"/>
          <w:color w:val="000000"/>
          <w:kern w:val="0"/>
          <w:szCs w:val="21"/>
          <w:lang w:val="zh-CN"/>
        </w:rPr>
        <w:t>费率按笔收取固定费用的不享有</w:t>
      </w:r>
      <w:r w:rsidRPr="004C62D4">
        <w:rPr>
          <w:rFonts w:asciiTheme="minorEastAsia" w:eastAsiaTheme="minorEastAsia" w:hAnsiTheme="minorEastAsia" w:cs="宋体"/>
          <w:color w:val="000000"/>
          <w:kern w:val="0"/>
          <w:szCs w:val="21"/>
          <w:lang w:val="zh-CN"/>
        </w:rPr>
        <w:t>折扣</w:t>
      </w:r>
      <w:r w:rsidRPr="004C62D4">
        <w:rPr>
          <w:rFonts w:asciiTheme="minorEastAsia" w:eastAsiaTheme="minorEastAsia" w:hAnsiTheme="minorEastAsia" w:cs="宋体" w:hint="eastAsia"/>
          <w:color w:val="000000"/>
          <w:kern w:val="0"/>
          <w:szCs w:val="21"/>
          <w:lang w:val="zh-CN"/>
        </w:rPr>
        <w:t>。</w:t>
      </w:r>
      <w:r w:rsidRPr="004C62D4">
        <w:rPr>
          <w:rFonts w:asciiTheme="minorEastAsia" w:eastAsiaTheme="minorEastAsia" w:hAnsiTheme="minorEastAsia" w:cs="宋体"/>
          <w:color w:val="000000"/>
          <w:kern w:val="0"/>
          <w:szCs w:val="21"/>
          <w:lang w:val="zh-CN"/>
        </w:rPr>
        <w:t>在20</w:t>
      </w:r>
      <w:r w:rsidRPr="004C62D4">
        <w:rPr>
          <w:rFonts w:asciiTheme="minorEastAsia" w:eastAsiaTheme="minorEastAsia" w:hAnsiTheme="minorEastAsia" w:cs="宋体" w:hint="eastAsia"/>
          <w:color w:val="000000"/>
          <w:kern w:val="0"/>
          <w:szCs w:val="21"/>
          <w:lang w:val="zh-CN"/>
        </w:rPr>
        <w:t>20</w:t>
      </w:r>
      <w:r w:rsidRPr="004C62D4">
        <w:rPr>
          <w:rFonts w:asciiTheme="minorEastAsia" w:eastAsiaTheme="minorEastAsia" w:hAnsiTheme="minorEastAsia" w:cs="宋体"/>
          <w:color w:val="000000"/>
          <w:kern w:val="0"/>
          <w:szCs w:val="21"/>
          <w:lang w:val="zh-CN"/>
        </w:rPr>
        <w:t>年9月</w:t>
      </w:r>
      <w:r w:rsidRPr="004C62D4">
        <w:rPr>
          <w:rFonts w:asciiTheme="minorEastAsia" w:eastAsiaTheme="minorEastAsia" w:hAnsiTheme="minorEastAsia" w:cs="宋体" w:hint="eastAsia"/>
          <w:color w:val="000000"/>
          <w:kern w:val="0"/>
          <w:szCs w:val="21"/>
          <w:lang w:val="zh-CN"/>
        </w:rPr>
        <w:t>21日</w:t>
      </w:r>
      <w:r w:rsidRPr="004C62D4">
        <w:rPr>
          <w:rFonts w:asciiTheme="minorEastAsia" w:eastAsiaTheme="minorEastAsia" w:hAnsiTheme="minorEastAsia" w:cs="宋体"/>
          <w:color w:val="000000"/>
          <w:kern w:val="0"/>
          <w:szCs w:val="21"/>
          <w:lang w:val="zh-CN"/>
        </w:rPr>
        <w:t>之前已生效的定投协议，在该日</w:t>
      </w:r>
      <w:r w:rsidRPr="004C62D4">
        <w:rPr>
          <w:rFonts w:asciiTheme="minorEastAsia" w:eastAsiaTheme="minorEastAsia" w:hAnsiTheme="minorEastAsia" w:cs="宋体" w:hint="eastAsia"/>
          <w:color w:val="000000"/>
          <w:kern w:val="0"/>
          <w:szCs w:val="21"/>
          <w:lang w:val="zh-CN"/>
        </w:rPr>
        <w:t>之后至2020年12月31日</w:t>
      </w:r>
      <w:r w:rsidRPr="004C62D4">
        <w:rPr>
          <w:rFonts w:asciiTheme="minorEastAsia" w:eastAsiaTheme="minorEastAsia" w:hAnsiTheme="minorEastAsia" w:cs="宋体"/>
          <w:color w:val="000000"/>
          <w:kern w:val="0"/>
          <w:szCs w:val="21"/>
          <w:lang w:val="zh-CN"/>
        </w:rPr>
        <w:t>期间</w:t>
      </w:r>
      <w:r w:rsidRPr="004C62D4">
        <w:rPr>
          <w:rFonts w:asciiTheme="minorEastAsia" w:eastAsiaTheme="minorEastAsia" w:hAnsiTheme="minorEastAsia" w:cs="宋体" w:hint="eastAsia"/>
          <w:color w:val="000000"/>
          <w:kern w:val="0"/>
          <w:szCs w:val="21"/>
          <w:lang w:val="zh-CN"/>
        </w:rPr>
        <w:t>产生</w:t>
      </w:r>
      <w:r w:rsidRPr="004C62D4">
        <w:rPr>
          <w:rFonts w:asciiTheme="minorEastAsia" w:eastAsiaTheme="minorEastAsia" w:hAnsiTheme="minorEastAsia" w:cs="宋体"/>
          <w:color w:val="000000"/>
          <w:kern w:val="0"/>
          <w:szCs w:val="21"/>
          <w:lang w:val="zh-CN"/>
        </w:rPr>
        <w:t>的扣款</w:t>
      </w:r>
      <w:r w:rsidRPr="004C62D4">
        <w:rPr>
          <w:rFonts w:asciiTheme="minorEastAsia" w:eastAsiaTheme="minorEastAsia" w:hAnsiTheme="minorEastAsia" w:cs="宋体" w:hint="eastAsia"/>
          <w:color w:val="000000"/>
          <w:kern w:val="0"/>
          <w:szCs w:val="21"/>
          <w:lang w:val="zh-CN"/>
        </w:rPr>
        <w:t>，按照调整后的</w:t>
      </w:r>
      <w:r w:rsidRPr="004C62D4">
        <w:rPr>
          <w:rFonts w:asciiTheme="minorEastAsia" w:eastAsiaTheme="minorEastAsia" w:hAnsiTheme="minorEastAsia" w:cs="宋体"/>
          <w:color w:val="000000"/>
          <w:kern w:val="0"/>
          <w:szCs w:val="21"/>
          <w:lang w:val="zh-CN"/>
        </w:rPr>
        <w:t>费率</w:t>
      </w:r>
      <w:r w:rsidRPr="004C62D4">
        <w:rPr>
          <w:rFonts w:asciiTheme="minorEastAsia" w:eastAsiaTheme="minorEastAsia" w:hAnsiTheme="minorEastAsia" w:cs="宋体" w:hint="eastAsia"/>
          <w:color w:val="000000"/>
          <w:kern w:val="0"/>
          <w:szCs w:val="21"/>
          <w:lang w:val="zh-CN"/>
        </w:rPr>
        <w:t>折扣标准执行</w:t>
      </w:r>
      <w:r w:rsidRPr="004C62D4">
        <w:rPr>
          <w:rFonts w:asciiTheme="minorEastAsia" w:eastAsiaTheme="minorEastAsia" w:hAnsiTheme="minorEastAsia" w:cs="宋体"/>
          <w:color w:val="000000"/>
          <w:kern w:val="0"/>
          <w:szCs w:val="21"/>
          <w:lang w:val="zh-CN"/>
        </w:rPr>
        <w:t>。</w:t>
      </w:r>
    </w:p>
    <w:p w:rsidR="0050799D" w:rsidRPr="004C62D4" w:rsidRDefault="00B640F8" w:rsidP="00595DCB">
      <w:pPr>
        <w:spacing w:beforeLines="50"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sidR="00C4152D" w:rsidRPr="004C62D4">
        <w:rPr>
          <w:rFonts w:asciiTheme="minorEastAsia" w:eastAsiaTheme="minorEastAsia" w:hAnsiTheme="minorEastAsia" w:hint="eastAsia"/>
          <w:szCs w:val="21"/>
        </w:rPr>
        <w:t>适用基金</w:t>
      </w:r>
    </w:p>
    <w:tbl>
      <w:tblPr>
        <w:tblW w:w="8364" w:type="dxa"/>
        <w:tblInd w:w="108" w:type="dxa"/>
        <w:tblCellMar>
          <w:left w:w="0" w:type="dxa"/>
          <w:right w:w="0" w:type="dxa"/>
        </w:tblCellMar>
        <w:tblLook w:val="04A0"/>
      </w:tblPr>
      <w:tblGrid>
        <w:gridCol w:w="851"/>
        <w:gridCol w:w="1276"/>
        <w:gridCol w:w="6237"/>
      </w:tblGrid>
      <w:tr w:rsidR="004C62D4" w:rsidRPr="00231886" w:rsidTr="00DC4E32">
        <w:trPr>
          <w:trHeight w:val="379"/>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62D4" w:rsidRPr="00231886" w:rsidRDefault="004C62D4" w:rsidP="00DC4E32">
            <w:pPr>
              <w:pStyle w:val="Default"/>
              <w:jc w:val="center"/>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序号</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C62D4" w:rsidRPr="00231886" w:rsidRDefault="004C62D4" w:rsidP="00DC4E32">
            <w:pPr>
              <w:pStyle w:val="Default"/>
              <w:jc w:val="center"/>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基金代码</w:t>
            </w:r>
          </w:p>
        </w:tc>
        <w:tc>
          <w:tcPr>
            <w:tcW w:w="62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C62D4" w:rsidRPr="00231886" w:rsidRDefault="004C62D4" w:rsidP="00DC4E32">
            <w:pPr>
              <w:pStyle w:val="Default"/>
              <w:jc w:val="center"/>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适用基金名称</w:t>
            </w:r>
          </w:p>
        </w:tc>
      </w:tr>
      <w:tr w:rsidR="004C62D4" w:rsidRPr="00231886" w:rsidTr="00DC4E32">
        <w:trPr>
          <w:trHeight w:val="115"/>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2D4" w:rsidRPr="00231886" w:rsidRDefault="004C62D4" w:rsidP="00DC4E32">
            <w:pPr>
              <w:pStyle w:val="Default"/>
              <w:jc w:val="center"/>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C62D4" w:rsidRPr="00231886" w:rsidRDefault="004C62D4" w:rsidP="00DC4E32">
            <w:pPr>
              <w:pStyle w:val="Default"/>
              <w:jc w:val="center"/>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162201</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4C62D4" w:rsidRPr="00231886" w:rsidRDefault="004C62D4" w:rsidP="00DC4E32">
            <w:pPr>
              <w:pStyle w:val="Default"/>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泰达宏利价值优化型成长类行业混合型证券投资基金</w:t>
            </w:r>
          </w:p>
        </w:tc>
      </w:tr>
      <w:tr w:rsidR="004C62D4" w:rsidRPr="00231886" w:rsidTr="00DC4E32">
        <w:trPr>
          <w:trHeight w:val="115"/>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2D4" w:rsidRPr="00231886" w:rsidRDefault="004C62D4" w:rsidP="00DC4E32">
            <w:pPr>
              <w:pStyle w:val="Default"/>
              <w:jc w:val="center"/>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C62D4" w:rsidRPr="00231886" w:rsidRDefault="004C62D4" w:rsidP="00DC4E32">
            <w:pPr>
              <w:pStyle w:val="Default"/>
              <w:jc w:val="center"/>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162202</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4C62D4" w:rsidRPr="00231886" w:rsidRDefault="004C62D4" w:rsidP="00DC4E32">
            <w:pPr>
              <w:pStyle w:val="Default"/>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泰达宏利价值优化型周期类行业混合型证券投资基金</w:t>
            </w:r>
          </w:p>
        </w:tc>
      </w:tr>
      <w:tr w:rsidR="004C62D4" w:rsidRPr="00231886" w:rsidTr="00DC4E32">
        <w:trPr>
          <w:trHeight w:val="115"/>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2D4" w:rsidRPr="00231886" w:rsidRDefault="004C62D4" w:rsidP="00DC4E32">
            <w:pPr>
              <w:pStyle w:val="Default"/>
              <w:jc w:val="center"/>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C62D4" w:rsidRPr="00231886" w:rsidRDefault="004C62D4" w:rsidP="00DC4E32">
            <w:pPr>
              <w:pStyle w:val="Default"/>
              <w:jc w:val="center"/>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162203</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4C62D4" w:rsidRPr="00231886" w:rsidRDefault="004C62D4" w:rsidP="00DC4E32">
            <w:pPr>
              <w:pStyle w:val="Default"/>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泰达宏利价值优化型稳定类行业混合型证券投资基金</w:t>
            </w:r>
          </w:p>
        </w:tc>
      </w:tr>
      <w:tr w:rsidR="004C62D4" w:rsidRPr="00231886" w:rsidTr="00DC4E32">
        <w:trPr>
          <w:trHeight w:val="115"/>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2D4" w:rsidRPr="00231886" w:rsidRDefault="004C62D4" w:rsidP="00DC4E32">
            <w:pPr>
              <w:pStyle w:val="Default"/>
              <w:jc w:val="center"/>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C62D4" w:rsidRPr="00231886" w:rsidRDefault="004C62D4" w:rsidP="00DC4E32">
            <w:pPr>
              <w:pStyle w:val="Default"/>
              <w:jc w:val="center"/>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162204</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4C62D4" w:rsidRPr="00231886" w:rsidRDefault="004C62D4" w:rsidP="00DC4E32">
            <w:pPr>
              <w:pStyle w:val="Default"/>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泰达宏利行业精选混合型证券投资基金</w:t>
            </w:r>
          </w:p>
        </w:tc>
      </w:tr>
      <w:tr w:rsidR="004C62D4" w:rsidRPr="00231886" w:rsidTr="002C0F60">
        <w:trPr>
          <w:trHeight w:val="115"/>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C62D4" w:rsidRPr="00231886" w:rsidRDefault="002C0F60" w:rsidP="00DC4E32">
            <w:pPr>
              <w:pStyle w:val="Default"/>
              <w:jc w:val="center"/>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C62D4" w:rsidRPr="00231886" w:rsidRDefault="004C62D4" w:rsidP="00DC4E32">
            <w:pPr>
              <w:pStyle w:val="Default"/>
              <w:jc w:val="center"/>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162207</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4C62D4" w:rsidRPr="00231886" w:rsidRDefault="004C62D4" w:rsidP="00DC4E32">
            <w:pPr>
              <w:pStyle w:val="Default"/>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泰达宏利效率优选混合型证券投资基金（LOF）</w:t>
            </w:r>
          </w:p>
        </w:tc>
      </w:tr>
      <w:tr w:rsidR="002C0F60" w:rsidRPr="00231886" w:rsidTr="002C0F60">
        <w:trPr>
          <w:trHeight w:val="118"/>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C0F60" w:rsidRPr="00231886" w:rsidRDefault="002C0F60" w:rsidP="002C0F60">
            <w:pPr>
              <w:pStyle w:val="Default"/>
              <w:jc w:val="center"/>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C0F60" w:rsidRPr="00231886" w:rsidRDefault="002C0F60" w:rsidP="002C0F60">
            <w:pPr>
              <w:pStyle w:val="Default"/>
              <w:jc w:val="center"/>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162208</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2C0F60" w:rsidRPr="00231886" w:rsidRDefault="002C0F60" w:rsidP="002C0F60">
            <w:pPr>
              <w:pStyle w:val="Default"/>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泰达宏利首选企业股票型证券投资基金</w:t>
            </w:r>
          </w:p>
        </w:tc>
      </w:tr>
      <w:tr w:rsidR="002C0F60" w:rsidRPr="00231886" w:rsidTr="002C0F60">
        <w:trPr>
          <w:trHeight w:val="115"/>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C0F60" w:rsidRPr="00231886" w:rsidRDefault="002C0F60" w:rsidP="002C0F60">
            <w:pPr>
              <w:pStyle w:val="Default"/>
              <w:jc w:val="center"/>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C0F60" w:rsidRPr="00231886" w:rsidRDefault="002C0F60" w:rsidP="002C0F60">
            <w:pPr>
              <w:pStyle w:val="Default"/>
              <w:jc w:val="center"/>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162209</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2C0F60" w:rsidRPr="00231886" w:rsidRDefault="002C0F60" w:rsidP="002C0F60">
            <w:pPr>
              <w:pStyle w:val="Default"/>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泰达宏利市值优选混合型证券投资基金</w:t>
            </w:r>
          </w:p>
        </w:tc>
      </w:tr>
      <w:tr w:rsidR="002C0F60" w:rsidRPr="00231886" w:rsidTr="00DC4E32">
        <w:trPr>
          <w:trHeight w:val="115"/>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F60" w:rsidRPr="00231886" w:rsidRDefault="002C0F60" w:rsidP="002C0F60">
            <w:pPr>
              <w:pStyle w:val="Default"/>
              <w:jc w:val="center"/>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C0F60" w:rsidRPr="00231886" w:rsidRDefault="002C0F60" w:rsidP="002C0F60">
            <w:pPr>
              <w:pStyle w:val="Default"/>
              <w:jc w:val="center"/>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162211</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2C0F60" w:rsidRPr="00231886" w:rsidRDefault="002C0F60" w:rsidP="002C0F60">
            <w:pPr>
              <w:pStyle w:val="Default"/>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泰达宏利品质生活灵活配置混合型证券投资基金</w:t>
            </w:r>
          </w:p>
        </w:tc>
      </w:tr>
      <w:tr w:rsidR="002C0F60" w:rsidRPr="00231886" w:rsidTr="002C0F60">
        <w:trPr>
          <w:trHeight w:val="115"/>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C0F60" w:rsidRPr="00231886" w:rsidRDefault="002C0F60" w:rsidP="002C0F60">
            <w:pPr>
              <w:pStyle w:val="Default"/>
              <w:jc w:val="center"/>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9</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C0F60" w:rsidRPr="00231886" w:rsidRDefault="002C0F60" w:rsidP="002C0F60">
            <w:pPr>
              <w:pStyle w:val="Default"/>
              <w:jc w:val="center"/>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162212</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2C0F60" w:rsidRPr="00231886" w:rsidRDefault="002C0F60" w:rsidP="002C0F60">
            <w:pPr>
              <w:pStyle w:val="Default"/>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泰达宏利红利先锋混合型证券投资基金</w:t>
            </w:r>
          </w:p>
        </w:tc>
      </w:tr>
      <w:tr w:rsidR="002C0F60" w:rsidRPr="00231886" w:rsidTr="002C0F60">
        <w:trPr>
          <w:trHeight w:val="115"/>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C0F60" w:rsidRPr="00231886" w:rsidRDefault="00ED5DC6" w:rsidP="002C0F60">
            <w:pPr>
              <w:pStyle w:val="Defaul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C0F60" w:rsidRPr="00231886" w:rsidRDefault="002C0F60" w:rsidP="002C0F60">
            <w:pPr>
              <w:pStyle w:val="Default"/>
              <w:jc w:val="center"/>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162214</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2C0F60" w:rsidRPr="00231886" w:rsidRDefault="002C0F60" w:rsidP="002C0F60">
            <w:pPr>
              <w:pStyle w:val="Default"/>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泰达宏利领先中小盘混合型证券投资基金</w:t>
            </w:r>
          </w:p>
        </w:tc>
      </w:tr>
      <w:tr w:rsidR="00ED5DC6" w:rsidRPr="00231886" w:rsidTr="002C0F60">
        <w:trPr>
          <w:trHeight w:val="115"/>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5DC6" w:rsidRPr="00231886" w:rsidRDefault="00ED5DC6" w:rsidP="00ED5DC6">
            <w:pPr>
              <w:pStyle w:val="Default"/>
              <w:jc w:val="center"/>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11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D5DC6" w:rsidRPr="00231886" w:rsidRDefault="00ED5DC6" w:rsidP="00ED5DC6">
            <w:pPr>
              <w:pStyle w:val="Default"/>
              <w:jc w:val="center"/>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229002</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ED5DC6" w:rsidRPr="00231886" w:rsidRDefault="00ED5DC6" w:rsidP="00ED5DC6">
            <w:pPr>
              <w:pStyle w:val="Default"/>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泰达宏利逆向策略混合型证券投资基金</w:t>
            </w:r>
          </w:p>
        </w:tc>
      </w:tr>
      <w:tr w:rsidR="00ED5DC6" w:rsidRPr="00231886" w:rsidTr="00ED5DC6">
        <w:trPr>
          <w:trHeight w:val="115"/>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5DC6" w:rsidRPr="00231886" w:rsidRDefault="00ED5DC6" w:rsidP="00ED5DC6">
            <w:pPr>
              <w:pStyle w:val="Default"/>
              <w:jc w:val="center"/>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12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D5DC6" w:rsidRPr="00231886" w:rsidRDefault="00ED5DC6" w:rsidP="00ED5DC6">
            <w:pPr>
              <w:pStyle w:val="Default"/>
              <w:jc w:val="center"/>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000828</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ED5DC6" w:rsidRPr="00231886" w:rsidRDefault="00ED5DC6" w:rsidP="00ED5DC6">
            <w:pPr>
              <w:pStyle w:val="Default"/>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泰达宏利转型机遇股票型证券投资基金</w:t>
            </w:r>
          </w:p>
        </w:tc>
      </w:tr>
      <w:tr w:rsidR="00ED5DC6" w:rsidRPr="00231886" w:rsidTr="00ED5DC6">
        <w:trPr>
          <w:trHeight w:val="271"/>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5DC6" w:rsidRPr="00231886" w:rsidRDefault="00ED5DC6" w:rsidP="00ED5DC6">
            <w:pPr>
              <w:pStyle w:val="Default"/>
              <w:jc w:val="center"/>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13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D5DC6" w:rsidRPr="00231886" w:rsidRDefault="00ED5DC6" w:rsidP="00ED5DC6">
            <w:pPr>
              <w:pStyle w:val="Default"/>
              <w:jc w:val="center"/>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001017</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ED5DC6" w:rsidRPr="00231886" w:rsidRDefault="00ED5DC6" w:rsidP="00ED5DC6">
            <w:pPr>
              <w:pStyle w:val="Default"/>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泰达宏利改革动力量化策略灵活配置混合型证券投资基金A类份额</w:t>
            </w:r>
          </w:p>
        </w:tc>
      </w:tr>
      <w:tr w:rsidR="00ED5DC6" w:rsidRPr="00231886" w:rsidTr="00DC4E32">
        <w:trPr>
          <w:trHeight w:val="115"/>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5DC6" w:rsidRPr="00231886" w:rsidRDefault="00ED5DC6" w:rsidP="00ED5DC6">
            <w:pPr>
              <w:pStyle w:val="Default"/>
              <w:jc w:val="center"/>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lastRenderedPageBreak/>
              <w:t>14</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ED5DC6" w:rsidRPr="00231886" w:rsidRDefault="00ED5DC6" w:rsidP="00ED5DC6">
            <w:pPr>
              <w:pStyle w:val="Default"/>
              <w:jc w:val="center"/>
              <w:rPr>
                <w:rFonts w:asciiTheme="minorEastAsia" w:eastAsiaTheme="minorEastAsia" w:hAnsiTheme="minorEastAsia"/>
                <w:sz w:val="21"/>
                <w:szCs w:val="21"/>
              </w:rPr>
            </w:pPr>
            <w:r w:rsidRPr="00BC5434">
              <w:rPr>
                <w:rFonts w:asciiTheme="minorEastAsia" w:eastAsiaTheme="minorEastAsia" w:hAnsiTheme="minorEastAsia"/>
                <w:sz w:val="21"/>
                <w:szCs w:val="21"/>
              </w:rPr>
              <w:t>001141</w:t>
            </w:r>
          </w:p>
        </w:tc>
        <w:tc>
          <w:tcPr>
            <w:tcW w:w="6237" w:type="dxa"/>
            <w:tcBorders>
              <w:top w:val="nil"/>
              <w:left w:val="nil"/>
              <w:bottom w:val="single" w:sz="8" w:space="0" w:color="auto"/>
              <w:right w:val="single" w:sz="8" w:space="0" w:color="auto"/>
            </w:tcBorders>
            <w:tcMar>
              <w:top w:w="0" w:type="dxa"/>
              <w:left w:w="108" w:type="dxa"/>
              <w:bottom w:w="0" w:type="dxa"/>
              <w:right w:w="108" w:type="dxa"/>
            </w:tcMar>
          </w:tcPr>
          <w:p w:rsidR="00ED5DC6" w:rsidRPr="00231886" w:rsidRDefault="00ED5DC6" w:rsidP="00ED5DC6">
            <w:pPr>
              <w:pStyle w:val="Default"/>
              <w:rPr>
                <w:rFonts w:asciiTheme="minorEastAsia" w:eastAsiaTheme="minorEastAsia" w:hAnsiTheme="minorEastAsia"/>
                <w:sz w:val="21"/>
                <w:szCs w:val="21"/>
              </w:rPr>
            </w:pPr>
            <w:r w:rsidRPr="00BC5434">
              <w:rPr>
                <w:rFonts w:asciiTheme="minorEastAsia" w:eastAsiaTheme="minorEastAsia" w:hAnsiTheme="minorEastAsia"/>
                <w:sz w:val="21"/>
                <w:szCs w:val="21"/>
              </w:rPr>
              <w:t>泰达宏利创盈灵活配置混合型证券投资基金</w:t>
            </w:r>
            <w:r w:rsidRPr="00231886">
              <w:rPr>
                <w:rFonts w:asciiTheme="minorEastAsia" w:eastAsiaTheme="minorEastAsia" w:hAnsiTheme="minorEastAsia" w:hint="eastAsia"/>
                <w:sz w:val="21"/>
                <w:szCs w:val="21"/>
              </w:rPr>
              <w:t>A类份额</w:t>
            </w:r>
          </w:p>
        </w:tc>
      </w:tr>
      <w:tr w:rsidR="00ED5DC6" w:rsidRPr="00231886" w:rsidTr="00781128">
        <w:trPr>
          <w:trHeight w:val="115"/>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5DC6" w:rsidRPr="00231886" w:rsidRDefault="00ED5DC6" w:rsidP="00ED5DC6">
            <w:pPr>
              <w:pStyle w:val="Default"/>
              <w:jc w:val="center"/>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15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D5DC6" w:rsidRPr="00231886" w:rsidRDefault="00ED5DC6" w:rsidP="00ED5DC6">
            <w:pPr>
              <w:pStyle w:val="Default"/>
              <w:jc w:val="center"/>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001170</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ED5DC6" w:rsidRPr="00231886" w:rsidRDefault="00ED5DC6" w:rsidP="00ED5DC6">
            <w:pPr>
              <w:pStyle w:val="Default"/>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泰达宏利复兴伟业灵活配置混合型证券投资基金</w:t>
            </w:r>
          </w:p>
        </w:tc>
      </w:tr>
      <w:tr w:rsidR="00ED5DC6" w:rsidRPr="00231886" w:rsidTr="00781128">
        <w:trPr>
          <w:trHeight w:val="115"/>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5DC6" w:rsidRPr="00231886" w:rsidRDefault="00ED5DC6" w:rsidP="00ED5DC6">
            <w:pPr>
              <w:pStyle w:val="Default"/>
              <w:jc w:val="center"/>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16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D5DC6" w:rsidRPr="00231886" w:rsidRDefault="00ED5DC6" w:rsidP="00ED5DC6">
            <w:pPr>
              <w:pStyle w:val="Default"/>
              <w:jc w:val="center"/>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001254</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ED5DC6" w:rsidRPr="00231886" w:rsidRDefault="00ED5DC6" w:rsidP="00ED5DC6">
            <w:pPr>
              <w:pStyle w:val="Default"/>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泰达宏利新起点灵活配置混合型证券投资基金A类份额</w:t>
            </w:r>
          </w:p>
        </w:tc>
      </w:tr>
      <w:tr w:rsidR="00ED5DC6" w:rsidRPr="00231886" w:rsidTr="00781128">
        <w:trPr>
          <w:trHeight w:val="115"/>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5DC6" w:rsidRPr="00231886" w:rsidRDefault="00ED5DC6" w:rsidP="00ED5DC6">
            <w:pPr>
              <w:pStyle w:val="Default"/>
              <w:jc w:val="center"/>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17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D5DC6" w:rsidRPr="00231886" w:rsidRDefault="00ED5DC6" w:rsidP="00ED5DC6">
            <w:pPr>
              <w:pStyle w:val="Default"/>
              <w:jc w:val="center"/>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001267</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ED5DC6" w:rsidRPr="00231886" w:rsidRDefault="00ED5DC6" w:rsidP="00ED5DC6">
            <w:pPr>
              <w:pStyle w:val="Default"/>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泰达宏利蓝筹价值混合型证券投资基金</w:t>
            </w:r>
          </w:p>
        </w:tc>
      </w:tr>
      <w:tr w:rsidR="00ED5DC6" w:rsidRPr="00231886" w:rsidTr="00781128">
        <w:trPr>
          <w:trHeight w:val="115"/>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5DC6" w:rsidRPr="00231886" w:rsidRDefault="00ED5DC6" w:rsidP="00ED5DC6">
            <w:pPr>
              <w:pStyle w:val="Default"/>
              <w:jc w:val="center"/>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18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D5DC6" w:rsidRPr="00231886" w:rsidRDefault="00ED5DC6" w:rsidP="00ED5DC6">
            <w:pPr>
              <w:pStyle w:val="Default"/>
              <w:jc w:val="center"/>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001419</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ED5DC6" w:rsidRPr="00231886" w:rsidRDefault="00ED5DC6" w:rsidP="00ED5DC6">
            <w:pPr>
              <w:pStyle w:val="Default"/>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泰达宏利新思路灵活配置混合型证券投资基金A类份额</w:t>
            </w:r>
          </w:p>
        </w:tc>
      </w:tr>
      <w:tr w:rsidR="00ED5DC6" w:rsidRPr="00231886" w:rsidTr="00781128">
        <w:trPr>
          <w:trHeight w:val="271"/>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5DC6" w:rsidRPr="00231886" w:rsidRDefault="00ED5DC6" w:rsidP="00ED5DC6">
            <w:pPr>
              <w:pStyle w:val="Default"/>
              <w:jc w:val="center"/>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19</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D5DC6" w:rsidRPr="00231886" w:rsidRDefault="00ED5DC6" w:rsidP="00ED5DC6">
            <w:pPr>
              <w:pStyle w:val="Default"/>
              <w:jc w:val="center"/>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002263</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ED5DC6" w:rsidRPr="00231886" w:rsidRDefault="00ED5DC6" w:rsidP="00ED5DC6">
            <w:pPr>
              <w:pStyle w:val="Default"/>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泰达宏利同顺大数据量化优选灵活配置混合型证券投资基金A类份额</w:t>
            </w:r>
          </w:p>
        </w:tc>
      </w:tr>
      <w:tr w:rsidR="00ED5DC6" w:rsidRPr="00231886" w:rsidTr="00781128">
        <w:trPr>
          <w:trHeight w:val="115"/>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5DC6" w:rsidRPr="00231886" w:rsidRDefault="00ED5DC6" w:rsidP="00ED5DC6">
            <w:pPr>
              <w:pStyle w:val="Default"/>
              <w:jc w:val="center"/>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20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D5DC6" w:rsidRPr="00231886" w:rsidRDefault="00ED5DC6" w:rsidP="00ED5DC6">
            <w:pPr>
              <w:pStyle w:val="Default"/>
              <w:jc w:val="center"/>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162216</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ED5DC6" w:rsidRPr="00231886" w:rsidRDefault="00ED5DC6" w:rsidP="00ED5DC6">
            <w:pPr>
              <w:pStyle w:val="Default"/>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泰达宏利中证500指数分级证券投资基金</w:t>
            </w:r>
          </w:p>
        </w:tc>
      </w:tr>
      <w:tr w:rsidR="00ED5DC6" w:rsidRPr="00231886" w:rsidTr="00781128">
        <w:trPr>
          <w:trHeight w:val="115"/>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5DC6" w:rsidRPr="00231886" w:rsidRDefault="00ED5DC6" w:rsidP="00ED5DC6">
            <w:pPr>
              <w:pStyle w:val="Default"/>
              <w:jc w:val="center"/>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21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D5DC6" w:rsidRPr="00231886" w:rsidRDefault="00ED5DC6" w:rsidP="00ED5DC6">
            <w:pPr>
              <w:pStyle w:val="Default"/>
              <w:jc w:val="center"/>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001733</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ED5DC6" w:rsidRPr="00231886" w:rsidRDefault="00ED5DC6" w:rsidP="00ED5DC6">
            <w:pPr>
              <w:pStyle w:val="Default"/>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泰达宏利量化增强股票型证券投资基金</w:t>
            </w:r>
          </w:p>
        </w:tc>
      </w:tr>
      <w:tr w:rsidR="00ED5DC6" w:rsidRPr="00231886" w:rsidTr="00DC4E32">
        <w:trPr>
          <w:trHeight w:val="115"/>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5DC6" w:rsidRPr="00231886" w:rsidRDefault="00ED5DC6" w:rsidP="00ED5DC6">
            <w:pPr>
              <w:pStyle w:val="Default"/>
              <w:jc w:val="center"/>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22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D5DC6" w:rsidRPr="00231886" w:rsidRDefault="00ED5DC6" w:rsidP="00ED5DC6">
            <w:pPr>
              <w:pStyle w:val="Default"/>
              <w:jc w:val="center"/>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003501</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ED5DC6" w:rsidRPr="00231886" w:rsidRDefault="00ED5DC6" w:rsidP="00ED5DC6">
            <w:pPr>
              <w:pStyle w:val="Default"/>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泰达宏利睿智稳健灵活配置混合型证券投资基金</w:t>
            </w:r>
          </w:p>
        </w:tc>
      </w:tr>
      <w:tr w:rsidR="00ED5DC6" w:rsidRPr="00231886" w:rsidTr="00DC4E32">
        <w:trPr>
          <w:trHeight w:val="115"/>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5DC6" w:rsidRPr="00231886" w:rsidRDefault="00ED5DC6" w:rsidP="00ED5DC6">
            <w:pPr>
              <w:pStyle w:val="Default"/>
              <w:jc w:val="center"/>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23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D5DC6" w:rsidRPr="00231886" w:rsidRDefault="00ED5DC6" w:rsidP="00ED5DC6">
            <w:pPr>
              <w:pStyle w:val="Default"/>
              <w:jc w:val="center"/>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004484</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ED5DC6" w:rsidRPr="00231886" w:rsidRDefault="00ED5DC6" w:rsidP="00ED5DC6">
            <w:pPr>
              <w:pStyle w:val="Default"/>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泰达</w:t>
            </w:r>
            <w:bookmarkStart w:id="0" w:name="_GoBack"/>
            <w:bookmarkEnd w:id="0"/>
            <w:r w:rsidRPr="00231886">
              <w:rPr>
                <w:rFonts w:asciiTheme="minorEastAsia" w:eastAsiaTheme="minorEastAsia" w:hAnsiTheme="minorEastAsia" w:hint="eastAsia"/>
                <w:sz w:val="21"/>
                <w:szCs w:val="21"/>
              </w:rPr>
              <w:t>宏利业绩驱动量化股票型证券投资基金A类份额</w:t>
            </w:r>
          </w:p>
        </w:tc>
      </w:tr>
      <w:tr w:rsidR="00ED5DC6" w:rsidRPr="00231886" w:rsidTr="00DC4E32">
        <w:trPr>
          <w:trHeight w:val="115"/>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5DC6" w:rsidRPr="00231886" w:rsidRDefault="00ED5DC6" w:rsidP="00ED5DC6">
            <w:pPr>
              <w:pStyle w:val="Default"/>
              <w:jc w:val="center"/>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24</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ED5DC6" w:rsidRPr="00231886" w:rsidRDefault="00ED5DC6" w:rsidP="00ED5DC6">
            <w:pPr>
              <w:pStyle w:val="Default"/>
              <w:jc w:val="center"/>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005903</w:t>
            </w:r>
          </w:p>
        </w:tc>
        <w:tc>
          <w:tcPr>
            <w:tcW w:w="6237" w:type="dxa"/>
            <w:tcBorders>
              <w:top w:val="nil"/>
              <w:left w:val="nil"/>
              <w:bottom w:val="single" w:sz="8" w:space="0" w:color="auto"/>
              <w:right w:val="single" w:sz="8" w:space="0" w:color="auto"/>
            </w:tcBorders>
            <w:tcMar>
              <w:top w:w="0" w:type="dxa"/>
              <w:left w:w="108" w:type="dxa"/>
              <w:bottom w:w="0" w:type="dxa"/>
              <w:right w:w="108" w:type="dxa"/>
            </w:tcMar>
          </w:tcPr>
          <w:p w:rsidR="00ED5DC6" w:rsidRPr="00231886" w:rsidRDefault="00ED5DC6" w:rsidP="00ED5DC6">
            <w:pPr>
              <w:pStyle w:val="Default"/>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泰达宏利绩优增长灵活配置混合型证券投资基金</w:t>
            </w:r>
          </w:p>
        </w:tc>
      </w:tr>
      <w:tr w:rsidR="00ED5DC6" w:rsidRPr="00231886" w:rsidTr="00781128">
        <w:trPr>
          <w:trHeight w:val="115"/>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5DC6" w:rsidRPr="00231886" w:rsidRDefault="00ED5DC6" w:rsidP="00ED5DC6">
            <w:pPr>
              <w:pStyle w:val="Default"/>
              <w:jc w:val="center"/>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25</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ED5DC6" w:rsidRPr="00231886" w:rsidRDefault="00ED5DC6" w:rsidP="00ED5DC6">
            <w:pPr>
              <w:pStyle w:val="Default"/>
              <w:jc w:val="center"/>
              <w:rPr>
                <w:rFonts w:asciiTheme="minorEastAsia" w:eastAsiaTheme="minorEastAsia" w:hAnsiTheme="minorEastAsia"/>
                <w:sz w:val="21"/>
                <w:szCs w:val="21"/>
              </w:rPr>
            </w:pPr>
            <w:r w:rsidRPr="00231886">
              <w:rPr>
                <w:rFonts w:asciiTheme="minorEastAsia" w:eastAsiaTheme="minorEastAsia" w:hAnsiTheme="minorEastAsia"/>
                <w:sz w:val="21"/>
                <w:szCs w:val="21"/>
              </w:rPr>
              <w:t>007678</w:t>
            </w:r>
          </w:p>
        </w:tc>
        <w:tc>
          <w:tcPr>
            <w:tcW w:w="6237" w:type="dxa"/>
            <w:tcBorders>
              <w:top w:val="nil"/>
              <w:left w:val="nil"/>
              <w:bottom w:val="single" w:sz="8" w:space="0" w:color="auto"/>
              <w:right w:val="single" w:sz="8" w:space="0" w:color="auto"/>
            </w:tcBorders>
            <w:tcMar>
              <w:top w:w="0" w:type="dxa"/>
              <w:left w:w="108" w:type="dxa"/>
              <w:bottom w:w="0" w:type="dxa"/>
              <w:right w:w="108" w:type="dxa"/>
            </w:tcMar>
          </w:tcPr>
          <w:p w:rsidR="00ED5DC6" w:rsidRPr="00231886" w:rsidRDefault="00ED5DC6" w:rsidP="00ED5DC6">
            <w:pPr>
              <w:pStyle w:val="Default"/>
              <w:rPr>
                <w:rFonts w:asciiTheme="minorEastAsia" w:eastAsiaTheme="minorEastAsia" w:hAnsiTheme="minorEastAsia"/>
                <w:sz w:val="21"/>
                <w:szCs w:val="21"/>
              </w:rPr>
            </w:pPr>
            <w:r w:rsidRPr="00231886">
              <w:rPr>
                <w:rFonts w:asciiTheme="minorEastAsia" w:eastAsiaTheme="minorEastAsia" w:hAnsiTheme="minorEastAsia"/>
                <w:sz w:val="21"/>
                <w:szCs w:val="21"/>
              </w:rPr>
              <w:t>泰达宏利品牌升级混合型证券投资基金</w:t>
            </w:r>
            <w:r w:rsidRPr="00231886">
              <w:rPr>
                <w:rFonts w:asciiTheme="minorEastAsia" w:eastAsiaTheme="minorEastAsia" w:hAnsiTheme="minorEastAsia" w:hint="eastAsia"/>
                <w:sz w:val="21"/>
                <w:szCs w:val="21"/>
              </w:rPr>
              <w:t>A类份额</w:t>
            </w:r>
          </w:p>
        </w:tc>
      </w:tr>
      <w:tr w:rsidR="00ED5DC6" w:rsidRPr="00231886" w:rsidTr="00960FA2">
        <w:trPr>
          <w:trHeight w:val="115"/>
        </w:trPr>
        <w:tc>
          <w:tcPr>
            <w:tcW w:w="851"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ED5DC6" w:rsidRPr="00231886" w:rsidRDefault="00ED5DC6" w:rsidP="00ED5DC6">
            <w:pPr>
              <w:pStyle w:val="Default"/>
              <w:jc w:val="center"/>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26</w:t>
            </w:r>
          </w:p>
        </w:tc>
        <w:tc>
          <w:tcPr>
            <w:tcW w:w="1276" w:type="dxa"/>
            <w:tcBorders>
              <w:top w:val="nil"/>
              <w:left w:val="nil"/>
              <w:bottom w:val="single" w:sz="4" w:space="0" w:color="auto"/>
              <w:right w:val="single" w:sz="8" w:space="0" w:color="auto"/>
            </w:tcBorders>
            <w:tcMar>
              <w:top w:w="0" w:type="dxa"/>
              <w:left w:w="108" w:type="dxa"/>
              <w:bottom w:w="0" w:type="dxa"/>
              <w:right w:w="108" w:type="dxa"/>
            </w:tcMar>
          </w:tcPr>
          <w:p w:rsidR="00ED5DC6" w:rsidRPr="00231886" w:rsidRDefault="00ED5DC6" w:rsidP="00ED5DC6">
            <w:pPr>
              <w:pStyle w:val="Default"/>
              <w:jc w:val="center"/>
              <w:rPr>
                <w:rFonts w:asciiTheme="minorEastAsia" w:eastAsiaTheme="minorEastAsia" w:hAnsiTheme="minorEastAsia"/>
                <w:sz w:val="21"/>
                <w:szCs w:val="21"/>
              </w:rPr>
            </w:pPr>
            <w:r w:rsidRPr="00231886">
              <w:rPr>
                <w:rFonts w:asciiTheme="minorEastAsia" w:eastAsiaTheme="minorEastAsia" w:hAnsiTheme="minorEastAsia"/>
                <w:sz w:val="21"/>
                <w:szCs w:val="21"/>
              </w:rPr>
              <w:t>008353</w:t>
            </w:r>
          </w:p>
        </w:tc>
        <w:tc>
          <w:tcPr>
            <w:tcW w:w="6237" w:type="dxa"/>
            <w:tcBorders>
              <w:top w:val="nil"/>
              <w:left w:val="nil"/>
              <w:bottom w:val="single" w:sz="4" w:space="0" w:color="auto"/>
              <w:right w:val="single" w:sz="8" w:space="0" w:color="auto"/>
            </w:tcBorders>
            <w:tcMar>
              <w:top w:w="0" w:type="dxa"/>
              <w:left w:w="108" w:type="dxa"/>
              <w:bottom w:w="0" w:type="dxa"/>
              <w:right w:w="108" w:type="dxa"/>
            </w:tcMar>
          </w:tcPr>
          <w:p w:rsidR="00ED5DC6" w:rsidRPr="00231886" w:rsidRDefault="00ED5DC6" w:rsidP="00ED5DC6">
            <w:pPr>
              <w:pStyle w:val="Default"/>
              <w:rPr>
                <w:rFonts w:asciiTheme="minorEastAsia" w:eastAsiaTheme="minorEastAsia" w:hAnsiTheme="minorEastAsia"/>
                <w:sz w:val="21"/>
                <w:szCs w:val="21"/>
              </w:rPr>
            </w:pPr>
            <w:r w:rsidRPr="00231886">
              <w:rPr>
                <w:rFonts w:asciiTheme="minorEastAsia" w:eastAsiaTheme="minorEastAsia" w:hAnsiTheme="minorEastAsia"/>
                <w:sz w:val="21"/>
                <w:szCs w:val="21"/>
              </w:rPr>
              <w:t>泰达宏利消费行业量化精选混合型证券投资基金</w:t>
            </w:r>
            <w:r w:rsidRPr="00231886">
              <w:rPr>
                <w:rFonts w:asciiTheme="minorEastAsia" w:eastAsiaTheme="minorEastAsia" w:hAnsiTheme="minorEastAsia" w:hint="eastAsia"/>
                <w:sz w:val="21"/>
                <w:szCs w:val="21"/>
              </w:rPr>
              <w:t>A类份额</w:t>
            </w:r>
          </w:p>
        </w:tc>
      </w:tr>
      <w:tr w:rsidR="00ED5DC6" w:rsidRPr="00231886" w:rsidTr="00960FA2">
        <w:trPr>
          <w:trHeight w:val="115"/>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C6" w:rsidRPr="00231886" w:rsidRDefault="00ED5DC6" w:rsidP="00ED5DC6">
            <w:pPr>
              <w:pStyle w:val="Default"/>
              <w:jc w:val="center"/>
              <w:rPr>
                <w:rFonts w:asciiTheme="minorEastAsia" w:eastAsiaTheme="minorEastAsia" w:hAnsiTheme="minorEastAsia"/>
                <w:sz w:val="21"/>
                <w:szCs w:val="21"/>
              </w:rPr>
            </w:pPr>
            <w:r w:rsidRPr="00231886">
              <w:rPr>
                <w:rFonts w:asciiTheme="minorEastAsia" w:eastAsiaTheme="minorEastAsia" w:hAnsiTheme="minorEastAsia" w:hint="eastAsia"/>
                <w:sz w:val="21"/>
                <w:szCs w:val="21"/>
              </w:rPr>
              <w:t>27</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C6" w:rsidRPr="00231886" w:rsidRDefault="00ED5DC6" w:rsidP="00ED5DC6">
            <w:pPr>
              <w:pStyle w:val="Default"/>
              <w:jc w:val="center"/>
              <w:rPr>
                <w:rFonts w:asciiTheme="minorEastAsia" w:eastAsiaTheme="minorEastAsia" w:hAnsiTheme="minorEastAsia"/>
                <w:sz w:val="21"/>
                <w:szCs w:val="21"/>
              </w:rPr>
            </w:pPr>
            <w:r w:rsidRPr="00231886">
              <w:rPr>
                <w:rFonts w:asciiTheme="minorEastAsia" w:eastAsiaTheme="minorEastAsia" w:hAnsiTheme="minorEastAsia"/>
                <w:sz w:val="21"/>
                <w:szCs w:val="21"/>
              </w:rPr>
              <w:t>008928</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DC6" w:rsidRPr="00231886" w:rsidRDefault="00ED5DC6" w:rsidP="00ED5DC6">
            <w:pPr>
              <w:pStyle w:val="Default"/>
              <w:rPr>
                <w:rFonts w:asciiTheme="minorEastAsia" w:eastAsiaTheme="minorEastAsia" w:hAnsiTheme="minorEastAsia"/>
                <w:sz w:val="21"/>
                <w:szCs w:val="21"/>
              </w:rPr>
            </w:pPr>
            <w:r w:rsidRPr="00231886">
              <w:rPr>
                <w:rFonts w:asciiTheme="minorEastAsia" w:eastAsiaTheme="minorEastAsia" w:hAnsiTheme="minorEastAsia"/>
                <w:sz w:val="21"/>
                <w:szCs w:val="21"/>
              </w:rPr>
              <w:t>泰达宏利中证主要消费红利指数型证券投资基金</w:t>
            </w:r>
            <w:r w:rsidRPr="00231886">
              <w:rPr>
                <w:rFonts w:asciiTheme="minorEastAsia" w:eastAsiaTheme="minorEastAsia" w:hAnsiTheme="minorEastAsia" w:hint="eastAsia"/>
                <w:sz w:val="21"/>
                <w:szCs w:val="21"/>
              </w:rPr>
              <w:t>A类份额</w:t>
            </w:r>
          </w:p>
        </w:tc>
      </w:tr>
      <w:tr w:rsidR="000D46DA" w:rsidRPr="00231886" w:rsidTr="00960FA2">
        <w:trPr>
          <w:trHeight w:val="115"/>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46DA" w:rsidRPr="00231886" w:rsidRDefault="000D46DA" w:rsidP="00ED5DC6">
            <w:pPr>
              <w:pStyle w:val="Defaul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r>
              <w:rPr>
                <w:rFonts w:asciiTheme="minorEastAsia" w:eastAsiaTheme="minorEastAsia" w:hAnsiTheme="minorEastAsia"/>
                <w:sz w:val="21"/>
                <w:szCs w:val="21"/>
              </w:rPr>
              <w:t>8</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46DA" w:rsidRPr="00231886" w:rsidRDefault="000D46DA" w:rsidP="00ED5DC6">
            <w:pPr>
              <w:pStyle w:val="Defaul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sz w:val="21"/>
                <w:szCs w:val="21"/>
              </w:rPr>
              <w:t>62213</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46DA" w:rsidRPr="00231886" w:rsidRDefault="000D46DA" w:rsidP="00ED5DC6">
            <w:pPr>
              <w:pStyle w:val="Default"/>
              <w:rPr>
                <w:rFonts w:asciiTheme="minorEastAsia" w:eastAsiaTheme="minorEastAsia" w:hAnsiTheme="minorEastAsia"/>
                <w:sz w:val="21"/>
                <w:szCs w:val="21"/>
              </w:rPr>
            </w:pPr>
            <w:r w:rsidRPr="00A35812">
              <w:rPr>
                <w:rFonts w:asciiTheme="minorEastAsia" w:eastAsiaTheme="minorEastAsia" w:hAnsiTheme="minorEastAsia"/>
                <w:sz w:val="21"/>
                <w:szCs w:val="21"/>
              </w:rPr>
              <w:t>泰达宏利沪深300指数增强型证券投资基金</w:t>
            </w:r>
            <w:r>
              <w:rPr>
                <w:rFonts w:asciiTheme="minorEastAsia" w:eastAsiaTheme="minorEastAsia" w:hAnsiTheme="minorEastAsia" w:hint="eastAsia"/>
                <w:sz w:val="21"/>
                <w:szCs w:val="21"/>
              </w:rPr>
              <w:t>A类份额</w:t>
            </w:r>
          </w:p>
        </w:tc>
      </w:tr>
    </w:tbl>
    <w:p w:rsidR="000D46DA" w:rsidRDefault="000D46DA" w:rsidP="004C62D4">
      <w:pPr>
        <w:spacing w:before="100" w:beforeAutospacing="1" w:line="360" w:lineRule="auto"/>
        <w:ind w:firstLineChars="200" w:firstLine="420"/>
        <w:rPr>
          <w:rFonts w:asciiTheme="minorEastAsia" w:eastAsiaTheme="minorEastAsia" w:hAnsiTheme="minorEastAsia"/>
          <w:b/>
          <w:szCs w:val="21"/>
        </w:rPr>
      </w:pPr>
      <w:r w:rsidRPr="00A35812">
        <w:rPr>
          <w:rFonts w:ascii="Microsoft Yahei" w:hAnsi="Microsoft Yahei" w:hint="eastAsia"/>
        </w:rPr>
        <w:t>注：泰达宏利沪深</w:t>
      </w:r>
      <w:r w:rsidRPr="00A35812">
        <w:rPr>
          <w:rFonts w:ascii="Microsoft Yahei" w:hAnsi="Microsoft Yahei" w:hint="eastAsia"/>
        </w:rPr>
        <w:t>3</w:t>
      </w:r>
      <w:r w:rsidRPr="00A35812">
        <w:rPr>
          <w:rFonts w:ascii="Microsoft Yahei" w:hAnsi="Microsoft Yahei"/>
        </w:rPr>
        <w:t>00</w:t>
      </w:r>
      <w:r w:rsidRPr="00A35812">
        <w:rPr>
          <w:rFonts w:ascii="Microsoft Yahei" w:hAnsi="Microsoft Yahei" w:hint="eastAsia"/>
        </w:rPr>
        <w:t>指数增强型证券投资基金</w:t>
      </w:r>
      <w:r w:rsidRPr="00A35812">
        <w:rPr>
          <w:rFonts w:ascii="Microsoft Yahei" w:hAnsi="Microsoft Yahei" w:hint="eastAsia"/>
        </w:rPr>
        <w:t>A</w:t>
      </w:r>
      <w:r w:rsidRPr="00A35812">
        <w:rPr>
          <w:rFonts w:ascii="Microsoft Yahei" w:hAnsi="Microsoft Yahei" w:hint="eastAsia"/>
        </w:rPr>
        <w:t>类份额</w:t>
      </w:r>
      <w:r w:rsidR="00E46C4D">
        <w:rPr>
          <w:rFonts w:ascii="Microsoft Yahei" w:hAnsi="Microsoft Yahei" w:hint="eastAsia"/>
        </w:rPr>
        <w:t>仅申购费率优惠适用上述规定，其</w:t>
      </w:r>
      <w:r w:rsidRPr="00A35812">
        <w:rPr>
          <w:rFonts w:ascii="Microsoft Yahei" w:hAnsi="Microsoft Yahei" w:hint="eastAsia"/>
        </w:rPr>
        <w:t>定投申购费率优惠</w:t>
      </w:r>
      <w:r w:rsidR="00E46C4D">
        <w:rPr>
          <w:rFonts w:ascii="Microsoft Yahei" w:hAnsi="Microsoft Yahei" w:hint="eastAsia"/>
        </w:rPr>
        <w:t>适用</w:t>
      </w:r>
      <w:r w:rsidRPr="00A35812">
        <w:rPr>
          <w:rFonts w:ascii="Microsoft Yahei" w:hAnsi="Microsoft Yahei" w:hint="eastAsia"/>
        </w:rPr>
        <w:t>我司于</w:t>
      </w:r>
      <w:r w:rsidRPr="00A35812">
        <w:rPr>
          <w:rFonts w:ascii="Microsoft Yahei" w:hAnsi="Microsoft Yahei" w:hint="eastAsia"/>
        </w:rPr>
        <w:t>2</w:t>
      </w:r>
      <w:r w:rsidRPr="00A35812">
        <w:rPr>
          <w:rFonts w:ascii="Microsoft Yahei" w:hAnsi="Microsoft Yahei"/>
        </w:rPr>
        <w:t>020</w:t>
      </w:r>
      <w:r w:rsidRPr="00A35812">
        <w:rPr>
          <w:rFonts w:ascii="Microsoft Yahei" w:hAnsi="Microsoft Yahei" w:hint="eastAsia"/>
        </w:rPr>
        <w:t>年</w:t>
      </w:r>
      <w:r w:rsidRPr="00A35812">
        <w:rPr>
          <w:rFonts w:ascii="Microsoft Yahei" w:hAnsi="Microsoft Yahei" w:hint="eastAsia"/>
        </w:rPr>
        <w:t>7</w:t>
      </w:r>
      <w:r w:rsidRPr="00A35812">
        <w:rPr>
          <w:rFonts w:ascii="Microsoft Yahei" w:hAnsi="Microsoft Yahei" w:hint="eastAsia"/>
        </w:rPr>
        <w:t>月</w:t>
      </w:r>
      <w:r w:rsidRPr="00A35812">
        <w:rPr>
          <w:rFonts w:ascii="Microsoft Yahei" w:hAnsi="Microsoft Yahei" w:hint="eastAsia"/>
        </w:rPr>
        <w:t>2</w:t>
      </w:r>
      <w:r w:rsidRPr="00A35812">
        <w:rPr>
          <w:rFonts w:ascii="Microsoft Yahei" w:hAnsi="Microsoft Yahei" w:hint="eastAsia"/>
        </w:rPr>
        <w:t>日发布的</w:t>
      </w:r>
      <w:r w:rsidR="00A35812" w:rsidRPr="00A35812">
        <w:rPr>
          <w:rFonts w:ascii="Microsoft Yahei" w:hAnsi="Microsoft Yahei" w:hint="eastAsia"/>
        </w:rPr>
        <w:t>关于</w:t>
      </w:r>
      <w:r w:rsidR="00A35812">
        <w:rPr>
          <w:rFonts w:ascii="Microsoft Yahei" w:hAnsi="Microsoft Yahei"/>
        </w:rPr>
        <w:t>泰达宏利沪深</w:t>
      </w:r>
      <w:r w:rsidR="00A35812">
        <w:rPr>
          <w:rFonts w:ascii="Microsoft Yahei" w:hAnsi="Microsoft Yahei"/>
        </w:rPr>
        <w:t>300</w:t>
      </w:r>
      <w:r w:rsidR="00A35812">
        <w:rPr>
          <w:rFonts w:ascii="Microsoft Yahei" w:hAnsi="Microsoft Yahei"/>
        </w:rPr>
        <w:t>指数增强型证券投资基金</w:t>
      </w:r>
      <w:r w:rsidR="00A35812">
        <w:rPr>
          <w:rFonts w:ascii="Microsoft Yahei" w:hAnsi="Microsoft Yahei" w:hint="eastAsia"/>
        </w:rPr>
        <w:t>A</w:t>
      </w:r>
      <w:r w:rsidR="00A35812">
        <w:rPr>
          <w:rFonts w:ascii="Microsoft Yahei" w:hAnsi="Microsoft Yahei" w:hint="eastAsia"/>
        </w:rPr>
        <w:t>类份额参加中国银行定期定额投资申购费率优惠活动的公告</w:t>
      </w:r>
      <w:r w:rsidR="00E46C4D">
        <w:rPr>
          <w:rFonts w:ascii="Microsoft Yahei" w:hAnsi="Microsoft Yahei" w:hint="eastAsia"/>
        </w:rPr>
        <w:t>规定</w:t>
      </w:r>
      <w:r w:rsidR="00A35812">
        <w:rPr>
          <w:rFonts w:ascii="Microsoft Yahei" w:hAnsi="Microsoft Yahei" w:hint="eastAsia"/>
        </w:rPr>
        <w:t>。</w:t>
      </w:r>
    </w:p>
    <w:p w:rsidR="00D16C9C" w:rsidRPr="00616373" w:rsidRDefault="00D16C9C" w:rsidP="004C62D4">
      <w:pPr>
        <w:spacing w:before="100" w:beforeAutospacing="1" w:line="360" w:lineRule="auto"/>
        <w:ind w:firstLineChars="200" w:firstLine="422"/>
        <w:rPr>
          <w:rFonts w:asciiTheme="minorEastAsia" w:eastAsiaTheme="minorEastAsia" w:hAnsiTheme="minorEastAsia"/>
          <w:b/>
          <w:szCs w:val="21"/>
        </w:rPr>
      </w:pPr>
      <w:r w:rsidRPr="00616373">
        <w:rPr>
          <w:rFonts w:asciiTheme="minorEastAsia" w:eastAsiaTheme="minorEastAsia" w:hAnsiTheme="minorEastAsia" w:hint="eastAsia"/>
          <w:b/>
          <w:szCs w:val="21"/>
        </w:rPr>
        <w:t>二、</w:t>
      </w:r>
      <w:r w:rsidR="00251BF6">
        <w:rPr>
          <w:rFonts w:asciiTheme="minorEastAsia" w:eastAsiaTheme="minorEastAsia" w:hAnsiTheme="minorEastAsia" w:hint="eastAsia"/>
          <w:b/>
          <w:szCs w:val="21"/>
        </w:rPr>
        <w:t>通过中国银行渠道办理</w:t>
      </w:r>
      <w:r w:rsidR="004147D2">
        <w:rPr>
          <w:rFonts w:asciiTheme="minorEastAsia" w:eastAsiaTheme="minorEastAsia" w:hAnsiTheme="minorEastAsia" w:hint="eastAsia"/>
          <w:b/>
          <w:szCs w:val="21"/>
        </w:rPr>
        <w:t>部分</w:t>
      </w:r>
      <w:r w:rsidR="00251BF6">
        <w:rPr>
          <w:rFonts w:asciiTheme="minorEastAsia" w:eastAsiaTheme="minorEastAsia" w:hAnsiTheme="minorEastAsia" w:hint="eastAsia"/>
          <w:b/>
          <w:szCs w:val="21"/>
        </w:rPr>
        <w:t>指定基金申购</w:t>
      </w:r>
      <w:r w:rsidRPr="00616373">
        <w:rPr>
          <w:rFonts w:asciiTheme="minorEastAsia" w:eastAsiaTheme="minorEastAsia" w:hAnsiTheme="minorEastAsia" w:cs="宋体" w:hint="eastAsia"/>
          <w:b/>
          <w:color w:val="000000"/>
          <w:kern w:val="0"/>
          <w:szCs w:val="21"/>
          <w:lang w:val="zh-CN"/>
        </w:rPr>
        <w:t>（含定投</w:t>
      </w:r>
      <w:r w:rsidR="00251BF6">
        <w:rPr>
          <w:rFonts w:asciiTheme="minorEastAsia" w:eastAsiaTheme="minorEastAsia" w:hAnsiTheme="minorEastAsia" w:cs="宋体" w:hint="eastAsia"/>
          <w:b/>
          <w:color w:val="000000"/>
          <w:kern w:val="0"/>
          <w:szCs w:val="21"/>
          <w:lang w:val="zh-CN"/>
        </w:rPr>
        <w:t>申购</w:t>
      </w:r>
      <w:r w:rsidRPr="00616373">
        <w:rPr>
          <w:rFonts w:asciiTheme="minorEastAsia" w:eastAsiaTheme="minorEastAsia" w:hAnsiTheme="minorEastAsia" w:cs="宋体" w:hint="eastAsia"/>
          <w:b/>
          <w:color w:val="000000"/>
          <w:kern w:val="0"/>
          <w:szCs w:val="21"/>
          <w:lang w:val="zh-CN"/>
        </w:rPr>
        <w:t>）</w:t>
      </w:r>
      <w:r w:rsidR="00251BF6">
        <w:rPr>
          <w:rFonts w:asciiTheme="minorEastAsia" w:eastAsiaTheme="minorEastAsia" w:hAnsiTheme="minorEastAsia" w:cs="宋体" w:hint="eastAsia"/>
          <w:b/>
          <w:color w:val="000000"/>
          <w:kern w:val="0"/>
          <w:szCs w:val="21"/>
          <w:lang w:val="zh-CN"/>
        </w:rPr>
        <w:t>费率</w:t>
      </w:r>
      <w:r w:rsidRPr="00616373">
        <w:rPr>
          <w:rFonts w:asciiTheme="minorEastAsia" w:eastAsiaTheme="minorEastAsia" w:hAnsiTheme="minorEastAsia" w:cs="宋体" w:hint="eastAsia"/>
          <w:b/>
          <w:color w:val="000000"/>
          <w:kern w:val="0"/>
          <w:szCs w:val="21"/>
          <w:lang w:val="zh-CN"/>
        </w:rPr>
        <w:t>折扣标准</w:t>
      </w:r>
      <w:r w:rsidR="00251BF6">
        <w:rPr>
          <w:rFonts w:asciiTheme="minorEastAsia" w:eastAsiaTheme="minorEastAsia" w:hAnsiTheme="minorEastAsia" w:cs="宋体" w:hint="eastAsia"/>
          <w:b/>
          <w:color w:val="000000"/>
          <w:kern w:val="0"/>
          <w:szCs w:val="21"/>
          <w:lang w:val="zh-CN"/>
        </w:rPr>
        <w:t>及适用基金</w:t>
      </w:r>
    </w:p>
    <w:p w:rsidR="00D16C9C" w:rsidRPr="00616373" w:rsidRDefault="00B640F8" w:rsidP="00595DCB">
      <w:pPr>
        <w:spacing w:beforeLines="50"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sidR="00D16C9C" w:rsidRPr="00616373">
        <w:rPr>
          <w:rFonts w:asciiTheme="minorEastAsia" w:eastAsiaTheme="minorEastAsia" w:hAnsiTheme="minorEastAsia" w:hint="eastAsia"/>
          <w:szCs w:val="21"/>
        </w:rPr>
        <w:t>折扣标准</w:t>
      </w:r>
    </w:p>
    <w:p w:rsidR="00D16C9C" w:rsidRPr="004C62D4" w:rsidRDefault="00D16C9C" w:rsidP="004C62D4">
      <w:pPr>
        <w:tabs>
          <w:tab w:val="left" w:pos="720"/>
        </w:tabs>
        <w:autoSpaceDE w:val="0"/>
        <w:autoSpaceDN w:val="0"/>
        <w:adjustRightInd w:val="0"/>
        <w:spacing w:line="360" w:lineRule="auto"/>
        <w:ind w:firstLineChars="200" w:firstLine="420"/>
        <w:jc w:val="left"/>
        <w:rPr>
          <w:rFonts w:asciiTheme="minorEastAsia" w:eastAsiaTheme="minorEastAsia" w:hAnsiTheme="minorEastAsia" w:cs="宋体"/>
          <w:color w:val="000000"/>
          <w:kern w:val="0"/>
          <w:szCs w:val="21"/>
          <w:lang w:val="zh-CN"/>
        </w:rPr>
      </w:pPr>
      <w:r w:rsidRPr="004C62D4">
        <w:rPr>
          <w:rFonts w:asciiTheme="minorEastAsia" w:eastAsiaTheme="minorEastAsia" w:hAnsiTheme="minorEastAsia" w:cs="宋体" w:hint="eastAsia"/>
          <w:color w:val="000000"/>
          <w:kern w:val="0"/>
          <w:szCs w:val="21"/>
          <w:lang w:val="zh-CN"/>
        </w:rPr>
        <w:t>通过</w:t>
      </w:r>
      <w:r w:rsidR="00B97C96">
        <w:rPr>
          <w:rFonts w:asciiTheme="minorEastAsia" w:eastAsiaTheme="minorEastAsia" w:hAnsiTheme="minorEastAsia" w:cs="宋体" w:hint="eastAsia"/>
          <w:color w:val="000000"/>
          <w:kern w:val="0"/>
          <w:szCs w:val="21"/>
          <w:lang w:val="zh-CN"/>
        </w:rPr>
        <w:t>中国银行</w:t>
      </w:r>
      <w:r w:rsidRPr="004C62D4">
        <w:rPr>
          <w:rFonts w:asciiTheme="minorEastAsia" w:eastAsiaTheme="minorEastAsia" w:hAnsiTheme="minorEastAsia" w:cs="宋体" w:hint="eastAsia"/>
          <w:color w:val="000000"/>
          <w:kern w:val="0"/>
          <w:szCs w:val="21"/>
          <w:lang w:val="zh-CN"/>
        </w:rPr>
        <w:t>渠道办理</w:t>
      </w:r>
      <w:r w:rsidR="00B97C96">
        <w:rPr>
          <w:rFonts w:asciiTheme="minorEastAsia" w:eastAsiaTheme="minorEastAsia" w:hAnsiTheme="minorEastAsia" w:cs="宋体" w:hint="eastAsia"/>
          <w:color w:val="000000"/>
          <w:kern w:val="0"/>
          <w:szCs w:val="21"/>
          <w:lang w:val="zh-CN"/>
        </w:rPr>
        <w:t>指定</w:t>
      </w:r>
      <w:r w:rsidRPr="004C62D4">
        <w:rPr>
          <w:rFonts w:asciiTheme="minorEastAsia" w:eastAsiaTheme="minorEastAsia" w:hAnsiTheme="minorEastAsia" w:cs="宋体" w:hint="eastAsia"/>
          <w:color w:val="000000"/>
          <w:kern w:val="0"/>
          <w:szCs w:val="21"/>
          <w:lang w:val="zh-CN"/>
        </w:rPr>
        <w:t>基金申购（含定投申购）业务，扣款（每期扣款）的申购（含定投申购）费率折扣标准变更为1折。原基金申购（含定投申购）费率按笔收取固定费用的不享有折扣。</w:t>
      </w:r>
    </w:p>
    <w:p w:rsidR="00D16C9C" w:rsidRPr="004C62D4" w:rsidRDefault="00D16C9C" w:rsidP="004C62D4">
      <w:pPr>
        <w:tabs>
          <w:tab w:val="left" w:pos="720"/>
        </w:tabs>
        <w:autoSpaceDE w:val="0"/>
        <w:autoSpaceDN w:val="0"/>
        <w:adjustRightInd w:val="0"/>
        <w:spacing w:line="360" w:lineRule="auto"/>
        <w:ind w:firstLineChars="200" w:firstLine="420"/>
        <w:jc w:val="left"/>
        <w:rPr>
          <w:rFonts w:asciiTheme="minorEastAsia" w:eastAsiaTheme="minorEastAsia" w:hAnsiTheme="minorEastAsia" w:cs="宋体"/>
          <w:color w:val="000000"/>
          <w:kern w:val="0"/>
          <w:szCs w:val="21"/>
          <w:lang w:val="zh-CN"/>
        </w:rPr>
      </w:pPr>
      <w:r w:rsidRPr="004C62D4">
        <w:rPr>
          <w:rFonts w:asciiTheme="minorEastAsia" w:eastAsiaTheme="minorEastAsia" w:hAnsiTheme="minorEastAsia" w:cs="宋体" w:hint="eastAsia"/>
          <w:color w:val="000000"/>
          <w:kern w:val="0"/>
          <w:szCs w:val="21"/>
          <w:lang w:val="zh-CN"/>
        </w:rPr>
        <w:t>在2020年9月21日之前已生效的定投申购协议，在该日之后至2020年12月31日期间产生的扣款，按照调整后的费率折扣标准执行。</w:t>
      </w:r>
    </w:p>
    <w:p w:rsidR="00D16C9C" w:rsidRDefault="00B640F8" w:rsidP="00595DCB">
      <w:pPr>
        <w:spacing w:beforeLines="50"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sidR="00D16C9C" w:rsidRPr="004C62D4">
        <w:rPr>
          <w:rFonts w:asciiTheme="minorEastAsia" w:eastAsiaTheme="minorEastAsia" w:hAnsiTheme="minorEastAsia" w:hint="eastAsia"/>
          <w:szCs w:val="21"/>
        </w:rPr>
        <w:t>适用基金</w:t>
      </w:r>
    </w:p>
    <w:tbl>
      <w:tblPr>
        <w:tblW w:w="8364" w:type="dxa"/>
        <w:tblInd w:w="108" w:type="dxa"/>
        <w:tblCellMar>
          <w:left w:w="0" w:type="dxa"/>
          <w:right w:w="0" w:type="dxa"/>
        </w:tblCellMar>
        <w:tblLook w:val="04A0"/>
      </w:tblPr>
      <w:tblGrid>
        <w:gridCol w:w="851"/>
        <w:gridCol w:w="1276"/>
        <w:gridCol w:w="6237"/>
      </w:tblGrid>
      <w:tr w:rsidR="00B41D7E" w:rsidRPr="004C62D4" w:rsidTr="00A71025">
        <w:trPr>
          <w:trHeight w:val="379"/>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1D7E" w:rsidRPr="004C62D4" w:rsidRDefault="00B41D7E" w:rsidP="00A71025">
            <w:pPr>
              <w:pStyle w:val="Default"/>
              <w:jc w:val="center"/>
              <w:rPr>
                <w:rFonts w:asciiTheme="minorEastAsia" w:eastAsiaTheme="minorEastAsia" w:hAnsiTheme="minorEastAsia"/>
                <w:sz w:val="21"/>
                <w:szCs w:val="21"/>
              </w:rPr>
            </w:pPr>
            <w:r w:rsidRPr="004C62D4">
              <w:rPr>
                <w:rFonts w:asciiTheme="minorEastAsia" w:eastAsiaTheme="minorEastAsia" w:hAnsiTheme="minorEastAsia" w:hint="eastAsia"/>
                <w:sz w:val="21"/>
                <w:szCs w:val="21"/>
              </w:rPr>
              <w:t>序号</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41D7E" w:rsidRPr="004C62D4" w:rsidRDefault="00B41D7E" w:rsidP="00A71025">
            <w:pPr>
              <w:pStyle w:val="Default"/>
              <w:jc w:val="center"/>
              <w:rPr>
                <w:rFonts w:asciiTheme="minorEastAsia" w:eastAsiaTheme="minorEastAsia" w:hAnsiTheme="minorEastAsia"/>
                <w:sz w:val="21"/>
                <w:szCs w:val="21"/>
              </w:rPr>
            </w:pPr>
            <w:r w:rsidRPr="004C62D4">
              <w:rPr>
                <w:rFonts w:asciiTheme="minorEastAsia" w:eastAsiaTheme="minorEastAsia" w:hAnsiTheme="minorEastAsia" w:hint="eastAsia"/>
                <w:sz w:val="21"/>
                <w:szCs w:val="21"/>
              </w:rPr>
              <w:t>基金代码</w:t>
            </w:r>
          </w:p>
        </w:tc>
        <w:tc>
          <w:tcPr>
            <w:tcW w:w="62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41D7E" w:rsidRPr="004C62D4" w:rsidRDefault="00B41D7E" w:rsidP="00A71025">
            <w:pPr>
              <w:pStyle w:val="Default"/>
              <w:jc w:val="center"/>
              <w:rPr>
                <w:rFonts w:asciiTheme="minorEastAsia" w:eastAsiaTheme="minorEastAsia" w:hAnsiTheme="minorEastAsia"/>
                <w:sz w:val="21"/>
                <w:szCs w:val="21"/>
              </w:rPr>
            </w:pPr>
            <w:r w:rsidRPr="004C62D4">
              <w:rPr>
                <w:rFonts w:asciiTheme="minorEastAsia" w:eastAsiaTheme="minorEastAsia" w:hAnsiTheme="minorEastAsia" w:hint="eastAsia"/>
                <w:sz w:val="21"/>
                <w:szCs w:val="21"/>
              </w:rPr>
              <w:t>适用基金名称</w:t>
            </w:r>
          </w:p>
        </w:tc>
      </w:tr>
      <w:tr w:rsidR="006162C5" w:rsidRPr="004C62D4" w:rsidTr="008559DA">
        <w:trPr>
          <w:trHeight w:val="379"/>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62C5" w:rsidRPr="004C62D4" w:rsidRDefault="00463552" w:rsidP="006162C5">
            <w:pPr>
              <w:pStyle w:val="Defaul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162C5" w:rsidRPr="004C62D4" w:rsidRDefault="006162C5" w:rsidP="006162C5">
            <w:pPr>
              <w:pStyle w:val="Default"/>
              <w:jc w:val="center"/>
              <w:rPr>
                <w:rFonts w:asciiTheme="minorEastAsia" w:eastAsiaTheme="minorEastAsia" w:hAnsiTheme="minorEastAsia"/>
                <w:sz w:val="21"/>
                <w:szCs w:val="21"/>
              </w:rPr>
            </w:pPr>
            <w:r w:rsidRPr="004C62D4">
              <w:rPr>
                <w:rFonts w:asciiTheme="minorEastAsia" w:eastAsiaTheme="minorEastAsia" w:hAnsiTheme="minorEastAsia" w:hint="eastAsia"/>
                <w:sz w:val="21"/>
                <w:szCs w:val="21"/>
              </w:rPr>
              <w:t>000507</w:t>
            </w:r>
          </w:p>
        </w:tc>
        <w:tc>
          <w:tcPr>
            <w:tcW w:w="62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162C5" w:rsidRPr="004C62D4" w:rsidRDefault="006162C5" w:rsidP="006162C5">
            <w:pPr>
              <w:pStyle w:val="Default"/>
              <w:rPr>
                <w:rFonts w:asciiTheme="minorEastAsia" w:eastAsiaTheme="minorEastAsia" w:hAnsiTheme="minorEastAsia"/>
                <w:sz w:val="21"/>
                <w:szCs w:val="21"/>
              </w:rPr>
            </w:pPr>
            <w:r w:rsidRPr="004C62D4">
              <w:rPr>
                <w:rFonts w:asciiTheme="minorEastAsia" w:eastAsiaTheme="minorEastAsia" w:hAnsiTheme="minorEastAsia" w:hint="eastAsia"/>
                <w:sz w:val="21"/>
                <w:szCs w:val="21"/>
              </w:rPr>
              <w:t>泰达宏利宏达混合型证券投资基金A类份额</w:t>
            </w:r>
          </w:p>
        </w:tc>
      </w:tr>
      <w:tr w:rsidR="006162C5" w:rsidRPr="004C62D4" w:rsidTr="008559DA">
        <w:trPr>
          <w:trHeight w:val="379"/>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62C5" w:rsidRPr="004C62D4" w:rsidRDefault="00463552" w:rsidP="006162C5">
            <w:pPr>
              <w:pStyle w:val="Defaul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162C5" w:rsidRPr="004C62D4" w:rsidRDefault="006162C5" w:rsidP="006162C5">
            <w:pPr>
              <w:pStyle w:val="Default"/>
              <w:jc w:val="center"/>
              <w:rPr>
                <w:rFonts w:asciiTheme="minorEastAsia" w:eastAsiaTheme="minorEastAsia" w:hAnsiTheme="minorEastAsia"/>
                <w:sz w:val="21"/>
                <w:szCs w:val="21"/>
              </w:rPr>
            </w:pPr>
            <w:r w:rsidRPr="004C62D4">
              <w:rPr>
                <w:rFonts w:asciiTheme="minorEastAsia" w:eastAsiaTheme="minorEastAsia" w:hAnsiTheme="minorEastAsia" w:hint="eastAsia"/>
                <w:sz w:val="21"/>
                <w:szCs w:val="21"/>
              </w:rPr>
              <w:t>000319</w:t>
            </w:r>
          </w:p>
        </w:tc>
        <w:tc>
          <w:tcPr>
            <w:tcW w:w="62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162C5" w:rsidRPr="004C62D4" w:rsidRDefault="006162C5" w:rsidP="006162C5">
            <w:pPr>
              <w:pStyle w:val="Default"/>
              <w:rPr>
                <w:rFonts w:asciiTheme="minorEastAsia" w:eastAsiaTheme="minorEastAsia" w:hAnsiTheme="minorEastAsia"/>
                <w:sz w:val="21"/>
                <w:szCs w:val="21"/>
              </w:rPr>
            </w:pPr>
            <w:r w:rsidRPr="004C62D4">
              <w:rPr>
                <w:rFonts w:asciiTheme="minorEastAsia" w:eastAsiaTheme="minorEastAsia" w:hAnsiTheme="minorEastAsia" w:hint="eastAsia"/>
                <w:sz w:val="21"/>
                <w:szCs w:val="21"/>
              </w:rPr>
              <w:t>泰达宏利淘利债券型证券投资基金A类份额</w:t>
            </w:r>
          </w:p>
        </w:tc>
      </w:tr>
      <w:tr w:rsidR="006162C5" w:rsidRPr="004C62D4" w:rsidTr="00A71025">
        <w:trPr>
          <w:trHeight w:val="379"/>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162C5" w:rsidRPr="004C62D4" w:rsidRDefault="00463552" w:rsidP="00E902CB">
            <w:pPr>
              <w:pStyle w:val="Defaul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162C5" w:rsidRPr="004C62D4" w:rsidRDefault="00E902CB" w:rsidP="00E902CB">
            <w:pPr>
              <w:pStyle w:val="Default"/>
              <w:jc w:val="center"/>
              <w:rPr>
                <w:rFonts w:asciiTheme="minorEastAsia" w:eastAsiaTheme="minorEastAsia" w:hAnsiTheme="minorEastAsia"/>
                <w:sz w:val="21"/>
                <w:szCs w:val="21"/>
              </w:rPr>
            </w:pPr>
            <w:r w:rsidRPr="00E902CB">
              <w:rPr>
                <w:rFonts w:asciiTheme="minorEastAsia" w:eastAsiaTheme="minorEastAsia" w:hAnsiTheme="minorEastAsia"/>
                <w:sz w:val="21"/>
                <w:szCs w:val="21"/>
              </w:rPr>
              <w:t>007641</w:t>
            </w:r>
          </w:p>
        </w:tc>
        <w:tc>
          <w:tcPr>
            <w:tcW w:w="62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162C5" w:rsidRPr="004C62D4" w:rsidRDefault="00E902CB" w:rsidP="00E902CB">
            <w:pPr>
              <w:pStyle w:val="Default"/>
              <w:rPr>
                <w:rFonts w:asciiTheme="minorEastAsia" w:eastAsiaTheme="minorEastAsia" w:hAnsiTheme="minorEastAsia"/>
                <w:sz w:val="21"/>
                <w:szCs w:val="21"/>
              </w:rPr>
            </w:pPr>
            <w:r w:rsidRPr="00E902CB">
              <w:rPr>
                <w:rFonts w:asciiTheme="minorEastAsia" w:eastAsiaTheme="minorEastAsia" w:hAnsiTheme="minorEastAsia"/>
                <w:sz w:val="21"/>
                <w:szCs w:val="21"/>
              </w:rPr>
              <w:t>泰达宏利鑫利半年定期开放债券型证券投资基金</w:t>
            </w:r>
            <w:r w:rsidRPr="004C62D4">
              <w:rPr>
                <w:rFonts w:asciiTheme="minorEastAsia" w:eastAsiaTheme="minorEastAsia" w:hAnsiTheme="minorEastAsia" w:hint="eastAsia"/>
                <w:sz w:val="21"/>
                <w:szCs w:val="21"/>
              </w:rPr>
              <w:t>A类份额</w:t>
            </w:r>
          </w:p>
        </w:tc>
      </w:tr>
      <w:tr w:rsidR="006162C5" w:rsidRPr="004C62D4" w:rsidTr="00A7689E">
        <w:trPr>
          <w:trHeight w:val="379"/>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62C5" w:rsidRPr="004C62D4" w:rsidRDefault="00463552" w:rsidP="006162C5">
            <w:pPr>
              <w:pStyle w:val="Defaul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162C5" w:rsidRPr="004C62D4" w:rsidRDefault="006162C5" w:rsidP="006162C5">
            <w:pPr>
              <w:pStyle w:val="Default"/>
              <w:jc w:val="center"/>
              <w:rPr>
                <w:rFonts w:asciiTheme="minorEastAsia" w:eastAsiaTheme="minorEastAsia" w:hAnsiTheme="minorEastAsia"/>
                <w:sz w:val="21"/>
                <w:szCs w:val="21"/>
              </w:rPr>
            </w:pPr>
            <w:r w:rsidRPr="004C62D4">
              <w:rPr>
                <w:rFonts w:asciiTheme="minorEastAsia" w:eastAsiaTheme="minorEastAsia" w:hAnsiTheme="minorEastAsia" w:hint="eastAsia"/>
                <w:sz w:val="21"/>
                <w:szCs w:val="21"/>
              </w:rPr>
              <w:t>162215</w:t>
            </w:r>
          </w:p>
        </w:tc>
        <w:tc>
          <w:tcPr>
            <w:tcW w:w="62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162C5" w:rsidRPr="004C62D4" w:rsidRDefault="006162C5" w:rsidP="006162C5">
            <w:pPr>
              <w:pStyle w:val="Default"/>
              <w:rPr>
                <w:rFonts w:asciiTheme="minorEastAsia" w:eastAsiaTheme="minorEastAsia" w:hAnsiTheme="minorEastAsia"/>
                <w:sz w:val="21"/>
                <w:szCs w:val="21"/>
              </w:rPr>
            </w:pPr>
            <w:r w:rsidRPr="004C62D4">
              <w:rPr>
                <w:rFonts w:asciiTheme="minorEastAsia" w:eastAsiaTheme="minorEastAsia" w:hAnsiTheme="minorEastAsia" w:hint="eastAsia"/>
                <w:sz w:val="21"/>
                <w:szCs w:val="21"/>
              </w:rPr>
              <w:t>泰达宏利聚利债券型证券投资基金（LOF）</w:t>
            </w:r>
          </w:p>
        </w:tc>
      </w:tr>
      <w:tr w:rsidR="006162C5" w:rsidRPr="004C62D4" w:rsidTr="00801C35">
        <w:trPr>
          <w:trHeight w:val="379"/>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62C5" w:rsidRPr="004C62D4" w:rsidRDefault="006162C5" w:rsidP="006162C5">
            <w:pPr>
              <w:pStyle w:val="Default"/>
              <w:jc w:val="center"/>
              <w:rPr>
                <w:rFonts w:asciiTheme="minorEastAsia" w:eastAsiaTheme="minorEastAsia" w:hAnsiTheme="minorEastAsia"/>
                <w:sz w:val="21"/>
                <w:szCs w:val="21"/>
              </w:rPr>
            </w:pPr>
            <w:r w:rsidRPr="004C62D4">
              <w:rPr>
                <w:rFonts w:asciiTheme="minorEastAsia" w:eastAsiaTheme="minorEastAsia" w:hAnsiTheme="minorEastAsia" w:hint="eastAsia"/>
                <w:sz w:val="21"/>
                <w:szCs w:val="21"/>
              </w:rPr>
              <w:lastRenderedPageBreak/>
              <w:t>5</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162C5" w:rsidRPr="004C62D4" w:rsidRDefault="006162C5" w:rsidP="006162C5">
            <w:pPr>
              <w:pStyle w:val="Default"/>
              <w:jc w:val="center"/>
              <w:rPr>
                <w:rFonts w:asciiTheme="minorEastAsia" w:eastAsiaTheme="minorEastAsia" w:hAnsiTheme="minorEastAsia"/>
                <w:sz w:val="21"/>
                <w:szCs w:val="21"/>
              </w:rPr>
            </w:pPr>
            <w:r w:rsidRPr="004C62D4">
              <w:rPr>
                <w:rFonts w:asciiTheme="minorEastAsia" w:eastAsiaTheme="minorEastAsia" w:hAnsiTheme="minorEastAsia" w:hint="eastAsia"/>
                <w:sz w:val="21"/>
                <w:szCs w:val="21"/>
              </w:rPr>
              <w:t>162205</w:t>
            </w:r>
          </w:p>
        </w:tc>
        <w:tc>
          <w:tcPr>
            <w:tcW w:w="62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162C5" w:rsidRPr="004C62D4" w:rsidRDefault="006162C5" w:rsidP="006162C5">
            <w:pPr>
              <w:pStyle w:val="Default"/>
              <w:rPr>
                <w:rFonts w:asciiTheme="minorEastAsia" w:eastAsiaTheme="minorEastAsia" w:hAnsiTheme="minorEastAsia"/>
                <w:sz w:val="21"/>
                <w:szCs w:val="21"/>
              </w:rPr>
            </w:pPr>
            <w:r w:rsidRPr="004C62D4">
              <w:rPr>
                <w:rFonts w:asciiTheme="minorEastAsia" w:eastAsiaTheme="minorEastAsia" w:hAnsiTheme="minorEastAsia" w:hint="eastAsia"/>
                <w:sz w:val="21"/>
                <w:szCs w:val="21"/>
              </w:rPr>
              <w:t>泰达宏利风险预算混合型证券投资基金</w:t>
            </w:r>
          </w:p>
        </w:tc>
      </w:tr>
      <w:tr w:rsidR="006162C5" w:rsidRPr="004C62D4" w:rsidTr="00725DC0">
        <w:trPr>
          <w:trHeight w:val="379"/>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62C5" w:rsidRPr="004C62D4" w:rsidRDefault="00463552" w:rsidP="006162C5">
            <w:pPr>
              <w:pStyle w:val="Defaul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6</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162C5" w:rsidRPr="004C62D4" w:rsidRDefault="006162C5" w:rsidP="006162C5">
            <w:pPr>
              <w:pStyle w:val="Default"/>
              <w:jc w:val="center"/>
              <w:rPr>
                <w:rFonts w:asciiTheme="minorEastAsia" w:eastAsiaTheme="minorEastAsia" w:hAnsiTheme="minorEastAsia"/>
                <w:sz w:val="21"/>
                <w:szCs w:val="21"/>
              </w:rPr>
            </w:pPr>
            <w:r w:rsidRPr="004C62D4">
              <w:rPr>
                <w:rFonts w:asciiTheme="minorEastAsia" w:eastAsiaTheme="minorEastAsia" w:hAnsiTheme="minorEastAsia" w:hint="eastAsia"/>
                <w:sz w:val="21"/>
                <w:szCs w:val="21"/>
              </w:rPr>
              <w:t>005221</w:t>
            </w:r>
          </w:p>
        </w:tc>
        <w:tc>
          <w:tcPr>
            <w:tcW w:w="62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162C5" w:rsidRPr="004C62D4" w:rsidRDefault="006162C5" w:rsidP="006162C5">
            <w:pPr>
              <w:pStyle w:val="Default"/>
              <w:rPr>
                <w:rFonts w:asciiTheme="minorEastAsia" w:eastAsiaTheme="minorEastAsia" w:hAnsiTheme="minorEastAsia"/>
                <w:sz w:val="21"/>
                <w:szCs w:val="21"/>
              </w:rPr>
            </w:pPr>
            <w:r w:rsidRPr="004C62D4">
              <w:rPr>
                <w:rFonts w:asciiTheme="minorEastAsia" w:eastAsiaTheme="minorEastAsia" w:hAnsiTheme="minorEastAsia" w:hint="eastAsia"/>
                <w:sz w:val="21"/>
                <w:szCs w:val="21"/>
              </w:rPr>
              <w:t>泰达宏利全能优选混合型基金中基金（FOF）A类份额</w:t>
            </w:r>
          </w:p>
        </w:tc>
      </w:tr>
      <w:tr w:rsidR="006162C5" w:rsidRPr="004C62D4" w:rsidTr="00725DC0">
        <w:trPr>
          <w:trHeight w:val="379"/>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62C5" w:rsidRPr="004C62D4" w:rsidRDefault="00463552" w:rsidP="006162C5">
            <w:pPr>
              <w:pStyle w:val="Defaul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7</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162C5" w:rsidRPr="004C62D4" w:rsidRDefault="006162C5" w:rsidP="006162C5">
            <w:pPr>
              <w:pStyle w:val="Default"/>
              <w:jc w:val="center"/>
              <w:rPr>
                <w:rFonts w:asciiTheme="minorEastAsia" w:eastAsiaTheme="minorEastAsia" w:hAnsiTheme="minorEastAsia"/>
                <w:sz w:val="21"/>
                <w:szCs w:val="21"/>
              </w:rPr>
            </w:pPr>
            <w:r w:rsidRPr="004C62D4">
              <w:rPr>
                <w:rFonts w:asciiTheme="minorEastAsia" w:eastAsiaTheme="minorEastAsia" w:hAnsiTheme="minorEastAsia" w:hint="eastAsia"/>
                <w:sz w:val="21"/>
                <w:szCs w:val="21"/>
              </w:rPr>
              <w:t>162210</w:t>
            </w:r>
          </w:p>
        </w:tc>
        <w:tc>
          <w:tcPr>
            <w:tcW w:w="62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162C5" w:rsidRPr="004C62D4" w:rsidRDefault="006162C5" w:rsidP="006162C5">
            <w:pPr>
              <w:pStyle w:val="Default"/>
              <w:rPr>
                <w:rFonts w:asciiTheme="minorEastAsia" w:eastAsiaTheme="minorEastAsia" w:hAnsiTheme="minorEastAsia"/>
                <w:sz w:val="21"/>
                <w:szCs w:val="21"/>
              </w:rPr>
            </w:pPr>
            <w:r w:rsidRPr="004C62D4">
              <w:rPr>
                <w:rFonts w:asciiTheme="minorEastAsia" w:eastAsiaTheme="minorEastAsia" w:hAnsiTheme="minorEastAsia" w:hint="eastAsia"/>
                <w:sz w:val="21"/>
                <w:szCs w:val="21"/>
              </w:rPr>
              <w:t>泰达宏利集利债券型证券投资基金A类份额</w:t>
            </w:r>
          </w:p>
        </w:tc>
      </w:tr>
    </w:tbl>
    <w:p w:rsidR="00CF4BC7" w:rsidRPr="00B34980" w:rsidRDefault="00DC4D71" w:rsidP="00595DCB">
      <w:pPr>
        <w:spacing w:beforeLines="50" w:line="360" w:lineRule="auto"/>
        <w:ind w:firstLineChars="200" w:firstLine="422"/>
        <w:rPr>
          <w:rFonts w:asciiTheme="minorEastAsia" w:eastAsiaTheme="minorEastAsia" w:hAnsiTheme="minorEastAsia"/>
          <w:b/>
          <w:szCs w:val="21"/>
        </w:rPr>
        <w:pPrChange w:id="1" w:author="ZHONGM" w:date="2020-09-19T00:00:00Z">
          <w:pPr>
            <w:spacing w:beforeLines="50" w:line="360" w:lineRule="auto"/>
            <w:ind w:firstLineChars="200" w:firstLine="422"/>
          </w:pPr>
        </w:pPrChange>
      </w:pPr>
      <w:r>
        <w:rPr>
          <w:rFonts w:asciiTheme="minorEastAsia" w:eastAsiaTheme="minorEastAsia" w:hAnsiTheme="minorEastAsia" w:hint="eastAsia"/>
          <w:b/>
          <w:szCs w:val="21"/>
        </w:rPr>
        <w:t>三</w:t>
      </w:r>
      <w:r w:rsidR="009558A9" w:rsidRPr="00B34980">
        <w:rPr>
          <w:rFonts w:asciiTheme="minorEastAsia" w:eastAsiaTheme="minorEastAsia" w:hAnsiTheme="minorEastAsia" w:hint="eastAsia"/>
          <w:b/>
          <w:szCs w:val="21"/>
        </w:rPr>
        <w:t>、重要提示</w:t>
      </w:r>
    </w:p>
    <w:p w:rsidR="006162C5" w:rsidRDefault="004C62D4" w:rsidP="006162C5">
      <w:pPr>
        <w:pStyle w:val="Default"/>
        <w:spacing w:line="360" w:lineRule="auto"/>
        <w:ind w:firstLine="480"/>
        <w:rPr>
          <w:rFonts w:asciiTheme="minorEastAsia" w:eastAsiaTheme="minorEastAsia" w:hAnsiTheme="minorEastAsia"/>
          <w:sz w:val="21"/>
          <w:szCs w:val="21"/>
        </w:rPr>
      </w:pPr>
      <w:r w:rsidRPr="004C62D4">
        <w:rPr>
          <w:rFonts w:asciiTheme="minorEastAsia" w:eastAsiaTheme="minorEastAsia" w:hAnsiTheme="minorEastAsia"/>
          <w:sz w:val="21"/>
          <w:szCs w:val="21"/>
        </w:rPr>
        <w:t>1、</w:t>
      </w:r>
      <w:r w:rsidR="006162C5" w:rsidRPr="006162C5">
        <w:rPr>
          <w:rFonts w:asciiTheme="minorEastAsia" w:eastAsiaTheme="minorEastAsia" w:hAnsiTheme="minorEastAsia" w:hint="eastAsia"/>
          <w:sz w:val="21"/>
          <w:szCs w:val="21"/>
        </w:rPr>
        <w:t>本次</w:t>
      </w:r>
      <w:r w:rsidR="006162C5" w:rsidRPr="006162C5">
        <w:rPr>
          <w:rFonts w:asciiTheme="minorEastAsia" w:eastAsiaTheme="minorEastAsia" w:hAnsiTheme="minorEastAsia"/>
          <w:sz w:val="21"/>
          <w:szCs w:val="21"/>
        </w:rPr>
        <w:t>费率</w:t>
      </w:r>
      <w:r w:rsidR="006162C5" w:rsidRPr="006162C5">
        <w:rPr>
          <w:rFonts w:asciiTheme="minorEastAsia" w:eastAsiaTheme="minorEastAsia" w:hAnsiTheme="minorEastAsia" w:hint="eastAsia"/>
          <w:sz w:val="21"/>
          <w:szCs w:val="21"/>
        </w:rPr>
        <w:t>调整</w:t>
      </w:r>
      <w:r w:rsidR="006162C5" w:rsidRPr="006162C5">
        <w:rPr>
          <w:rFonts w:asciiTheme="minorEastAsia" w:eastAsiaTheme="minorEastAsia" w:hAnsiTheme="minorEastAsia"/>
          <w:sz w:val="21"/>
          <w:szCs w:val="21"/>
        </w:rPr>
        <w:t>自2020年9月</w:t>
      </w:r>
      <w:r w:rsidR="006162C5" w:rsidRPr="006162C5">
        <w:rPr>
          <w:rFonts w:asciiTheme="minorEastAsia" w:eastAsiaTheme="minorEastAsia" w:hAnsiTheme="minorEastAsia" w:hint="eastAsia"/>
          <w:sz w:val="21"/>
          <w:szCs w:val="21"/>
        </w:rPr>
        <w:t>21</w:t>
      </w:r>
      <w:r w:rsidR="006162C5" w:rsidRPr="006162C5">
        <w:rPr>
          <w:rFonts w:asciiTheme="minorEastAsia" w:eastAsiaTheme="minorEastAsia" w:hAnsiTheme="minorEastAsia"/>
          <w:sz w:val="21"/>
          <w:szCs w:val="21"/>
        </w:rPr>
        <w:t>日起</w:t>
      </w:r>
      <w:r w:rsidR="006162C5" w:rsidRPr="006162C5">
        <w:rPr>
          <w:rFonts w:asciiTheme="minorEastAsia" w:eastAsiaTheme="minorEastAsia" w:hAnsiTheme="minorEastAsia" w:hint="eastAsia"/>
          <w:sz w:val="21"/>
          <w:szCs w:val="21"/>
        </w:rPr>
        <w:t>至2020年12月31日</w:t>
      </w:r>
      <w:r w:rsidR="006162C5" w:rsidRPr="006162C5">
        <w:rPr>
          <w:rFonts w:asciiTheme="minorEastAsia" w:eastAsiaTheme="minorEastAsia" w:hAnsiTheme="minorEastAsia"/>
          <w:sz w:val="21"/>
          <w:szCs w:val="21"/>
        </w:rPr>
        <w:t>止</w:t>
      </w:r>
      <w:r w:rsidR="006162C5" w:rsidRPr="006162C5">
        <w:rPr>
          <w:rFonts w:asciiTheme="minorEastAsia" w:eastAsiaTheme="minorEastAsia" w:hAnsiTheme="minorEastAsia" w:hint="eastAsia"/>
          <w:sz w:val="21"/>
          <w:szCs w:val="21"/>
        </w:rPr>
        <w:t>。2021年1月1日起恢复至原费率优惠，具体</w:t>
      </w:r>
      <w:r w:rsidR="00E902CB">
        <w:rPr>
          <w:rFonts w:asciiTheme="minorEastAsia" w:eastAsiaTheme="minorEastAsia" w:hAnsiTheme="minorEastAsia" w:hint="eastAsia"/>
          <w:sz w:val="21"/>
          <w:szCs w:val="21"/>
        </w:rPr>
        <w:t>内容</w:t>
      </w:r>
      <w:r w:rsidR="006162C5" w:rsidRPr="006162C5">
        <w:rPr>
          <w:rFonts w:asciiTheme="minorEastAsia" w:eastAsiaTheme="minorEastAsia" w:hAnsiTheme="minorEastAsia" w:hint="eastAsia"/>
          <w:sz w:val="21"/>
          <w:szCs w:val="21"/>
        </w:rPr>
        <w:t>参见中国银行相关公告。</w:t>
      </w:r>
    </w:p>
    <w:p w:rsidR="00E902CB" w:rsidRPr="006162C5" w:rsidRDefault="00E902CB" w:rsidP="006162C5">
      <w:pPr>
        <w:pStyle w:val="Default"/>
        <w:spacing w:line="360" w:lineRule="auto"/>
        <w:ind w:firstLine="480"/>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00ED5DC6">
        <w:rPr>
          <w:rFonts w:asciiTheme="minorEastAsia" w:eastAsiaTheme="minorEastAsia" w:hAnsiTheme="minorEastAsia" w:hint="eastAsia"/>
          <w:sz w:val="21"/>
          <w:szCs w:val="21"/>
        </w:rPr>
        <w:t>具体各</w:t>
      </w:r>
      <w:r>
        <w:rPr>
          <w:rFonts w:asciiTheme="minorEastAsia" w:eastAsiaTheme="minorEastAsia" w:hAnsiTheme="minorEastAsia" w:hint="eastAsia"/>
          <w:sz w:val="21"/>
          <w:szCs w:val="21"/>
        </w:rPr>
        <w:t>基金是否开通定投业务</w:t>
      </w:r>
      <w:r w:rsidR="00ED5DC6">
        <w:rPr>
          <w:rFonts w:asciiTheme="minorEastAsia" w:eastAsiaTheme="minorEastAsia" w:hAnsiTheme="minorEastAsia" w:hint="eastAsia"/>
          <w:sz w:val="21"/>
          <w:szCs w:val="21"/>
        </w:rPr>
        <w:t>参见</w:t>
      </w:r>
      <w:r>
        <w:rPr>
          <w:rFonts w:asciiTheme="minorEastAsia" w:eastAsiaTheme="minorEastAsia" w:hAnsiTheme="minorEastAsia" w:hint="eastAsia"/>
          <w:sz w:val="21"/>
          <w:szCs w:val="21"/>
        </w:rPr>
        <w:t>该基金相关公告。</w:t>
      </w:r>
    </w:p>
    <w:p w:rsidR="004C62D4" w:rsidRPr="004C62D4" w:rsidRDefault="00E902CB" w:rsidP="004C62D4">
      <w:pPr>
        <w:pStyle w:val="Default"/>
        <w:spacing w:line="360" w:lineRule="auto"/>
        <w:ind w:firstLine="480"/>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004C62D4" w:rsidRPr="004C62D4">
        <w:rPr>
          <w:rFonts w:asciiTheme="minorEastAsia" w:eastAsiaTheme="minorEastAsia" w:hAnsiTheme="minorEastAsia"/>
          <w:sz w:val="21"/>
          <w:szCs w:val="21"/>
        </w:rPr>
        <w:t>、费率优惠期间，业务办理的流程以</w:t>
      </w:r>
      <w:r w:rsidR="004C62D4" w:rsidRPr="004C62D4">
        <w:rPr>
          <w:rFonts w:asciiTheme="minorEastAsia" w:eastAsiaTheme="minorEastAsia" w:hAnsiTheme="minorEastAsia" w:hint="eastAsia"/>
          <w:sz w:val="21"/>
          <w:szCs w:val="21"/>
        </w:rPr>
        <w:t>中国</w:t>
      </w:r>
      <w:r w:rsidR="004C62D4" w:rsidRPr="004C62D4">
        <w:rPr>
          <w:rFonts w:asciiTheme="minorEastAsia" w:eastAsiaTheme="minorEastAsia" w:hAnsiTheme="minorEastAsia"/>
          <w:sz w:val="21"/>
          <w:szCs w:val="21"/>
        </w:rPr>
        <w:t xml:space="preserve">银行的规定为准。 </w:t>
      </w:r>
    </w:p>
    <w:p w:rsidR="004C62D4" w:rsidRPr="004C62D4" w:rsidRDefault="00E902CB" w:rsidP="004C62D4">
      <w:pPr>
        <w:pStyle w:val="Default"/>
        <w:spacing w:line="360" w:lineRule="auto"/>
        <w:ind w:firstLine="480"/>
        <w:rPr>
          <w:rFonts w:asciiTheme="minorEastAsia" w:eastAsiaTheme="minorEastAsia" w:hAnsiTheme="minorEastAsia"/>
          <w:sz w:val="21"/>
          <w:szCs w:val="21"/>
        </w:rPr>
      </w:pPr>
      <w:r>
        <w:rPr>
          <w:rFonts w:asciiTheme="minorEastAsia" w:eastAsiaTheme="minorEastAsia" w:hAnsiTheme="minorEastAsia" w:hint="eastAsia"/>
          <w:sz w:val="21"/>
          <w:szCs w:val="21"/>
        </w:rPr>
        <w:t>4</w:t>
      </w:r>
      <w:r w:rsidR="004C62D4" w:rsidRPr="004C62D4">
        <w:rPr>
          <w:rFonts w:asciiTheme="minorEastAsia" w:eastAsiaTheme="minorEastAsia" w:hAnsiTheme="minorEastAsia"/>
          <w:sz w:val="21"/>
          <w:szCs w:val="21"/>
        </w:rPr>
        <w:t>、费率优惠解释权归</w:t>
      </w:r>
      <w:r w:rsidR="004C62D4" w:rsidRPr="004C62D4">
        <w:rPr>
          <w:rFonts w:asciiTheme="minorEastAsia" w:eastAsiaTheme="minorEastAsia" w:hAnsiTheme="minorEastAsia" w:hint="eastAsia"/>
          <w:sz w:val="21"/>
          <w:szCs w:val="21"/>
        </w:rPr>
        <w:t>中国</w:t>
      </w:r>
      <w:r w:rsidR="004C62D4" w:rsidRPr="004C62D4">
        <w:rPr>
          <w:rFonts w:asciiTheme="minorEastAsia" w:eastAsiaTheme="minorEastAsia" w:hAnsiTheme="minorEastAsia"/>
          <w:sz w:val="21"/>
          <w:szCs w:val="21"/>
        </w:rPr>
        <w:t xml:space="preserve">银行所有。 </w:t>
      </w:r>
    </w:p>
    <w:p w:rsidR="00CF4BC7" w:rsidRPr="004C62D4" w:rsidRDefault="00E902CB" w:rsidP="004C62D4">
      <w:pPr>
        <w:pStyle w:val="Default"/>
        <w:spacing w:line="360" w:lineRule="auto"/>
        <w:ind w:firstLine="480"/>
        <w:rPr>
          <w:rFonts w:asciiTheme="minorEastAsia" w:eastAsiaTheme="minorEastAsia" w:hAnsiTheme="minorEastAsia"/>
          <w:sz w:val="21"/>
          <w:szCs w:val="21"/>
        </w:rPr>
      </w:pPr>
      <w:r>
        <w:rPr>
          <w:rFonts w:asciiTheme="minorEastAsia" w:eastAsiaTheme="minorEastAsia" w:hAnsiTheme="minorEastAsia" w:hint="eastAsia"/>
          <w:sz w:val="21"/>
          <w:szCs w:val="21"/>
        </w:rPr>
        <w:t>5</w:t>
      </w:r>
      <w:r w:rsidR="004C62D4" w:rsidRPr="004C62D4">
        <w:rPr>
          <w:rFonts w:asciiTheme="minorEastAsia" w:eastAsiaTheme="minorEastAsia" w:hAnsiTheme="minorEastAsia"/>
          <w:sz w:val="21"/>
          <w:szCs w:val="21"/>
        </w:rPr>
        <w:t>、具体各基金申购费率参见该基金《基金合同》、《招募说明书》及相关公告。</w:t>
      </w:r>
    </w:p>
    <w:p w:rsidR="00CF4BC7" w:rsidRPr="00B34980" w:rsidRDefault="00DC4D71" w:rsidP="00595DCB">
      <w:pPr>
        <w:spacing w:beforeLines="50" w:line="360" w:lineRule="auto"/>
        <w:ind w:firstLineChars="200" w:firstLine="422"/>
        <w:rPr>
          <w:rFonts w:asciiTheme="minorEastAsia" w:eastAsiaTheme="minorEastAsia" w:hAnsiTheme="minorEastAsia"/>
          <w:b/>
          <w:szCs w:val="21"/>
        </w:rPr>
        <w:pPrChange w:id="2" w:author="ZHONGM" w:date="2020-09-19T00:00:00Z">
          <w:pPr>
            <w:spacing w:beforeLines="50" w:line="360" w:lineRule="auto"/>
            <w:ind w:firstLineChars="200" w:firstLine="422"/>
          </w:pPr>
        </w:pPrChange>
      </w:pPr>
      <w:r w:rsidRPr="00B34980">
        <w:rPr>
          <w:rFonts w:asciiTheme="minorEastAsia" w:eastAsiaTheme="minorEastAsia" w:hAnsiTheme="minorEastAsia" w:hint="eastAsia"/>
          <w:b/>
          <w:szCs w:val="21"/>
        </w:rPr>
        <w:t>四</w:t>
      </w:r>
      <w:r w:rsidR="009558A9" w:rsidRPr="00B34980">
        <w:rPr>
          <w:rFonts w:asciiTheme="minorEastAsia" w:eastAsiaTheme="minorEastAsia" w:hAnsiTheme="minorEastAsia" w:hint="eastAsia"/>
          <w:b/>
          <w:szCs w:val="21"/>
        </w:rPr>
        <w:t>、投资者可通过以下途径了解或咨询相关情况</w:t>
      </w:r>
    </w:p>
    <w:p w:rsidR="004C62D4" w:rsidRPr="004C62D4" w:rsidRDefault="004C62D4" w:rsidP="004C62D4">
      <w:pPr>
        <w:pStyle w:val="Default"/>
        <w:spacing w:line="360" w:lineRule="auto"/>
        <w:ind w:firstLine="480"/>
        <w:rPr>
          <w:rFonts w:asciiTheme="minorEastAsia" w:eastAsiaTheme="minorEastAsia" w:hAnsiTheme="minorEastAsia"/>
          <w:sz w:val="21"/>
          <w:szCs w:val="21"/>
        </w:rPr>
      </w:pPr>
      <w:r w:rsidRPr="004C62D4">
        <w:rPr>
          <w:rFonts w:asciiTheme="minorEastAsia" w:eastAsiaTheme="minorEastAsia" w:hAnsiTheme="minorEastAsia"/>
          <w:sz w:val="21"/>
          <w:szCs w:val="21"/>
        </w:rPr>
        <w:t>1、</w:t>
      </w:r>
      <w:r w:rsidRPr="004C62D4">
        <w:rPr>
          <w:rFonts w:asciiTheme="minorEastAsia" w:eastAsiaTheme="minorEastAsia" w:hAnsiTheme="minorEastAsia" w:hint="eastAsia"/>
          <w:sz w:val="21"/>
          <w:szCs w:val="21"/>
        </w:rPr>
        <w:t>中国</w:t>
      </w:r>
      <w:r w:rsidRPr="004C62D4">
        <w:rPr>
          <w:rFonts w:asciiTheme="minorEastAsia" w:eastAsiaTheme="minorEastAsia" w:hAnsiTheme="minorEastAsia"/>
          <w:sz w:val="21"/>
          <w:szCs w:val="21"/>
        </w:rPr>
        <w:t xml:space="preserve">银行各营业网点； </w:t>
      </w:r>
    </w:p>
    <w:p w:rsidR="004C62D4" w:rsidRPr="004C62D4" w:rsidRDefault="004C62D4" w:rsidP="004C62D4">
      <w:pPr>
        <w:pStyle w:val="Default"/>
        <w:spacing w:line="360" w:lineRule="auto"/>
        <w:ind w:firstLine="480"/>
        <w:rPr>
          <w:rFonts w:asciiTheme="minorEastAsia" w:eastAsiaTheme="minorEastAsia" w:hAnsiTheme="minorEastAsia"/>
          <w:sz w:val="21"/>
          <w:szCs w:val="21"/>
        </w:rPr>
      </w:pPr>
      <w:r w:rsidRPr="004C62D4">
        <w:rPr>
          <w:rFonts w:asciiTheme="minorEastAsia" w:eastAsiaTheme="minorEastAsia" w:hAnsiTheme="minorEastAsia"/>
          <w:sz w:val="21"/>
          <w:szCs w:val="21"/>
        </w:rPr>
        <w:t>2、</w:t>
      </w:r>
      <w:r w:rsidRPr="004C62D4">
        <w:rPr>
          <w:rFonts w:asciiTheme="minorEastAsia" w:eastAsiaTheme="minorEastAsia" w:hAnsiTheme="minorEastAsia" w:hint="eastAsia"/>
          <w:sz w:val="21"/>
          <w:szCs w:val="21"/>
        </w:rPr>
        <w:t>中国</w:t>
      </w:r>
      <w:r w:rsidRPr="004C62D4">
        <w:rPr>
          <w:rFonts w:asciiTheme="minorEastAsia" w:eastAsiaTheme="minorEastAsia" w:hAnsiTheme="minorEastAsia"/>
          <w:sz w:val="21"/>
          <w:szCs w:val="21"/>
        </w:rPr>
        <w:t>银行网址：www.</w:t>
      </w:r>
      <w:r w:rsidRPr="004C62D4">
        <w:rPr>
          <w:rFonts w:asciiTheme="minorEastAsia" w:eastAsiaTheme="minorEastAsia" w:hAnsiTheme="minorEastAsia" w:hint="eastAsia"/>
          <w:sz w:val="21"/>
          <w:szCs w:val="21"/>
        </w:rPr>
        <w:t>boc</w:t>
      </w:r>
      <w:r w:rsidRPr="004C62D4">
        <w:rPr>
          <w:rFonts w:asciiTheme="minorEastAsia" w:eastAsiaTheme="minorEastAsia" w:hAnsiTheme="minorEastAsia"/>
          <w:sz w:val="21"/>
          <w:szCs w:val="21"/>
        </w:rPr>
        <w:t>.cn；及客户服务电话</w:t>
      </w:r>
      <w:r w:rsidRPr="004C62D4">
        <w:rPr>
          <w:rFonts w:asciiTheme="minorEastAsia" w:eastAsiaTheme="minorEastAsia" w:hAnsiTheme="minorEastAsia" w:hint="eastAsia"/>
          <w:sz w:val="21"/>
          <w:szCs w:val="21"/>
        </w:rPr>
        <w:t>：</w:t>
      </w:r>
      <w:r w:rsidRPr="004C62D4">
        <w:rPr>
          <w:rFonts w:asciiTheme="minorEastAsia" w:eastAsiaTheme="minorEastAsia" w:hAnsiTheme="minorEastAsia"/>
          <w:sz w:val="21"/>
          <w:szCs w:val="21"/>
        </w:rPr>
        <w:t xml:space="preserve">95566； </w:t>
      </w:r>
    </w:p>
    <w:p w:rsidR="00CF4BC7" w:rsidRPr="004C62D4" w:rsidRDefault="004C62D4" w:rsidP="006162C5">
      <w:pPr>
        <w:pStyle w:val="Default"/>
        <w:spacing w:line="360" w:lineRule="auto"/>
        <w:ind w:firstLine="480"/>
        <w:rPr>
          <w:rFonts w:asciiTheme="minorEastAsia" w:eastAsiaTheme="minorEastAsia" w:hAnsiTheme="minorEastAsia"/>
          <w:sz w:val="21"/>
          <w:szCs w:val="21"/>
        </w:rPr>
      </w:pPr>
      <w:r w:rsidRPr="004C62D4">
        <w:rPr>
          <w:rFonts w:asciiTheme="minorEastAsia" w:eastAsiaTheme="minorEastAsia" w:hAnsiTheme="minorEastAsia"/>
          <w:sz w:val="21"/>
          <w:szCs w:val="21"/>
        </w:rPr>
        <w:t>3、泰达宏利基金管理有限公司网址:www.mfcteda.com；及客服电话：400-698-8888 或010-66555662。</w:t>
      </w:r>
    </w:p>
    <w:p w:rsidR="004C62D4" w:rsidRPr="00B34980" w:rsidRDefault="00DC4D71" w:rsidP="00595DCB">
      <w:pPr>
        <w:pStyle w:val="Default"/>
        <w:spacing w:beforeLines="50" w:line="360" w:lineRule="auto"/>
        <w:ind w:firstLine="482"/>
        <w:rPr>
          <w:rFonts w:asciiTheme="minorEastAsia" w:eastAsiaTheme="minorEastAsia" w:hAnsiTheme="minorEastAsia"/>
          <w:b/>
          <w:sz w:val="21"/>
          <w:szCs w:val="21"/>
        </w:rPr>
        <w:pPrChange w:id="3" w:author="ZHONGM" w:date="2020-09-19T00:00:00Z">
          <w:pPr>
            <w:pStyle w:val="Default"/>
            <w:spacing w:beforeLines="50" w:line="360" w:lineRule="auto"/>
            <w:ind w:firstLine="482"/>
          </w:pPr>
        </w:pPrChange>
      </w:pPr>
      <w:r w:rsidRPr="00B34980">
        <w:rPr>
          <w:rFonts w:asciiTheme="minorEastAsia" w:eastAsiaTheme="minorEastAsia" w:hAnsiTheme="minorEastAsia" w:hint="eastAsia"/>
          <w:b/>
          <w:sz w:val="21"/>
          <w:szCs w:val="21"/>
        </w:rPr>
        <w:t>五</w:t>
      </w:r>
      <w:r w:rsidR="004C62D4" w:rsidRPr="00B34980">
        <w:rPr>
          <w:rFonts w:asciiTheme="minorEastAsia" w:eastAsiaTheme="minorEastAsia" w:hAnsiTheme="minorEastAsia"/>
          <w:b/>
          <w:sz w:val="21"/>
          <w:szCs w:val="21"/>
        </w:rPr>
        <w:t xml:space="preserve">、风险提示 </w:t>
      </w:r>
    </w:p>
    <w:p w:rsidR="004C62D4" w:rsidRPr="004C62D4" w:rsidRDefault="004C62D4" w:rsidP="004C62D4">
      <w:pPr>
        <w:spacing w:line="360" w:lineRule="auto"/>
        <w:ind w:firstLine="405"/>
        <w:rPr>
          <w:rFonts w:asciiTheme="minorEastAsia" w:eastAsiaTheme="minorEastAsia" w:hAnsiTheme="minorEastAsia"/>
          <w:szCs w:val="21"/>
        </w:rPr>
      </w:pPr>
      <w:r w:rsidRPr="004C62D4">
        <w:rPr>
          <w:rFonts w:asciiTheme="minorEastAsia" w:eastAsiaTheme="minorEastAsia" w:hAnsiTheme="minorEastAsia"/>
          <w:szCs w:val="21"/>
        </w:rPr>
        <w:t>1、投资人应当认真阅读拟投资基金的《基金合同》、《招募说明书》等法律文件及</w:t>
      </w:r>
      <w:r w:rsidRPr="004C62D4">
        <w:rPr>
          <w:rFonts w:asciiTheme="minorEastAsia" w:eastAsiaTheme="minorEastAsia" w:hAnsiTheme="minorEastAsia" w:hint="eastAsia"/>
          <w:szCs w:val="21"/>
        </w:rPr>
        <w:t>中国</w:t>
      </w:r>
      <w:r w:rsidRPr="004C62D4">
        <w:rPr>
          <w:rFonts w:asciiTheme="minorEastAsia" w:eastAsiaTheme="minorEastAsia" w:hAnsiTheme="minorEastAsia"/>
          <w:szCs w:val="21"/>
        </w:rPr>
        <w:t xml:space="preserve">银行业务规则等信息，了解所投资基金的风险收益特征，并根据自身投资目的、投资期限、投资经验、资产状况等判断基金是否和投资人的风险承受能力相匹配。 </w:t>
      </w:r>
    </w:p>
    <w:p w:rsidR="004C62D4" w:rsidRPr="004C62D4" w:rsidRDefault="004C62D4" w:rsidP="004C62D4">
      <w:pPr>
        <w:spacing w:line="360" w:lineRule="auto"/>
        <w:ind w:firstLine="405"/>
        <w:rPr>
          <w:rFonts w:asciiTheme="minorEastAsia" w:eastAsiaTheme="minorEastAsia" w:hAnsiTheme="minorEastAsia"/>
          <w:szCs w:val="21"/>
        </w:rPr>
      </w:pPr>
      <w:r w:rsidRPr="004C62D4">
        <w:rPr>
          <w:rFonts w:asciiTheme="minorEastAsia" w:eastAsiaTheme="minorEastAsia" w:hAnsiTheme="minorEastAsia"/>
          <w:szCs w:val="21"/>
        </w:rPr>
        <w:t>2、本公司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敬请投资人</w:t>
      </w:r>
      <w:r w:rsidRPr="004C62D4">
        <w:rPr>
          <w:rFonts w:asciiTheme="minorEastAsia" w:eastAsiaTheme="minorEastAsia" w:hAnsiTheme="minorEastAsia" w:hint="eastAsia"/>
          <w:szCs w:val="21"/>
        </w:rPr>
        <w:t>注意</w:t>
      </w:r>
      <w:r w:rsidRPr="004C62D4">
        <w:rPr>
          <w:rFonts w:asciiTheme="minorEastAsia" w:eastAsiaTheme="minorEastAsia" w:hAnsiTheme="minorEastAsia"/>
          <w:szCs w:val="21"/>
        </w:rPr>
        <w:t>投资风险</w:t>
      </w:r>
      <w:r w:rsidRPr="004C62D4">
        <w:rPr>
          <w:rFonts w:asciiTheme="minorEastAsia" w:eastAsiaTheme="minorEastAsia" w:hAnsiTheme="minorEastAsia" w:hint="eastAsia"/>
          <w:szCs w:val="21"/>
        </w:rPr>
        <w:t>。</w:t>
      </w:r>
    </w:p>
    <w:p w:rsidR="00CF4BC7" w:rsidRPr="004C62D4" w:rsidRDefault="009558A9" w:rsidP="004C62D4">
      <w:pPr>
        <w:spacing w:line="360" w:lineRule="auto"/>
        <w:ind w:firstLine="405"/>
        <w:rPr>
          <w:rFonts w:asciiTheme="minorEastAsia" w:eastAsiaTheme="minorEastAsia" w:hAnsiTheme="minorEastAsia"/>
          <w:szCs w:val="21"/>
        </w:rPr>
      </w:pPr>
      <w:r w:rsidRPr="004C62D4">
        <w:rPr>
          <w:rFonts w:asciiTheme="minorEastAsia" w:eastAsiaTheme="minorEastAsia" w:hAnsiTheme="minorEastAsia" w:hint="eastAsia"/>
          <w:szCs w:val="21"/>
        </w:rPr>
        <w:t>特此公告。</w:t>
      </w:r>
    </w:p>
    <w:p w:rsidR="00CF4BC7" w:rsidRPr="004C62D4" w:rsidRDefault="00CF4BC7" w:rsidP="004C62D4">
      <w:pPr>
        <w:spacing w:line="360" w:lineRule="auto"/>
        <w:ind w:firstLine="405"/>
        <w:rPr>
          <w:rFonts w:asciiTheme="minorEastAsia" w:eastAsiaTheme="minorEastAsia" w:hAnsiTheme="minorEastAsia"/>
          <w:szCs w:val="21"/>
        </w:rPr>
      </w:pPr>
    </w:p>
    <w:p w:rsidR="00CF4BC7" w:rsidRPr="004C62D4" w:rsidRDefault="00CF4BC7" w:rsidP="004C62D4">
      <w:pPr>
        <w:spacing w:line="360" w:lineRule="auto"/>
        <w:ind w:firstLine="405"/>
        <w:rPr>
          <w:rFonts w:asciiTheme="minorEastAsia" w:eastAsiaTheme="minorEastAsia" w:hAnsiTheme="minorEastAsia"/>
          <w:szCs w:val="21"/>
        </w:rPr>
      </w:pPr>
    </w:p>
    <w:p w:rsidR="00CF4BC7" w:rsidRPr="004C62D4" w:rsidRDefault="009558A9" w:rsidP="004C62D4">
      <w:pPr>
        <w:spacing w:line="360" w:lineRule="auto"/>
        <w:ind w:firstLineChars="150" w:firstLine="315"/>
        <w:jc w:val="right"/>
        <w:rPr>
          <w:rFonts w:asciiTheme="minorEastAsia" w:eastAsiaTheme="minorEastAsia" w:hAnsiTheme="minorEastAsia"/>
          <w:szCs w:val="21"/>
        </w:rPr>
      </w:pPr>
      <w:r w:rsidRPr="004C62D4">
        <w:rPr>
          <w:rFonts w:asciiTheme="minorEastAsia" w:eastAsiaTheme="minorEastAsia" w:hAnsiTheme="minorEastAsia" w:hint="eastAsia"/>
          <w:szCs w:val="21"/>
        </w:rPr>
        <w:t>泰达宏利基金管理有限公司</w:t>
      </w:r>
    </w:p>
    <w:p w:rsidR="00CF4BC7" w:rsidRPr="004C62D4" w:rsidRDefault="009558A9" w:rsidP="004C62D4">
      <w:pPr>
        <w:spacing w:line="360" w:lineRule="auto"/>
        <w:ind w:firstLineChars="150" w:firstLine="315"/>
        <w:jc w:val="right"/>
        <w:rPr>
          <w:rFonts w:asciiTheme="minorEastAsia" w:eastAsiaTheme="minorEastAsia" w:hAnsiTheme="minorEastAsia"/>
          <w:szCs w:val="21"/>
        </w:rPr>
      </w:pPr>
      <w:r w:rsidRPr="004C62D4">
        <w:rPr>
          <w:rFonts w:asciiTheme="minorEastAsia" w:eastAsiaTheme="minorEastAsia" w:hAnsiTheme="minorEastAsia"/>
          <w:szCs w:val="21"/>
        </w:rPr>
        <w:t>2020</w:t>
      </w:r>
      <w:r w:rsidRPr="004C62D4">
        <w:rPr>
          <w:rFonts w:asciiTheme="minorEastAsia" w:eastAsiaTheme="minorEastAsia" w:hAnsiTheme="minorEastAsia" w:hint="eastAsia"/>
          <w:szCs w:val="21"/>
        </w:rPr>
        <w:t>年</w:t>
      </w:r>
      <w:r w:rsidR="00F05C68" w:rsidRPr="004C62D4">
        <w:rPr>
          <w:rFonts w:asciiTheme="minorEastAsia" w:eastAsiaTheme="minorEastAsia" w:hAnsiTheme="minorEastAsia" w:hint="eastAsia"/>
          <w:szCs w:val="21"/>
        </w:rPr>
        <w:t>9</w:t>
      </w:r>
      <w:r w:rsidRPr="004C62D4">
        <w:rPr>
          <w:rFonts w:asciiTheme="minorEastAsia" w:eastAsiaTheme="minorEastAsia" w:hAnsiTheme="minorEastAsia" w:hint="eastAsia"/>
          <w:szCs w:val="21"/>
        </w:rPr>
        <w:t>月</w:t>
      </w:r>
      <w:r w:rsidR="00DC4E32">
        <w:rPr>
          <w:rFonts w:asciiTheme="minorEastAsia" w:eastAsiaTheme="minorEastAsia" w:hAnsiTheme="minorEastAsia" w:hint="eastAsia"/>
          <w:szCs w:val="21"/>
        </w:rPr>
        <w:t>19</w:t>
      </w:r>
      <w:r w:rsidRPr="004C62D4">
        <w:rPr>
          <w:rFonts w:asciiTheme="minorEastAsia" w:eastAsiaTheme="minorEastAsia" w:hAnsiTheme="minorEastAsia" w:hint="eastAsia"/>
          <w:szCs w:val="21"/>
        </w:rPr>
        <w:t>日</w:t>
      </w:r>
    </w:p>
    <w:sectPr w:rsidR="00CF4BC7" w:rsidRPr="004C62D4" w:rsidSect="00CF4B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DCB" w:rsidRDefault="00595DCB" w:rsidP="00595DCB">
      <w:r>
        <w:separator/>
      </w:r>
    </w:p>
  </w:endnote>
  <w:endnote w:type="continuationSeparator" w:id="0">
    <w:p w:rsidR="00595DCB" w:rsidRDefault="00595DCB" w:rsidP="00595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Microsoft Yahei">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DCB" w:rsidRDefault="00595DCB" w:rsidP="00595DCB">
      <w:r>
        <w:separator/>
      </w:r>
    </w:p>
  </w:footnote>
  <w:footnote w:type="continuationSeparator" w:id="0">
    <w:p w:rsidR="00595DCB" w:rsidRDefault="00595DCB" w:rsidP="00595D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C41B4"/>
    <w:multiLevelType w:val="hybridMultilevel"/>
    <w:tmpl w:val="6B52A396"/>
    <w:lvl w:ilvl="0" w:tplc="D078236A">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21F0"/>
    <w:rsid w:val="000163B0"/>
    <w:rsid w:val="000B4D2E"/>
    <w:rsid w:val="000D46DA"/>
    <w:rsid w:val="000D7816"/>
    <w:rsid w:val="000E37F3"/>
    <w:rsid w:val="00137E1E"/>
    <w:rsid w:val="00177E25"/>
    <w:rsid w:val="001C5F39"/>
    <w:rsid w:val="001D741F"/>
    <w:rsid w:val="00231886"/>
    <w:rsid w:val="00251BF6"/>
    <w:rsid w:val="00290242"/>
    <w:rsid w:val="002C0F60"/>
    <w:rsid w:val="002C1542"/>
    <w:rsid w:val="002C5F3B"/>
    <w:rsid w:val="002D50FD"/>
    <w:rsid w:val="002E2681"/>
    <w:rsid w:val="0038691C"/>
    <w:rsid w:val="003A39C7"/>
    <w:rsid w:val="003B0CB0"/>
    <w:rsid w:val="003C2C1E"/>
    <w:rsid w:val="003D3501"/>
    <w:rsid w:val="003D5E04"/>
    <w:rsid w:val="003E6AC5"/>
    <w:rsid w:val="004147D2"/>
    <w:rsid w:val="00423530"/>
    <w:rsid w:val="0043676A"/>
    <w:rsid w:val="004559C1"/>
    <w:rsid w:val="00463552"/>
    <w:rsid w:val="004C62D4"/>
    <w:rsid w:val="005029F5"/>
    <w:rsid w:val="0050799D"/>
    <w:rsid w:val="00552BD3"/>
    <w:rsid w:val="00572D55"/>
    <w:rsid w:val="00595DCB"/>
    <w:rsid w:val="005C052E"/>
    <w:rsid w:val="005C501B"/>
    <w:rsid w:val="005D0E03"/>
    <w:rsid w:val="005F1DFA"/>
    <w:rsid w:val="006162C5"/>
    <w:rsid w:val="00616373"/>
    <w:rsid w:val="0062254F"/>
    <w:rsid w:val="006521F0"/>
    <w:rsid w:val="00653940"/>
    <w:rsid w:val="006B5A53"/>
    <w:rsid w:val="006C5197"/>
    <w:rsid w:val="006C7A2F"/>
    <w:rsid w:val="007421A9"/>
    <w:rsid w:val="0075054B"/>
    <w:rsid w:val="00757606"/>
    <w:rsid w:val="00781128"/>
    <w:rsid w:val="00843692"/>
    <w:rsid w:val="008660E4"/>
    <w:rsid w:val="00866530"/>
    <w:rsid w:val="00870F72"/>
    <w:rsid w:val="00942843"/>
    <w:rsid w:val="0095514F"/>
    <w:rsid w:val="009558A9"/>
    <w:rsid w:val="00960FA2"/>
    <w:rsid w:val="00977E06"/>
    <w:rsid w:val="00980032"/>
    <w:rsid w:val="009A3269"/>
    <w:rsid w:val="009B7BA3"/>
    <w:rsid w:val="009F7296"/>
    <w:rsid w:val="00A35812"/>
    <w:rsid w:val="00A40D65"/>
    <w:rsid w:val="00A55C60"/>
    <w:rsid w:val="00A76A3E"/>
    <w:rsid w:val="00AA3B8E"/>
    <w:rsid w:val="00AA53B2"/>
    <w:rsid w:val="00AD6382"/>
    <w:rsid w:val="00B32BF9"/>
    <w:rsid w:val="00B34980"/>
    <w:rsid w:val="00B41D7E"/>
    <w:rsid w:val="00B640F8"/>
    <w:rsid w:val="00B83BFB"/>
    <w:rsid w:val="00B84457"/>
    <w:rsid w:val="00B97C96"/>
    <w:rsid w:val="00BC5434"/>
    <w:rsid w:val="00BD1C21"/>
    <w:rsid w:val="00C000FE"/>
    <w:rsid w:val="00C00C42"/>
    <w:rsid w:val="00C4039D"/>
    <w:rsid w:val="00C4152D"/>
    <w:rsid w:val="00C92004"/>
    <w:rsid w:val="00CF4BC7"/>
    <w:rsid w:val="00D13937"/>
    <w:rsid w:val="00D15785"/>
    <w:rsid w:val="00D16C9C"/>
    <w:rsid w:val="00D23FEC"/>
    <w:rsid w:val="00D7074C"/>
    <w:rsid w:val="00DC4D71"/>
    <w:rsid w:val="00DC4E32"/>
    <w:rsid w:val="00E46C4D"/>
    <w:rsid w:val="00E5554E"/>
    <w:rsid w:val="00E902CB"/>
    <w:rsid w:val="00EA6D84"/>
    <w:rsid w:val="00EB6548"/>
    <w:rsid w:val="00ED5DC6"/>
    <w:rsid w:val="00EF6D6E"/>
    <w:rsid w:val="00F05C68"/>
    <w:rsid w:val="00F5708C"/>
    <w:rsid w:val="00F85AA0"/>
    <w:rsid w:val="00FA39D7"/>
    <w:rsid w:val="00FB34A7"/>
    <w:rsid w:val="00FD16F3"/>
    <w:rsid w:val="09DA25CE"/>
    <w:rsid w:val="1F5C57A4"/>
    <w:rsid w:val="2B3F29DB"/>
    <w:rsid w:val="48BE16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BC7"/>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F4BC7"/>
    <w:rPr>
      <w:sz w:val="18"/>
      <w:szCs w:val="18"/>
    </w:rPr>
  </w:style>
  <w:style w:type="paragraph" w:styleId="a4">
    <w:name w:val="footer"/>
    <w:basedOn w:val="a"/>
    <w:link w:val="Char0"/>
    <w:uiPriority w:val="99"/>
    <w:semiHidden/>
    <w:unhideWhenUsed/>
    <w:rsid w:val="00CF4BC7"/>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semiHidden/>
    <w:unhideWhenUsed/>
    <w:qFormat/>
    <w:rsid w:val="00CF4BC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Hyperlink"/>
    <w:basedOn w:val="a0"/>
    <w:uiPriority w:val="99"/>
    <w:unhideWhenUsed/>
    <w:qFormat/>
    <w:rsid w:val="00CF4BC7"/>
    <w:rPr>
      <w:color w:val="0000FF" w:themeColor="hyperlink"/>
      <w:u w:val="single"/>
    </w:rPr>
  </w:style>
  <w:style w:type="character" w:customStyle="1" w:styleId="Char1">
    <w:name w:val="页眉 Char"/>
    <w:basedOn w:val="a0"/>
    <w:link w:val="a5"/>
    <w:uiPriority w:val="99"/>
    <w:semiHidden/>
    <w:qFormat/>
    <w:rsid w:val="00CF4BC7"/>
    <w:rPr>
      <w:sz w:val="18"/>
      <w:szCs w:val="18"/>
    </w:rPr>
  </w:style>
  <w:style w:type="character" w:customStyle="1" w:styleId="Char0">
    <w:name w:val="页脚 Char"/>
    <w:basedOn w:val="a0"/>
    <w:link w:val="a4"/>
    <w:uiPriority w:val="99"/>
    <w:semiHidden/>
    <w:qFormat/>
    <w:rsid w:val="00CF4BC7"/>
    <w:rPr>
      <w:sz w:val="18"/>
      <w:szCs w:val="18"/>
    </w:rPr>
  </w:style>
  <w:style w:type="paragraph" w:styleId="a7">
    <w:name w:val="List Paragraph"/>
    <w:basedOn w:val="a"/>
    <w:uiPriority w:val="34"/>
    <w:qFormat/>
    <w:rsid w:val="00CF4BC7"/>
    <w:pPr>
      <w:ind w:firstLineChars="200" w:firstLine="420"/>
    </w:pPr>
  </w:style>
  <w:style w:type="character" w:customStyle="1" w:styleId="Char">
    <w:name w:val="批注框文本 Char"/>
    <w:basedOn w:val="a0"/>
    <w:link w:val="a3"/>
    <w:uiPriority w:val="99"/>
    <w:semiHidden/>
    <w:qFormat/>
    <w:rsid w:val="00CF4BC7"/>
    <w:rPr>
      <w:rFonts w:ascii="Calibri" w:eastAsia="宋体" w:hAnsi="Calibri" w:cs="Times New Roman"/>
      <w:sz w:val="18"/>
      <w:szCs w:val="18"/>
    </w:rPr>
  </w:style>
  <w:style w:type="table" w:styleId="a8">
    <w:name w:val="Table Grid"/>
    <w:basedOn w:val="a1"/>
    <w:uiPriority w:val="59"/>
    <w:unhideWhenUsed/>
    <w:rsid w:val="00C00C42"/>
    <w:rPr>
      <w:rFonts w:ascii="Times New Roman" w:eastAsia="宋体"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83BFB"/>
    <w:pPr>
      <w:widowControl w:val="0"/>
      <w:autoSpaceDE w:val="0"/>
      <w:autoSpaceDN w:val="0"/>
      <w:adjustRightInd w:val="0"/>
    </w:pPr>
    <w:rPr>
      <w:rFonts w:ascii="宋体" w:eastAsia="宋体" w:cs="宋体"/>
      <w:color w:val="000000"/>
      <w:sz w:val="24"/>
      <w:szCs w:val="24"/>
    </w:rPr>
  </w:style>
  <w:style w:type="character" w:styleId="a9">
    <w:name w:val="annotation reference"/>
    <w:basedOn w:val="a0"/>
    <w:uiPriority w:val="99"/>
    <w:semiHidden/>
    <w:unhideWhenUsed/>
    <w:rsid w:val="00ED5DC6"/>
    <w:rPr>
      <w:sz w:val="21"/>
      <w:szCs w:val="21"/>
    </w:rPr>
  </w:style>
  <w:style w:type="paragraph" w:styleId="aa">
    <w:name w:val="annotation text"/>
    <w:basedOn w:val="a"/>
    <w:link w:val="Char2"/>
    <w:uiPriority w:val="99"/>
    <w:semiHidden/>
    <w:unhideWhenUsed/>
    <w:rsid w:val="00ED5DC6"/>
    <w:pPr>
      <w:jc w:val="left"/>
    </w:pPr>
  </w:style>
  <w:style w:type="character" w:customStyle="1" w:styleId="Char2">
    <w:name w:val="批注文字 Char"/>
    <w:basedOn w:val="a0"/>
    <w:link w:val="aa"/>
    <w:uiPriority w:val="99"/>
    <w:semiHidden/>
    <w:rsid w:val="00ED5DC6"/>
    <w:rPr>
      <w:rFonts w:ascii="Calibri" w:eastAsia="宋体" w:hAnsi="Calibri" w:cs="Times New Roman"/>
      <w:kern w:val="2"/>
      <w:sz w:val="21"/>
      <w:szCs w:val="22"/>
    </w:rPr>
  </w:style>
  <w:style w:type="paragraph" w:styleId="ab">
    <w:name w:val="annotation subject"/>
    <w:basedOn w:val="aa"/>
    <w:next w:val="aa"/>
    <w:link w:val="Char3"/>
    <w:uiPriority w:val="99"/>
    <w:semiHidden/>
    <w:unhideWhenUsed/>
    <w:rsid w:val="00ED5DC6"/>
    <w:rPr>
      <w:b/>
      <w:bCs/>
    </w:rPr>
  </w:style>
  <w:style w:type="character" w:customStyle="1" w:styleId="Char3">
    <w:name w:val="批注主题 Char"/>
    <w:basedOn w:val="Char2"/>
    <w:link w:val="ab"/>
    <w:uiPriority w:val="99"/>
    <w:semiHidden/>
    <w:rsid w:val="00ED5DC6"/>
    <w:rPr>
      <w:rFonts w:ascii="Calibri" w:eastAsia="宋体" w:hAnsi="Calibri" w:cs="Times New Roman"/>
      <w:b/>
      <w:bCs/>
      <w:kern w:val="2"/>
      <w:sz w:val="21"/>
      <w:szCs w:val="22"/>
    </w:rPr>
  </w:style>
</w:styles>
</file>

<file path=word/webSettings.xml><?xml version="1.0" encoding="utf-8"?>
<w:webSettings xmlns:r="http://schemas.openxmlformats.org/officeDocument/2006/relationships" xmlns:w="http://schemas.openxmlformats.org/wordprocessingml/2006/main">
  <w:divs>
    <w:div w:id="1200166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392</Words>
  <Characters>2241</Characters>
  <Application>Microsoft Office Word</Application>
  <DocSecurity>4</DocSecurity>
  <Lines>18</Lines>
  <Paragraphs>5</Paragraphs>
  <ScaleCrop>false</ScaleCrop>
  <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宫雪萍</dc:creator>
  <cp:lastModifiedBy>ZHONGM</cp:lastModifiedBy>
  <cp:revision>2</cp:revision>
  <cp:lastPrinted>2020-09-18T09:02:00Z</cp:lastPrinted>
  <dcterms:created xsi:type="dcterms:W3CDTF">2020-09-18T16:00:00Z</dcterms:created>
  <dcterms:modified xsi:type="dcterms:W3CDTF">2020-09-18T16:00:00Z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