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49" w:rsidRDefault="00215BD2">
      <w:pPr>
        <w:jc w:val="center"/>
        <w:rPr>
          <w:b/>
          <w:color w:val="000000"/>
          <w:sz w:val="30"/>
          <w:szCs w:val="30"/>
        </w:rPr>
      </w:pPr>
      <w:r>
        <w:rPr>
          <w:rFonts w:hint="eastAsia"/>
          <w:b/>
          <w:color w:val="000000"/>
          <w:sz w:val="30"/>
          <w:szCs w:val="30"/>
        </w:rPr>
        <w:t>中海</w:t>
      </w:r>
      <w:r>
        <w:rPr>
          <w:b/>
          <w:color w:val="000000"/>
          <w:sz w:val="30"/>
          <w:szCs w:val="30"/>
        </w:rPr>
        <w:t>基金</w:t>
      </w:r>
      <w:r>
        <w:rPr>
          <w:rFonts w:hint="eastAsia"/>
          <w:b/>
          <w:color w:val="000000"/>
          <w:sz w:val="30"/>
          <w:szCs w:val="30"/>
        </w:rPr>
        <w:t>管理有限公司</w:t>
      </w:r>
      <w:r>
        <w:rPr>
          <w:b/>
          <w:color w:val="000000"/>
          <w:sz w:val="30"/>
          <w:szCs w:val="30"/>
        </w:rPr>
        <w:t>关于</w:t>
      </w:r>
      <w:r>
        <w:rPr>
          <w:rFonts w:hint="eastAsia"/>
          <w:b/>
          <w:color w:val="000000"/>
          <w:sz w:val="30"/>
          <w:szCs w:val="30"/>
        </w:rPr>
        <w:t>调整旗下部分基金在中国银行股份有限公司</w:t>
      </w:r>
      <w:r>
        <w:rPr>
          <w:b/>
          <w:color w:val="000000"/>
          <w:sz w:val="30"/>
          <w:szCs w:val="30"/>
        </w:rPr>
        <w:t>基金</w:t>
      </w:r>
      <w:r>
        <w:rPr>
          <w:rFonts w:hint="eastAsia"/>
          <w:b/>
          <w:color w:val="000000"/>
          <w:sz w:val="30"/>
          <w:szCs w:val="30"/>
        </w:rPr>
        <w:t>申购业务（包括定期定额投资）费率</w:t>
      </w:r>
      <w:r>
        <w:rPr>
          <w:b/>
          <w:color w:val="000000"/>
          <w:sz w:val="30"/>
          <w:szCs w:val="30"/>
        </w:rPr>
        <w:t>优惠</w:t>
      </w:r>
      <w:r>
        <w:rPr>
          <w:rFonts w:hint="eastAsia"/>
          <w:b/>
          <w:color w:val="000000"/>
          <w:sz w:val="30"/>
          <w:szCs w:val="30"/>
        </w:rPr>
        <w:t>标准</w:t>
      </w:r>
      <w:r>
        <w:rPr>
          <w:b/>
          <w:color w:val="000000"/>
          <w:sz w:val="30"/>
          <w:szCs w:val="30"/>
        </w:rPr>
        <w:t>的公告</w:t>
      </w:r>
    </w:p>
    <w:p w:rsidR="00D86549" w:rsidRDefault="00D86549">
      <w:pPr>
        <w:ind w:firstLineChars="150" w:firstLine="315"/>
        <w:rPr>
          <w:color w:val="000000"/>
        </w:rPr>
      </w:pPr>
    </w:p>
    <w:p w:rsidR="00D86549" w:rsidRDefault="00215BD2">
      <w:pPr>
        <w:spacing w:line="360" w:lineRule="auto"/>
        <w:ind w:firstLineChars="200" w:firstLine="480"/>
        <w:rPr>
          <w:rFonts w:ascii="宋体" w:hAnsi="宋体"/>
          <w:color w:val="000000"/>
          <w:sz w:val="24"/>
        </w:rPr>
      </w:pPr>
      <w:r>
        <w:rPr>
          <w:rFonts w:ascii="宋体" w:hAnsi="宋体" w:hint="eastAsia"/>
          <w:color w:val="000000"/>
          <w:sz w:val="24"/>
        </w:rPr>
        <w:t>为更好满足投资者的理财需求，经中海基金管理有限公司（以下简称</w:t>
      </w:r>
      <w:r>
        <w:rPr>
          <w:rFonts w:ascii="宋体" w:hAnsi="宋体"/>
          <w:color w:val="000000"/>
          <w:sz w:val="24"/>
        </w:rPr>
        <w:t>“</w:t>
      </w:r>
      <w:r>
        <w:rPr>
          <w:rFonts w:ascii="宋体" w:hAnsi="宋体" w:hint="eastAsia"/>
          <w:color w:val="000000"/>
          <w:sz w:val="24"/>
        </w:rPr>
        <w:t>本公司</w:t>
      </w:r>
      <w:r>
        <w:rPr>
          <w:rFonts w:ascii="宋体" w:hAnsi="宋体"/>
          <w:color w:val="000000"/>
          <w:sz w:val="24"/>
        </w:rPr>
        <w:t>”</w:t>
      </w:r>
      <w:r>
        <w:rPr>
          <w:rFonts w:ascii="宋体" w:hAnsi="宋体" w:hint="eastAsia"/>
          <w:color w:val="000000"/>
          <w:sz w:val="24"/>
        </w:rPr>
        <w:t>）与中国银行股份有限公司（以下简称</w:t>
      </w:r>
      <w:r>
        <w:rPr>
          <w:rFonts w:ascii="宋体" w:hAnsi="宋体"/>
          <w:color w:val="000000"/>
          <w:sz w:val="24"/>
        </w:rPr>
        <w:t>“</w:t>
      </w:r>
      <w:r>
        <w:rPr>
          <w:rFonts w:ascii="宋体" w:hAnsi="宋体" w:hint="eastAsia"/>
          <w:color w:val="000000"/>
          <w:sz w:val="24"/>
        </w:rPr>
        <w:t>中国银行</w:t>
      </w:r>
      <w:r>
        <w:rPr>
          <w:rFonts w:ascii="宋体" w:hAnsi="宋体"/>
          <w:color w:val="000000"/>
          <w:sz w:val="24"/>
        </w:rPr>
        <w:t>”</w:t>
      </w:r>
      <w:r>
        <w:rPr>
          <w:rFonts w:ascii="宋体" w:hAnsi="宋体" w:hint="eastAsia"/>
          <w:color w:val="000000"/>
          <w:sz w:val="24"/>
        </w:rPr>
        <w:t>）协商一致，自</w:t>
      </w:r>
      <w:r>
        <w:rPr>
          <w:rFonts w:ascii="宋体" w:hAnsi="宋体" w:hint="eastAsia"/>
          <w:color w:val="000000"/>
          <w:sz w:val="24"/>
        </w:rPr>
        <w:t>20</w:t>
      </w:r>
      <w:r>
        <w:rPr>
          <w:rFonts w:ascii="宋体" w:hAnsi="宋体" w:hint="eastAsia"/>
          <w:color w:val="000000"/>
          <w:sz w:val="24"/>
        </w:rPr>
        <w:t>20</w:t>
      </w:r>
      <w:r>
        <w:rPr>
          <w:rFonts w:ascii="宋体" w:hAnsi="宋体" w:hint="eastAsia"/>
          <w:color w:val="000000"/>
          <w:sz w:val="24"/>
        </w:rPr>
        <w:t>年</w:t>
      </w:r>
      <w:r>
        <w:rPr>
          <w:rFonts w:ascii="宋体" w:hAnsi="宋体" w:hint="eastAsia"/>
          <w:color w:val="000000"/>
          <w:sz w:val="24"/>
        </w:rPr>
        <w:t>9</w:t>
      </w:r>
      <w:r>
        <w:rPr>
          <w:rFonts w:ascii="宋体" w:hAnsi="宋体" w:hint="eastAsia"/>
          <w:color w:val="000000"/>
          <w:sz w:val="24"/>
        </w:rPr>
        <w:t>月</w:t>
      </w:r>
      <w:r>
        <w:rPr>
          <w:rFonts w:ascii="宋体" w:hAnsi="宋体" w:hint="eastAsia"/>
          <w:color w:val="000000"/>
          <w:sz w:val="24"/>
        </w:rPr>
        <w:t>18</w:t>
      </w:r>
      <w:r>
        <w:rPr>
          <w:rFonts w:ascii="宋体" w:hAnsi="宋体" w:hint="eastAsia"/>
          <w:color w:val="000000"/>
          <w:sz w:val="24"/>
        </w:rPr>
        <w:t>日起调整通过中国银行各交易渠道办理本公司旗下部分基金申购业务</w:t>
      </w:r>
      <w:r>
        <w:rPr>
          <w:rFonts w:ascii="宋体" w:hAnsi="宋体" w:hint="eastAsia"/>
          <w:color w:val="000000"/>
          <w:sz w:val="24"/>
        </w:rPr>
        <w:t>（包括定期定额投资）</w:t>
      </w:r>
      <w:r>
        <w:rPr>
          <w:rFonts w:ascii="宋体" w:hAnsi="宋体" w:hint="eastAsia"/>
          <w:color w:val="000000"/>
          <w:sz w:val="24"/>
        </w:rPr>
        <w:t>的费率优惠标准。具体内容如下：</w:t>
      </w:r>
    </w:p>
    <w:p w:rsidR="00D86549" w:rsidRDefault="00D86549">
      <w:pPr>
        <w:spacing w:line="360" w:lineRule="auto"/>
        <w:ind w:firstLineChars="200" w:firstLine="480"/>
        <w:rPr>
          <w:rFonts w:ascii="宋体" w:hAnsi="宋体"/>
          <w:color w:val="000000"/>
          <w:sz w:val="24"/>
        </w:rPr>
      </w:pPr>
    </w:p>
    <w:p w:rsidR="00D86549" w:rsidRDefault="00215BD2">
      <w:pPr>
        <w:spacing w:line="360" w:lineRule="auto"/>
        <w:ind w:firstLineChars="200" w:firstLine="480"/>
        <w:rPr>
          <w:rFonts w:ascii="宋体" w:hAnsi="宋体"/>
          <w:color w:val="000000"/>
          <w:sz w:val="24"/>
        </w:rPr>
      </w:pPr>
      <w:r>
        <w:rPr>
          <w:rFonts w:ascii="宋体" w:hAnsi="宋体" w:hint="eastAsia"/>
          <w:color w:val="000000"/>
          <w:sz w:val="24"/>
        </w:rPr>
        <w:t>一、适用投资者范围</w:t>
      </w:r>
    </w:p>
    <w:p w:rsidR="00D86549" w:rsidRDefault="00215BD2">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通过</w:t>
      </w:r>
      <w:r>
        <w:rPr>
          <w:rFonts w:ascii="宋体" w:hAnsi="宋体" w:hint="eastAsia"/>
          <w:color w:val="000000"/>
          <w:sz w:val="24"/>
        </w:rPr>
        <w:t>中国银行各交易渠道办理本公司旗下部分</w:t>
      </w:r>
      <w:r>
        <w:rPr>
          <w:rFonts w:ascii="宋体" w:hAnsi="宋体"/>
          <w:color w:val="000000"/>
          <w:sz w:val="24"/>
        </w:rPr>
        <w:t>基金</w:t>
      </w:r>
      <w:r>
        <w:rPr>
          <w:rFonts w:ascii="宋体" w:hAnsi="宋体" w:hint="eastAsia"/>
          <w:color w:val="000000"/>
          <w:sz w:val="24"/>
        </w:rPr>
        <w:t>申购业务</w:t>
      </w:r>
      <w:r>
        <w:rPr>
          <w:rFonts w:ascii="宋体" w:hAnsi="宋体" w:hint="eastAsia"/>
          <w:color w:val="000000"/>
          <w:sz w:val="24"/>
        </w:rPr>
        <w:t>（包括定期定额投资）</w:t>
      </w:r>
      <w:r>
        <w:rPr>
          <w:rFonts w:ascii="宋体" w:hAnsi="宋体"/>
          <w:color w:val="000000"/>
          <w:sz w:val="24"/>
        </w:rPr>
        <w:t>的投资者。</w:t>
      </w:r>
    </w:p>
    <w:p w:rsidR="00D86549" w:rsidRDefault="00D86549">
      <w:pPr>
        <w:autoSpaceDE w:val="0"/>
        <w:autoSpaceDN w:val="0"/>
        <w:adjustRightInd w:val="0"/>
        <w:spacing w:line="360" w:lineRule="auto"/>
        <w:ind w:firstLineChars="200" w:firstLine="480"/>
        <w:rPr>
          <w:rFonts w:ascii="宋体" w:hAnsi="宋体"/>
          <w:color w:val="000000"/>
          <w:sz w:val="24"/>
        </w:rPr>
      </w:pPr>
    </w:p>
    <w:p w:rsidR="00D86549" w:rsidRDefault="00215BD2">
      <w:pPr>
        <w:widowControl/>
        <w:spacing w:line="360" w:lineRule="auto"/>
        <w:ind w:firstLineChars="200" w:firstLine="480"/>
        <w:rPr>
          <w:rFonts w:ascii="宋体" w:hAnsi="宋体" w:cs="Arial"/>
          <w:kern w:val="0"/>
          <w:sz w:val="24"/>
        </w:rPr>
      </w:pPr>
      <w:r>
        <w:rPr>
          <w:rFonts w:ascii="宋体" w:hAnsi="宋体" w:cs="Arial" w:hint="eastAsia"/>
          <w:kern w:val="0"/>
          <w:sz w:val="24"/>
        </w:rPr>
        <w:t>二、</w:t>
      </w:r>
      <w:r>
        <w:rPr>
          <w:rFonts w:ascii="宋体" w:hAnsi="宋体" w:cs="Arial"/>
          <w:kern w:val="0"/>
          <w:sz w:val="24"/>
        </w:rPr>
        <w:t>适用基金</w:t>
      </w:r>
    </w:p>
    <w:p w:rsidR="00D86549" w:rsidRDefault="00215BD2">
      <w:pPr>
        <w:widowControl/>
        <w:spacing w:line="360" w:lineRule="auto"/>
        <w:ind w:firstLineChars="200" w:firstLine="480"/>
        <w:rPr>
          <w:rFonts w:ascii="宋体" w:hAnsi="宋体" w:cs="Arial"/>
          <w:kern w:val="0"/>
          <w:sz w:val="24"/>
        </w:rPr>
      </w:pPr>
      <w:r>
        <w:rPr>
          <w:rFonts w:ascii="宋体" w:hAnsi="宋体" w:cs="Arial"/>
          <w:kern w:val="0"/>
          <w:sz w:val="24"/>
        </w:rPr>
        <w:t>本公司旗下开放式基金，包括：</w:t>
      </w:r>
    </w:p>
    <w:p w:rsidR="00D86549" w:rsidRDefault="00215BD2">
      <w:pPr>
        <w:spacing w:line="360" w:lineRule="auto"/>
        <w:ind w:firstLineChars="200" w:firstLine="480"/>
        <w:rPr>
          <w:rFonts w:ascii="宋体" w:hAnsi="宋体"/>
          <w:sz w:val="24"/>
        </w:rPr>
      </w:pPr>
      <w:bookmarkStart w:id="0" w:name="_GoBack"/>
      <w:r>
        <w:rPr>
          <w:rFonts w:ascii="宋体" w:hAnsi="宋体" w:hint="eastAsia"/>
          <w:sz w:val="24"/>
        </w:rPr>
        <w:t>中海优质成长证券投资基金（前端代码：</w:t>
      </w:r>
      <w:r>
        <w:rPr>
          <w:rFonts w:ascii="宋体" w:hAnsi="宋体" w:hint="eastAsia"/>
          <w:sz w:val="24"/>
        </w:rPr>
        <w:t>398001</w:t>
      </w:r>
      <w:r>
        <w:rPr>
          <w:rFonts w:ascii="宋体" w:hAnsi="宋体" w:hint="eastAsia"/>
          <w:sz w:val="24"/>
        </w:rPr>
        <w:t>）；</w:t>
      </w:r>
    </w:p>
    <w:p w:rsidR="00D86549" w:rsidRDefault="00215BD2">
      <w:pPr>
        <w:spacing w:line="360" w:lineRule="auto"/>
        <w:ind w:firstLineChars="200" w:firstLine="480"/>
        <w:rPr>
          <w:rFonts w:ascii="宋体" w:hAnsi="宋体"/>
          <w:sz w:val="24"/>
        </w:rPr>
      </w:pPr>
      <w:r>
        <w:rPr>
          <w:rFonts w:ascii="宋体" w:hAnsi="宋体" w:hint="eastAsia"/>
          <w:sz w:val="24"/>
        </w:rPr>
        <w:t>中海分红增利混合型证券投资基金（前端代码：</w:t>
      </w:r>
      <w:r>
        <w:rPr>
          <w:rFonts w:ascii="宋体" w:hAnsi="宋体" w:hint="eastAsia"/>
          <w:sz w:val="24"/>
        </w:rPr>
        <w:t>398011</w:t>
      </w:r>
      <w:r>
        <w:rPr>
          <w:rFonts w:ascii="宋体" w:hAnsi="宋体" w:hint="eastAsia"/>
          <w:sz w:val="24"/>
        </w:rPr>
        <w:t>）；</w:t>
      </w:r>
    </w:p>
    <w:p w:rsidR="00D86549" w:rsidRDefault="00215BD2">
      <w:pPr>
        <w:spacing w:line="360" w:lineRule="auto"/>
        <w:ind w:firstLineChars="200" w:firstLine="480"/>
        <w:rPr>
          <w:rFonts w:ascii="宋体" w:hAnsi="宋体"/>
          <w:sz w:val="24"/>
        </w:rPr>
      </w:pPr>
      <w:r>
        <w:rPr>
          <w:rFonts w:ascii="宋体" w:hAnsi="宋体" w:hint="eastAsia"/>
          <w:sz w:val="24"/>
        </w:rPr>
        <w:t>中海能源策略混合型证券投资基金（前端代码：</w:t>
      </w:r>
      <w:r>
        <w:rPr>
          <w:rFonts w:ascii="宋体" w:hAnsi="宋体" w:hint="eastAsia"/>
          <w:sz w:val="24"/>
        </w:rPr>
        <w:t>398021</w:t>
      </w:r>
      <w:r>
        <w:rPr>
          <w:rFonts w:ascii="宋体" w:hAnsi="宋体" w:hint="eastAsia"/>
          <w:sz w:val="24"/>
        </w:rPr>
        <w:t>）；</w:t>
      </w:r>
    </w:p>
    <w:p w:rsidR="00D86549" w:rsidRDefault="00215BD2">
      <w:pPr>
        <w:spacing w:line="360" w:lineRule="auto"/>
        <w:ind w:firstLineChars="200" w:firstLine="480"/>
        <w:rPr>
          <w:rFonts w:ascii="宋体" w:hAnsi="宋体"/>
          <w:sz w:val="24"/>
        </w:rPr>
      </w:pPr>
      <w:r>
        <w:rPr>
          <w:rFonts w:ascii="宋体" w:hAnsi="宋体" w:hint="eastAsia"/>
          <w:sz w:val="24"/>
        </w:rPr>
        <w:t>中海蓝筹灵活配置混合型证券投资基金（前端代码：</w:t>
      </w:r>
      <w:r>
        <w:rPr>
          <w:rFonts w:ascii="宋体" w:hAnsi="宋体" w:hint="eastAsia"/>
          <w:sz w:val="24"/>
        </w:rPr>
        <w:t>398031</w:t>
      </w:r>
      <w:r>
        <w:rPr>
          <w:rFonts w:ascii="宋体" w:hAnsi="宋体" w:hint="eastAsia"/>
          <w:sz w:val="24"/>
        </w:rPr>
        <w:t>）；</w:t>
      </w:r>
    </w:p>
    <w:p w:rsidR="00D86549" w:rsidRDefault="00215BD2">
      <w:pPr>
        <w:spacing w:line="360" w:lineRule="auto"/>
        <w:ind w:firstLineChars="200" w:firstLine="480"/>
        <w:rPr>
          <w:rFonts w:ascii="宋体" w:hAnsi="宋体"/>
          <w:sz w:val="24"/>
        </w:rPr>
      </w:pPr>
      <w:r>
        <w:rPr>
          <w:rFonts w:ascii="宋体" w:hAnsi="宋体" w:hint="eastAsia"/>
          <w:sz w:val="24"/>
        </w:rPr>
        <w:t>中海量化策略混合型证券投资基金（前端代码：</w:t>
      </w:r>
      <w:r>
        <w:rPr>
          <w:rFonts w:ascii="宋体" w:hAnsi="宋体" w:hint="eastAsia"/>
          <w:sz w:val="24"/>
        </w:rPr>
        <w:t>398041</w:t>
      </w:r>
      <w:r>
        <w:rPr>
          <w:rFonts w:ascii="宋体" w:hAnsi="宋体" w:hint="eastAsia"/>
          <w:sz w:val="24"/>
        </w:rPr>
        <w:t>）；</w:t>
      </w:r>
    </w:p>
    <w:p w:rsidR="00D86549" w:rsidRDefault="00215BD2">
      <w:pPr>
        <w:spacing w:line="360" w:lineRule="auto"/>
        <w:ind w:firstLineChars="200" w:firstLine="480"/>
        <w:rPr>
          <w:rFonts w:ascii="宋体" w:hAnsi="宋体"/>
          <w:sz w:val="24"/>
        </w:rPr>
      </w:pPr>
      <w:r>
        <w:rPr>
          <w:rFonts w:ascii="宋体" w:hAnsi="宋体" w:hint="eastAsia"/>
          <w:sz w:val="24"/>
        </w:rPr>
        <w:t>中海上证</w:t>
      </w:r>
      <w:r>
        <w:rPr>
          <w:rFonts w:ascii="宋体" w:hAnsi="宋体" w:hint="eastAsia"/>
          <w:sz w:val="24"/>
        </w:rPr>
        <w:t>50</w:t>
      </w:r>
      <w:r>
        <w:rPr>
          <w:rFonts w:ascii="宋体" w:hAnsi="宋体" w:hint="eastAsia"/>
          <w:sz w:val="24"/>
        </w:rPr>
        <w:t>指数增强型证券投资基金（前端代码：</w:t>
      </w:r>
      <w:r>
        <w:rPr>
          <w:rFonts w:ascii="宋体" w:hAnsi="宋体" w:hint="eastAsia"/>
          <w:sz w:val="24"/>
        </w:rPr>
        <w:t>399001</w:t>
      </w:r>
      <w:r>
        <w:rPr>
          <w:rFonts w:ascii="宋体" w:hAnsi="宋体" w:hint="eastAsia"/>
          <w:sz w:val="24"/>
        </w:rPr>
        <w:t>）；</w:t>
      </w:r>
    </w:p>
    <w:p w:rsidR="00D86549" w:rsidRDefault="00215BD2">
      <w:pPr>
        <w:spacing w:line="360" w:lineRule="auto"/>
        <w:ind w:firstLineChars="200" w:firstLine="480"/>
        <w:rPr>
          <w:rFonts w:ascii="宋体" w:hAnsi="宋体"/>
          <w:sz w:val="24"/>
        </w:rPr>
      </w:pPr>
      <w:r>
        <w:rPr>
          <w:rFonts w:ascii="宋体" w:hAnsi="宋体" w:hint="eastAsia"/>
          <w:sz w:val="24"/>
        </w:rPr>
        <w:t>中海环保新能源主题灵活配置混合型证券投资基金（前端代码：</w:t>
      </w:r>
      <w:r>
        <w:rPr>
          <w:rFonts w:ascii="宋体" w:hAnsi="宋体" w:hint="eastAsia"/>
          <w:sz w:val="24"/>
        </w:rPr>
        <w:t>398051</w:t>
      </w:r>
      <w:r>
        <w:rPr>
          <w:rFonts w:ascii="宋体" w:hAnsi="宋体" w:hint="eastAsia"/>
          <w:sz w:val="24"/>
        </w:rPr>
        <w:t>）；</w:t>
      </w:r>
    </w:p>
    <w:p w:rsidR="00D86549" w:rsidRDefault="00215BD2">
      <w:pPr>
        <w:spacing w:line="360" w:lineRule="auto"/>
        <w:ind w:firstLineChars="200" w:firstLine="480"/>
        <w:rPr>
          <w:rFonts w:ascii="宋体" w:hAnsi="宋体"/>
          <w:sz w:val="24"/>
        </w:rPr>
      </w:pPr>
      <w:r>
        <w:rPr>
          <w:rFonts w:ascii="宋体" w:hAnsi="宋体" w:hint="eastAsia"/>
          <w:sz w:val="24"/>
        </w:rPr>
        <w:t>中海增强收益债券型证券投资基金</w:t>
      </w:r>
      <w:r>
        <w:rPr>
          <w:rFonts w:ascii="宋体" w:hAnsi="宋体" w:hint="eastAsia"/>
          <w:sz w:val="24"/>
        </w:rPr>
        <w:t>A</w:t>
      </w:r>
      <w:r>
        <w:rPr>
          <w:rFonts w:ascii="宋体" w:hAnsi="宋体" w:hint="eastAsia"/>
          <w:sz w:val="24"/>
        </w:rPr>
        <w:t>类（前端代码：</w:t>
      </w:r>
      <w:r>
        <w:rPr>
          <w:rFonts w:ascii="宋体" w:hAnsi="宋体" w:hint="eastAsia"/>
          <w:sz w:val="24"/>
        </w:rPr>
        <w:t>395011</w:t>
      </w:r>
      <w:r>
        <w:rPr>
          <w:rFonts w:ascii="宋体" w:hAnsi="宋体" w:hint="eastAsia"/>
          <w:sz w:val="24"/>
        </w:rPr>
        <w:t>）；</w:t>
      </w:r>
    </w:p>
    <w:p w:rsidR="00D86549" w:rsidRDefault="00215BD2">
      <w:pPr>
        <w:spacing w:line="360" w:lineRule="auto"/>
        <w:ind w:firstLineChars="200" w:firstLine="480"/>
        <w:rPr>
          <w:rFonts w:ascii="宋体" w:hAnsi="宋体"/>
          <w:sz w:val="24"/>
        </w:rPr>
      </w:pPr>
      <w:r>
        <w:rPr>
          <w:rFonts w:ascii="宋体" w:hAnsi="宋体" w:hint="eastAsia"/>
          <w:sz w:val="24"/>
        </w:rPr>
        <w:t>中海消费主题精选混合型证券投资基金（前端代码：</w:t>
      </w:r>
      <w:r>
        <w:rPr>
          <w:rFonts w:ascii="宋体" w:hAnsi="宋体" w:hint="eastAsia"/>
          <w:sz w:val="24"/>
        </w:rPr>
        <w:t>398061</w:t>
      </w:r>
      <w:r>
        <w:rPr>
          <w:rFonts w:ascii="宋体" w:hAnsi="宋体" w:hint="eastAsia"/>
          <w:sz w:val="24"/>
        </w:rPr>
        <w:t>）；</w:t>
      </w:r>
    </w:p>
    <w:p w:rsidR="00D86549" w:rsidRDefault="00215BD2">
      <w:pPr>
        <w:spacing w:line="360" w:lineRule="auto"/>
        <w:ind w:firstLineChars="200" w:firstLine="480"/>
        <w:rPr>
          <w:rFonts w:ascii="宋体" w:hAnsi="宋体"/>
          <w:sz w:val="24"/>
        </w:rPr>
      </w:pPr>
      <w:r>
        <w:rPr>
          <w:rFonts w:ascii="宋体" w:hAnsi="宋体" w:hint="eastAsia"/>
          <w:sz w:val="24"/>
        </w:rPr>
        <w:t>中海医疗保健主题股票型证券投资基金（前端代码：</w:t>
      </w:r>
      <w:r>
        <w:rPr>
          <w:rFonts w:ascii="宋体" w:hAnsi="宋体" w:hint="eastAsia"/>
          <w:sz w:val="24"/>
        </w:rPr>
        <w:t>399011</w:t>
      </w:r>
      <w:r>
        <w:rPr>
          <w:rFonts w:ascii="宋体" w:hAnsi="宋体" w:hint="eastAsia"/>
          <w:sz w:val="24"/>
        </w:rPr>
        <w:t>）；</w:t>
      </w:r>
    </w:p>
    <w:p w:rsidR="00D86549" w:rsidRDefault="00215BD2">
      <w:pPr>
        <w:spacing w:line="360" w:lineRule="auto"/>
        <w:ind w:firstLineChars="200" w:firstLine="480"/>
        <w:rPr>
          <w:rFonts w:ascii="宋体" w:hAnsi="宋体"/>
          <w:sz w:val="24"/>
        </w:rPr>
      </w:pPr>
      <w:r>
        <w:rPr>
          <w:rFonts w:ascii="宋体" w:hAnsi="宋体" w:hint="eastAsia"/>
          <w:sz w:val="24"/>
        </w:rPr>
        <w:t>中海魅力长三角灵活配置混合型证券投资基金（前端代码：</w:t>
      </w:r>
      <w:r>
        <w:rPr>
          <w:rFonts w:ascii="宋体" w:hAnsi="宋体" w:hint="eastAsia"/>
          <w:sz w:val="24"/>
        </w:rPr>
        <w:t>001864</w:t>
      </w:r>
      <w:r>
        <w:rPr>
          <w:rFonts w:ascii="宋体" w:hAnsi="宋体" w:hint="eastAsia"/>
          <w:sz w:val="24"/>
        </w:rPr>
        <w:t>）；</w:t>
      </w:r>
    </w:p>
    <w:p w:rsidR="00D86549" w:rsidRDefault="00215BD2">
      <w:pPr>
        <w:spacing w:line="360" w:lineRule="auto"/>
        <w:ind w:firstLineChars="200" w:firstLine="480"/>
        <w:rPr>
          <w:rFonts w:ascii="宋体" w:hAnsi="宋体"/>
          <w:sz w:val="24"/>
        </w:rPr>
      </w:pPr>
      <w:r>
        <w:rPr>
          <w:rFonts w:ascii="宋体" w:hAnsi="宋体" w:hint="eastAsia"/>
          <w:sz w:val="24"/>
        </w:rPr>
        <w:t>中海沪港深价值优选灵活配置混合型证券投资基金（前端代码：</w:t>
      </w:r>
      <w:r>
        <w:rPr>
          <w:rFonts w:ascii="宋体" w:hAnsi="宋体" w:hint="eastAsia"/>
          <w:sz w:val="24"/>
        </w:rPr>
        <w:t>002214</w:t>
      </w:r>
      <w:r>
        <w:rPr>
          <w:rFonts w:ascii="宋体" w:hAnsi="宋体" w:hint="eastAsia"/>
          <w:sz w:val="24"/>
        </w:rPr>
        <w:t>）；</w:t>
      </w:r>
    </w:p>
    <w:p w:rsidR="00D86549" w:rsidRDefault="00215BD2">
      <w:pPr>
        <w:spacing w:line="360" w:lineRule="auto"/>
        <w:ind w:firstLineChars="200" w:firstLine="480"/>
        <w:rPr>
          <w:rFonts w:ascii="宋体" w:hAnsi="宋体"/>
          <w:sz w:val="24"/>
        </w:rPr>
      </w:pPr>
      <w:r>
        <w:rPr>
          <w:rFonts w:ascii="宋体" w:hAnsi="宋体" w:hint="eastAsia"/>
          <w:sz w:val="24"/>
        </w:rPr>
        <w:t>中海合嘉增强收益债券型证券投资基金</w:t>
      </w:r>
      <w:r>
        <w:rPr>
          <w:rFonts w:ascii="宋体" w:hAnsi="宋体" w:hint="eastAsia"/>
          <w:sz w:val="24"/>
        </w:rPr>
        <w:t>A</w:t>
      </w:r>
      <w:r>
        <w:rPr>
          <w:rFonts w:ascii="宋体" w:hAnsi="宋体" w:hint="eastAsia"/>
          <w:sz w:val="24"/>
        </w:rPr>
        <w:t>（前端代码：</w:t>
      </w:r>
      <w:r>
        <w:rPr>
          <w:rFonts w:ascii="宋体" w:hAnsi="宋体" w:hint="eastAsia"/>
          <w:sz w:val="24"/>
        </w:rPr>
        <w:t>002965</w:t>
      </w:r>
      <w:r>
        <w:rPr>
          <w:rFonts w:ascii="宋体" w:hAnsi="宋体" w:hint="eastAsia"/>
          <w:sz w:val="24"/>
        </w:rPr>
        <w:t>）；</w:t>
      </w:r>
    </w:p>
    <w:p w:rsidR="00D86549" w:rsidRDefault="00215BD2">
      <w:pPr>
        <w:spacing w:line="360" w:lineRule="auto"/>
        <w:ind w:firstLineChars="200" w:firstLine="480"/>
        <w:rPr>
          <w:rFonts w:ascii="宋体" w:hAnsi="宋体"/>
          <w:sz w:val="24"/>
        </w:rPr>
      </w:pPr>
      <w:r>
        <w:rPr>
          <w:rFonts w:ascii="宋体" w:hAnsi="宋体" w:hint="eastAsia"/>
          <w:sz w:val="24"/>
        </w:rPr>
        <w:t>中海添顺定期开放混合型证券投资基金（前端代码：</w:t>
      </w:r>
      <w:r>
        <w:rPr>
          <w:rFonts w:ascii="宋体" w:hAnsi="宋体" w:hint="eastAsia"/>
          <w:sz w:val="24"/>
        </w:rPr>
        <w:t>004219</w:t>
      </w:r>
      <w:r>
        <w:rPr>
          <w:rFonts w:ascii="宋体" w:hAnsi="宋体" w:hint="eastAsia"/>
          <w:sz w:val="24"/>
        </w:rPr>
        <w:t>）；</w:t>
      </w:r>
    </w:p>
    <w:p w:rsidR="00D86549" w:rsidRDefault="00215BD2">
      <w:pPr>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中海积极收益灵活配置混合型证券投资基金（基金代码：</w:t>
      </w:r>
      <w:r>
        <w:rPr>
          <w:rFonts w:ascii="宋体" w:hAnsi="宋体" w:cs="Arial" w:hint="eastAsia"/>
          <w:color w:val="000000"/>
          <w:kern w:val="0"/>
          <w:sz w:val="24"/>
        </w:rPr>
        <w:t>000597</w:t>
      </w:r>
      <w:r>
        <w:rPr>
          <w:rFonts w:ascii="宋体" w:hAnsi="宋体" w:cs="Arial" w:hint="eastAsia"/>
          <w:color w:val="000000"/>
          <w:kern w:val="0"/>
          <w:sz w:val="24"/>
        </w:rPr>
        <w:t>）；</w:t>
      </w:r>
    </w:p>
    <w:p w:rsidR="00D86549" w:rsidRDefault="00215BD2">
      <w:pPr>
        <w:spacing w:line="360" w:lineRule="auto"/>
        <w:ind w:firstLineChars="200" w:firstLine="480"/>
        <w:rPr>
          <w:rFonts w:ascii="宋体" w:hAnsi="宋体" w:cs="Arial"/>
          <w:kern w:val="0"/>
          <w:sz w:val="24"/>
        </w:rPr>
      </w:pPr>
      <w:r>
        <w:rPr>
          <w:rFonts w:ascii="宋体" w:hAnsi="宋体" w:cs="Arial" w:hint="eastAsia"/>
          <w:color w:val="000000"/>
          <w:kern w:val="0"/>
          <w:sz w:val="24"/>
        </w:rPr>
        <w:t>中海顺鑫灵活配置混合型证券投资基金</w:t>
      </w:r>
      <w:r>
        <w:rPr>
          <w:rFonts w:ascii="宋体" w:hAnsi="宋体" w:cs="Arial" w:hint="eastAsia"/>
          <w:kern w:val="0"/>
          <w:sz w:val="24"/>
        </w:rPr>
        <w:t>（基金代码：</w:t>
      </w:r>
      <w:r>
        <w:rPr>
          <w:rFonts w:ascii="宋体" w:hAnsi="宋体" w:cs="Arial" w:hint="eastAsia"/>
          <w:kern w:val="0"/>
          <w:sz w:val="24"/>
        </w:rPr>
        <w:t>002213</w:t>
      </w:r>
      <w:r>
        <w:rPr>
          <w:rFonts w:ascii="宋体" w:hAnsi="宋体" w:cs="Arial" w:hint="eastAsia"/>
          <w:kern w:val="0"/>
          <w:sz w:val="24"/>
        </w:rPr>
        <w:t>）</w:t>
      </w:r>
      <w:r>
        <w:rPr>
          <w:rFonts w:ascii="宋体" w:hAnsi="宋体" w:cs="Arial" w:hint="eastAsia"/>
          <w:kern w:val="0"/>
          <w:sz w:val="24"/>
        </w:rPr>
        <w:t>；</w:t>
      </w:r>
    </w:p>
    <w:p w:rsidR="00D86549" w:rsidRDefault="00215BD2">
      <w:pPr>
        <w:spacing w:line="360" w:lineRule="auto"/>
        <w:ind w:firstLineChars="200" w:firstLine="480"/>
        <w:rPr>
          <w:rFonts w:ascii="宋体" w:hAnsi="宋体" w:cs="Arial"/>
          <w:kern w:val="0"/>
          <w:sz w:val="24"/>
        </w:rPr>
      </w:pPr>
      <w:r>
        <w:rPr>
          <w:rFonts w:ascii="宋体" w:hAnsi="宋体" w:cs="Arial" w:hint="eastAsia"/>
          <w:kern w:val="0"/>
          <w:sz w:val="24"/>
        </w:rPr>
        <w:lastRenderedPageBreak/>
        <w:t>中海中短债债券型证券投资基金（基金代码：</w:t>
      </w:r>
      <w:r>
        <w:rPr>
          <w:rFonts w:ascii="宋体" w:hAnsi="宋体" w:cs="Arial" w:hint="eastAsia"/>
          <w:kern w:val="0"/>
          <w:sz w:val="24"/>
        </w:rPr>
        <w:t>000674</w:t>
      </w:r>
      <w:r>
        <w:rPr>
          <w:rFonts w:ascii="宋体" w:hAnsi="宋体" w:cs="Arial" w:hint="eastAsia"/>
          <w:kern w:val="0"/>
          <w:sz w:val="24"/>
        </w:rPr>
        <w:t>）。</w:t>
      </w:r>
    </w:p>
    <w:bookmarkEnd w:id="0"/>
    <w:p w:rsidR="00D86549" w:rsidRDefault="00D86549">
      <w:pPr>
        <w:widowControl/>
        <w:spacing w:line="360" w:lineRule="auto"/>
        <w:ind w:firstLineChars="200" w:firstLine="480"/>
        <w:rPr>
          <w:rFonts w:ascii="宋体" w:hAnsi="宋体" w:cs="Arial"/>
          <w:kern w:val="0"/>
          <w:sz w:val="24"/>
        </w:rPr>
      </w:pPr>
    </w:p>
    <w:p w:rsidR="00D86549" w:rsidRDefault="00215BD2">
      <w:pPr>
        <w:widowControl/>
        <w:spacing w:line="360" w:lineRule="auto"/>
        <w:ind w:firstLineChars="200" w:firstLine="480"/>
        <w:rPr>
          <w:rFonts w:ascii="宋体" w:hAnsi="宋体" w:cs="Arial"/>
          <w:kern w:val="0"/>
          <w:sz w:val="24"/>
        </w:rPr>
      </w:pPr>
      <w:r>
        <w:rPr>
          <w:rFonts w:ascii="宋体" w:hAnsi="宋体" w:cs="Arial" w:hint="eastAsia"/>
          <w:kern w:val="0"/>
          <w:sz w:val="24"/>
        </w:rPr>
        <w:t>三、费率优惠标准</w:t>
      </w:r>
    </w:p>
    <w:p w:rsidR="00D86549" w:rsidRDefault="00215BD2">
      <w:pPr>
        <w:snapToGrid w:val="0"/>
        <w:spacing w:line="360" w:lineRule="auto"/>
        <w:ind w:right="26" w:firstLineChars="200" w:firstLine="480"/>
        <w:rPr>
          <w:rFonts w:ascii="宋体" w:hAnsi="宋体"/>
          <w:sz w:val="24"/>
        </w:rPr>
      </w:pPr>
      <w:r>
        <w:rPr>
          <w:rFonts w:ascii="宋体" w:hAnsi="宋体" w:cs="Arial"/>
          <w:kern w:val="0"/>
          <w:sz w:val="24"/>
        </w:rPr>
        <w:t>投资者</w:t>
      </w:r>
      <w:r>
        <w:rPr>
          <w:rFonts w:ascii="宋体" w:hAnsi="宋体" w:cs="Arial" w:hint="eastAsia"/>
          <w:kern w:val="0"/>
          <w:sz w:val="24"/>
        </w:rPr>
        <w:t>通过中国银行各交易渠道办理本公司旗下</w:t>
      </w:r>
      <w:r>
        <w:rPr>
          <w:rFonts w:ascii="宋体" w:hAnsi="宋体" w:cs="Arial" w:hint="eastAsia"/>
          <w:kern w:val="0"/>
          <w:sz w:val="24"/>
        </w:rPr>
        <w:t>上述</w:t>
      </w:r>
      <w:r>
        <w:rPr>
          <w:rFonts w:ascii="宋体" w:hAnsi="宋体" w:cs="Arial" w:hint="eastAsia"/>
          <w:kern w:val="0"/>
          <w:sz w:val="24"/>
        </w:rPr>
        <w:t>基金</w:t>
      </w:r>
      <w:r>
        <w:rPr>
          <w:rFonts w:ascii="宋体" w:hAnsi="宋体" w:hint="eastAsia"/>
          <w:color w:val="000000"/>
          <w:sz w:val="24"/>
        </w:rPr>
        <w:t>申购业务</w:t>
      </w:r>
      <w:r>
        <w:rPr>
          <w:rFonts w:ascii="宋体" w:hAnsi="宋体" w:hint="eastAsia"/>
          <w:color w:val="000000"/>
          <w:sz w:val="24"/>
        </w:rPr>
        <w:t>（包括定期定额投资）</w:t>
      </w:r>
      <w:r>
        <w:rPr>
          <w:rFonts w:ascii="宋体" w:hAnsi="宋体" w:cs="Arial" w:hint="eastAsia"/>
          <w:kern w:val="0"/>
          <w:sz w:val="24"/>
        </w:rPr>
        <w:t>，享受费率优惠</w:t>
      </w:r>
      <w:r>
        <w:rPr>
          <w:rFonts w:ascii="宋体" w:hAnsi="宋体" w:cs="Arial" w:hint="eastAsia"/>
          <w:kern w:val="0"/>
          <w:sz w:val="24"/>
        </w:rPr>
        <w:t>，具体费率优惠标准以</w:t>
      </w:r>
      <w:r>
        <w:rPr>
          <w:rFonts w:ascii="宋体" w:hAnsi="宋体" w:cs="Arial" w:hint="eastAsia"/>
          <w:kern w:val="0"/>
          <w:sz w:val="24"/>
        </w:rPr>
        <w:t>中国银行</w:t>
      </w:r>
      <w:r>
        <w:rPr>
          <w:rFonts w:ascii="宋体" w:hAnsi="宋体" w:cs="Arial" w:hint="eastAsia"/>
          <w:kern w:val="0"/>
          <w:sz w:val="24"/>
        </w:rPr>
        <w:t>为准。</w:t>
      </w:r>
    </w:p>
    <w:p w:rsidR="00D86549" w:rsidRDefault="00D86549">
      <w:pPr>
        <w:snapToGrid w:val="0"/>
        <w:spacing w:line="360" w:lineRule="auto"/>
        <w:ind w:right="26" w:firstLineChars="200" w:firstLine="480"/>
        <w:rPr>
          <w:rFonts w:ascii="宋体" w:hAnsi="宋体" w:cs="Arial"/>
          <w:kern w:val="0"/>
          <w:sz w:val="24"/>
        </w:rPr>
      </w:pPr>
    </w:p>
    <w:p w:rsidR="00D86549" w:rsidRDefault="00215BD2">
      <w:pPr>
        <w:widowControl/>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四、活动时间</w:t>
      </w:r>
    </w:p>
    <w:p w:rsidR="00D86549" w:rsidRDefault="00215BD2">
      <w:pPr>
        <w:widowControl/>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本次费率优惠调整自</w:t>
      </w:r>
      <w:r>
        <w:rPr>
          <w:rFonts w:ascii="宋体" w:hAnsi="宋体" w:hint="eastAsia"/>
          <w:color w:val="000000"/>
          <w:sz w:val="24"/>
        </w:rPr>
        <w:t>20</w:t>
      </w:r>
      <w:r>
        <w:rPr>
          <w:rFonts w:ascii="宋体" w:hAnsi="宋体" w:hint="eastAsia"/>
          <w:color w:val="000000"/>
          <w:sz w:val="24"/>
        </w:rPr>
        <w:t>20</w:t>
      </w:r>
      <w:r>
        <w:rPr>
          <w:rFonts w:ascii="宋体" w:hAnsi="宋体" w:hint="eastAsia"/>
          <w:color w:val="000000"/>
          <w:sz w:val="24"/>
        </w:rPr>
        <w:t>年</w:t>
      </w:r>
      <w:r>
        <w:rPr>
          <w:rFonts w:ascii="宋体" w:hAnsi="宋体" w:hint="eastAsia"/>
          <w:color w:val="000000"/>
          <w:sz w:val="24"/>
        </w:rPr>
        <w:t>9</w:t>
      </w:r>
      <w:r>
        <w:rPr>
          <w:rFonts w:ascii="宋体" w:hAnsi="宋体" w:hint="eastAsia"/>
          <w:color w:val="000000"/>
          <w:sz w:val="24"/>
        </w:rPr>
        <w:t>月</w:t>
      </w:r>
      <w:r>
        <w:rPr>
          <w:rFonts w:ascii="宋体" w:hAnsi="宋体" w:hint="eastAsia"/>
          <w:color w:val="000000"/>
          <w:sz w:val="24"/>
        </w:rPr>
        <w:t>18</w:t>
      </w:r>
      <w:r>
        <w:rPr>
          <w:rFonts w:ascii="宋体" w:hAnsi="宋体" w:hint="eastAsia"/>
          <w:color w:val="000000"/>
          <w:sz w:val="24"/>
        </w:rPr>
        <w:t>日</w:t>
      </w:r>
      <w:r>
        <w:rPr>
          <w:rFonts w:ascii="宋体" w:hAnsi="宋体" w:cs="Arial" w:hint="eastAsia"/>
          <w:color w:val="000000"/>
          <w:kern w:val="0"/>
          <w:sz w:val="24"/>
        </w:rPr>
        <w:t>起生效，截止时间将另行公告。</w:t>
      </w:r>
    </w:p>
    <w:p w:rsidR="00D86549" w:rsidRDefault="00D86549">
      <w:pPr>
        <w:widowControl/>
        <w:spacing w:line="360" w:lineRule="auto"/>
        <w:ind w:firstLineChars="200" w:firstLine="480"/>
        <w:rPr>
          <w:rFonts w:ascii="宋体" w:hAnsi="宋体" w:cs="Arial"/>
          <w:color w:val="000000"/>
          <w:kern w:val="0"/>
          <w:sz w:val="24"/>
        </w:rPr>
      </w:pPr>
    </w:p>
    <w:p w:rsidR="00D86549" w:rsidRDefault="00215BD2">
      <w:pPr>
        <w:widowControl/>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五、重要提示</w:t>
      </w:r>
    </w:p>
    <w:p w:rsidR="00D86549" w:rsidRDefault="00215BD2">
      <w:pPr>
        <w:snapToGrid w:val="0"/>
        <w:spacing w:line="360" w:lineRule="auto"/>
        <w:ind w:right="26" w:firstLineChars="200" w:firstLine="480"/>
        <w:rPr>
          <w:rFonts w:ascii="宋体" w:hAnsi="宋体" w:cs="Arial"/>
          <w:kern w:val="0"/>
          <w:sz w:val="24"/>
        </w:rPr>
      </w:pPr>
      <w:r>
        <w:rPr>
          <w:rFonts w:ascii="宋体" w:hAnsi="宋体" w:cs="Arial" w:hint="eastAsia"/>
          <w:kern w:val="0"/>
          <w:sz w:val="24"/>
        </w:rPr>
        <w:t>（一）本次费率优惠调整仅针对处于正常申购期的指定开放式基金</w:t>
      </w:r>
      <w:r>
        <w:rPr>
          <w:rFonts w:ascii="宋体" w:hAnsi="宋体" w:cs="Arial" w:hint="eastAsia"/>
          <w:kern w:val="0"/>
          <w:sz w:val="24"/>
        </w:rPr>
        <w:t>(</w:t>
      </w:r>
      <w:r>
        <w:rPr>
          <w:rFonts w:ascii="宋体" w:hAnsi="宋体" w:cs="Arial" w:hint="eastAsia"/>
          <w:kern w:val="0"/>
          <w:sz w:val="24"/>
        </w:rPr>
        <w:t>前端模式</w:t>
      </w:r>
      <w:r>
        <w:rPr>
          <w:rFonts w:ascii="宋体" w:hAnsi="宋体" w:cs="Arial" w:hint="eastAsia"/>
          <w:kern w:val="0"/>
          <w:sz w:val="24"/>
        </w:rPr>
        <w:t>)</w:t>
      </w:r>
      <w:r>
        <w:rPr>
          <w:rFonts w:ascii="宋体" w:hAnsi="宋体" w:cs="Arial" w:hint="eastAsia"/>
          <w:kern w:val="0"/>
          <w:sz w:val="24"/>
        </w:rPr>
        <w:t>的</w:t>
      </w:r>
      <w:r>
        <w:rPr>
          <w:rFonts w:ascii="宋体" w:hAnsi="宋体" w:hint="eastAsia"/>
          <w:color w:val="000000"/>
          <w:sz w:val="24"/>
        </w:rPr>
        <w:t>申购业务</w:t>
      </w:r>
      <w:r>
        <w:rPr>
          <w:rFonts w:ascii="宋体" w:hAnsi="宋体" w:hint="eastAsia"/>
          <w:color w:val="000000"/>
          <w:sz w:val="24"/>
        </w:rPr>
        <w:t>（包括定期定额投资）的</w:t>
      </w:r>
      <w:r>
        <w:rPr>
          <w:rFonts w:ascii="宋体" w:hAnsi="宋体" w:cs="Arial" w:hint="eastAsia"/>
          <w:kern w:val="0"/>
          <w:sz w:val="24"/>
        </w:rPr>
        <w:t>申购手续费费率，不包括基金的后端收费模式的手续费费率以及处于基金募集期的开放式基金认购费率，也不适用于基金转换业务等其他业务的基金手续费费率。</w:t>
      </w:r>
    </w:p>
    <w:p w:rsidR="00D86549" w:rsidRDefault="00215BD2">
      <w:pPr>
        <w:snapToGrid w:val="0"/>
        <w:spacing w:line="360" w:lineRule="auto"/>
        <w:ind w:right="26" w:firstLineChars="200" w:firstLine="480"/>
        <w:rPr>
          <w:rFonts w:ascii="宋体" w:hAnsi="宋体" w:cs="Arial"/>
          <w:kern w:val="0"/>
          <w:sz w:val="24"/>
        </w:rPr>
      </w:pPr>
      <w:r>
        <w:rPr>
          <w:rFonts w:ascii="宋体" w:hAnsi="宋体" w:cs="Arial" w:hint="eastAsia"/>
          <w:kern w:val="0"/>
          <w:sz w:val="24"/>
        </w:rPr>
        <w:t>（二）以上费率优惠政策如有变更，请以中国银行官方网站所示公告为准。</w:t>
      </w:r>
    </w:p>
    <w:p w:rsidR="00D86549" w:rsidRDefault="00215BD2">
      <w:pPr>
        <w:snapToGrid w:val="0"/>
        <w:spacing w:line="360" w:lineRule="auto"/>
        <w:ind w:right="26" w:firstLineChars="200" w:firstLine="480"/>
        <w:rPr>
          <w:rFonts w:ascii="宋体" w:hAnsi="宋体" w:cs="Arial"/>
          <w:kern w:val="0"/>
          <w:sz w:val="24"/>
        </w:rPr>
      </w:pPr>
      <w:r>
        <w:rPr>
          <w:rFonts w:ascii="宋体" w:hAnsi="宋体" w:cs="Arial" w:hint="eastAsia"/>
          <w:kern w:val="0"/>
          <w:sz w:val="24"/>
        </w:rPr>
        <w:t>（三）</w:t>
      </w:r>
      <w:r>
        <w:rPr>
          <w:rFonts w:ascii="宋体" w:hAnsi="宋体" w:cs="Arial"/>
          <w:kern w:val="0"/>
          <w:sz w:val="24"/>
        </w:rPr>
        <w:t>投资者欲了解各基金产品的详细情况，请仔细阅读</w:t>
      </w:r>
      <w:r>
        <w:rPr>
          <w:rFonts w:ascii="宋体" w:hAnsi="宋体" w:cs="Arial" w:hint="eastAsia"/>
          <w:kern w:val="0"/>
          <w:sz w:val="24"/>
        </w:rPr>
        <w:t>本</w:t>
      </w:r>
      <w:r>
        <w:rPr>
          <w:rFonts w:ascii="宋体" w:hAnsi="宋体" w:cs="Arial"/>
          <w:kern w:val="0"/>
          <w:sz w:val="24"/>
        </w:rPr>
        <w:t>基金的基金合同、招募说明书等法律文件。</w:t>
      </w:r>
      <w:r>
        <w:rPr>
          <w:rFonts w:ascii="宋体" w:hAnsi="宋体" w:cs="Arial" w:hint="eastAsia"/>
          <w:kern w:val="0"/>
          <w:sz w:val="24"/>
        </w:rPr>
        <w:t>各基金原费率参见各基金相关法律文件及最新业务公告。</w:t>
      </w:r>
    </w:p>
    <w:p w:rsidR="00D86549" w:rsidRDefault="00D86549">
      <w:pPr>
        <w:autoSpaceDE w:val="0"/>
        <w:autoSpaceDN w:val="0"/>
        <w:adjustRightInd w:val="0"/>
        <w:spacing w:line="360" w:lineRule="auto"/>
        <w:ind w:firstLineChars="200" w:firstLine="480"/>
        <w:rPr>
          <w:rFonts w:ascii="宋体" w:hAnsi="宋体"/>
          <w:color w:val="000000"/>
          <w:sz w:val="24"/>
        </w:rPr>
      </w:pPr>
    </w:p>
    <w:p w:rsidR="00D86549" w:rsidRDefault="00215BD2">
      <w:pPr>
        <w:spacing w:line="360" w:lineRule="auto"/>
        <w:ind w:firstLineChars="200" w:firstLine="480"/>
        <w:rPr>
          <w:rFonts w:ascii="宋体" w:hAnsi="宋体"/>
          <w:color w:val="000000"/>
          <w:sz w:val="24"/>
        </w:rPr>
      </w:pPr>
      <w:r>
        <w:rPr>
          <w:rFonts w:ascii="宋体" w:hAnsi="宋体" w:hint="eastAsia"/>
          <w:color w:val="000000"/>
          <w:sz w:val="24"/>
        </w:rPr>
        <w:t>六、投资者可以通过以下途径咨询有关详情</w:t>
      </w:r>
    </w:p>
    <w:p w:rsidR="00D86549" w:rsidRDefault="00215BD2">
      <w:pPr>
        <w:spacing w:line="360" w:lineRule="auto"/>
        <w:ind w:firstLineChars="200" w:firstLine="480"/>
        <w:rPr>
          <w:rFonts w:ascii="宋体" w:hAnsi="宋体"/>
          <w:sz w:val="24"/>
        </w:rPr>
      </w:pPr>
      <w:r>
        <w:rPr>
          <w:rFonts w:ascii="宋体" w:hAnsi="宋体" w:hint="eastAsia"/>
          <w:color w:val="000000"/>
          <w:sz w:val="24"/>
        </w:rPr>
        <w:t>（一）</w:t>
      </w:r>
      <w:r>
        <w:rPr>
          <w:rFonts w:ascii="宋体" w:hAnsi="宋体" w:hint="eastAsia"/>
          <w:sz w:val="24"/>
        </w:rPr>
        <w:t>中国银行股份有限公司</w:t>
      </w:r>
    </w:p>
    <w:p w:rsidR="00D86549" w:rsidRDefault="00215BD2">
      <w:pPr>
        <w:spacing w:line="360" w:lineRule="auto"/>
        <w:ind w:firstLineChars="200" w:firstLine="480"/>
        <w:rPr>
          <w:rFonts w:ascii="宋体" w:hAnsi="宋体"/>
          <w:color w:val="000000"/>
          <w:sz w:val="24"/>
        </w:rPr>
      </w:pPr>
      <w:r>
        <w:rPr>
          <w:rFonts w:ascii="宋体" w:hAnsi="宋体" w:hint="eastAsia"/>
          <w:color w:val="000000"/>
          <w:sz w:val="24"/>
        </w:rPr>
        <w:t>客户服务电话：</w:t>
      </w:r>
      <w:r>
        <w:rPr>
          <w:rFonts w:ascii="宋体" w:hAnsi="宋体" w:hint="eastAsia"/>
          <w:sz w:val="24"/>
        </w:rPr>
        <w:t>95566</w:t>
      </w:r>
    </w:p>
    <w:p w:rsidR="00D86549" w:rsidRDefault="00215BD2">
      <w:pPr>
        <w:spacing w:line="360" w:lineRule="auto"/>
        <w:ind w:firstLineChars="200" w:firstLine="480"/>
        <w:rPr>
          <w:rFonts w:ascii="宋体" w:hAnsi="宋体"/>
          <w:color w:val="000000"/>
          <w:sz w:val="24"/>
        </w:rPr>
      </w:pPr>
      <w:r>
        <w:rPr>
          <w:rFonts w:ascii="宋体" w:hAnsi="宋体" w:hint="eastAsia"/>
          <w:color w:val="000000"/>
          <w:sz w:val="24"/>
        </w:rPr>
        <w:t>公司</w:t>
      </w:r>
      <w:r>
        <w:rPr>
          <w:rFonts w:asciiTheme="minorEastAsia" w:eastAsiaTheme="minorEastAsia" w:hAnsiTheme="minorEastAsia" w:hint="eastAsia"/>
          <w:color w:val="000000"/>
          <w:sz w:val="24"/>
        </w:rPr>
        <w:t>网址：</w:t>
      </w:r>
      <w:r>
        <w:rPr>
          <w:rFonts w:asciiTheme="minorEastAsia" w:eastAsiaTheme="minorEastAsia" w:hAnsiTheme="minorEastAsia"/>
          <w:sz w:val="24"/>
        </w:rPr>
        <w:t>www.boc.cn</w:t>
      </w:r>
    </w:p>
    <w:p w:rsidR="00D86549" w:rsidRDefault="00215BD2">
      <w:pPr>
        <w:spacing w:line="360" w:lineRule="auto"/>
        <w:ind w:firstLineChars="200" w:firstLine="480"/>
        <w:rPr>
          <w:rFonts w:ascii="宋体" w:hAnsi="宋体"/>
          <w:color w:val="000000"/>
          <w:sz w:val="24"/>
        </w:rPr>
      </w:pPr>
      <w:r>
        <w:rPr>
          <w:rFonts w:ascii="宋体" w:hAnsi="宋体" w:hint="eastAsia"/>
          <w:color w:val="000000"/>
          <w:sz w:val="24"/>
        </w:rPr>
        <w:t>（二）本公司</w:t>
      </w:r>
    </w:p>
    <w:p w:rsidR="00D86549" w:rsidRDefault="00215BD2">
      <w:pPr>
        <w:spacing w:line="360" w:lineRule="auto"/>
        <w:ind w:firstLineChars="200" w:firstLine="480"/>
        <w:rPr>
          <w:rFonts w:ascii="宋体" w:hAnsi="宋体"/>
          <w:color w:val="000000"/>
          <w:sz w:val="24"/>
        </w:rPr>
      </w:pPr>
      <w:r>
        <w:rPr>
          <w:rFonts w:ascii="宋体" w:hAnsi="宋体" w:hint="eastAsia"/>
          <w:color w:val="000000"/>
          <w:sz w:val="24"/>
        </w:rPr>
        <w:t>客户服务电话：</w:t>
      </w:r>
      <w:r>
        <w:rPr>
          <w:rFonts w:ascii="宋体" w:hAnsi="宋体"/>
          <w:color w:val="000000"/>
          <w:sz w:val="24"/>
        </w:rPr>
        <w:t xml:space="preserve">400-888-9788 </w:t>
      </w:r>
      <w:r>
        <w:rPr>
          <w:rFonts w:ascii="宋体" w:hAnsi="宋体" w:hint="eastAsia"/>
          <w:color w:val="000000"/>
          <w:sz w:val="24"/>
        </w:rPr>
        <w:t>（免长途话费）</w:t>
      </w:r>
    </w:p>
    <w:p w:rsidR="00D86549" w:rsidRDefault="00215BD2">
      <w:pPr>
        <w:spacing w:line="360" w:lineRule="auto"/>
        <w:ind w:firstLineChars="200" w:firstLine="480"/>
      </w:pPr>
      <w:r>
        <w:rPr>
          <w:rFonts w:ascii="宋体" w:hAnsi="宋体" w:hint="eastAsia"/>
          <w:color w:val="000000"/>
          <w:sz w:val="24"/>
        </w:rPr>
        <w:t>公司网址：</w:t>
      </w:r>
      <w:hyperlink r:id="rId7" w:history="1">
        <w:r>
          <w:rPr>
            <w:rStyle w:val="a7"/>
            <w:rFonts w:ascii="宋体" w:hAnsi="宋体"/>
            <w:color w:val="000000"/>
            <w:sz w:val="24"/>
          </w:rPr>
          <w:t>www.zhfund.com</w:t>
        </w:r>
      </w:hyperlink>
    </w:p>
    <w:p w:rsidR="00D86549" w:rsidRDefault="00D86549">
      <w:pPr>
        <w:spacing w:line="360" w:lineRule="auto"/>
        <w:ind w:firstLineChars="200" w:firstLine="420"/>
      </w:pPr>
    </w:p>
    <w:p w:rsidR="00D86549" w:rsidRDefault="00215BD2">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D86549" w:rsidRDefault="00D86549">
      <w:pPr>
        <w:autoSpaceDE w:val="0"/>
        <w:autoSpaceDN w:val="0"/>
        <w:adjustRightInd w:val="0"/>
        <w:spacing w:line="360" w:lineRule="auto"/>
        <w:ind w:firstLineChars="200" w:firstLine="480"/>
        <w:rPr>
          <w:rFonts w:ascii="宋体" w:hAnsi="宋体"/>
          <w:color w:val="000000"/>
          <w:sz w:val="24"/>
        </w:rPr>
      </w:pPr>
    </w:p>
    <w:p w:rsidR="00D86549" w:rsidRDefault="00215BD2">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特此公告。</w:t>
      </w:r>
    </w:p>
    <w:p w:rsidR="00D86549" w:rsidRDefault="00D86549">
      <w:pPr>
        <w:spacing w:line="360" w:lineRule="auto"/>
        <w:jc w:val="right"/>
        <w:rPr>
          <w:rFonts w:ascii="宋体" w:hAnsi="宋体"/>
          <w:color w:val="000000"/>
          <w:sz w:val="24"/>
        </w:rPr>
      </w:pPr>
    </w:p>
    <w:p w:rsidR="00D86549" w:rsidRDefault="00215BD2">
      <w:pPr>
        <w:spacing w:line="360" w:lineRule="auto"/>
        <w:jc w:val="right"/>
        <w:rPr>
          <w:rFonts w:ascii="宋体" w:hAnsi="宋体"/>
          <w:color w:val="000000"/>
          <w:sz w:val="24"/>
        </w:rPr>
      </w:pPr>
      <w:r>
        <w:rPr>
          <w:rFonts w:ascii="宋体" w:hAnsi="宋体"/>
          <w:color w:val="000000"/>
          <w:sz w:val="24"/>
        </w:rPr>
        <w:t>                                                 </w:t>
      </w:r>
      <w:r>
        <w:rPr>
          <w:rFonts w:ascii="宋体" w:hAnsi="宋体" w:hint="eastAsia"/>
          <w:color w:val="000000"/>
          <w:sz w:val="24"/>
        </w:rPr>
        <w:t>中海基金管理有限公司</w:t>
      </w:r>
    </w:p>
    <w:p w:rsidR="00D86549" w:rsidRDefault="00215BD2">
      <w:pPr>
        <w:spacing w:line="360" w:lineRule="auto"/>
        <w:jc w:val="right"/>
        <w:rPr>
          <w:rFonts w:ascii="宋体" w:hAnsi="宋体"/>
          <w:color w:val="000000"/>
          <w:sz w:val="24"/>
        </w:rPr>
      </w:pPr>
      <w:r>
        <w:rPr>
          <w:rFonts w:ascii="宋体" w:hAnsi="宋体"/>
          <w:color w:val="000000"/>
          <w:sz w:val="24"/>
        </w:rPr>
        <w:t> </w:t>
      </w:r>
      <w:r>
        <w:rPr>
          <w:rFonts w:ascii="宋体" w:hAnsi="宋体" w:hint="eastAsia"/>
          <w:color w:val="000000"/>
          <w:sz w:val="24"/>
        </w:rPr>
        <w:t xml:space="preserve">                                                  </w:t>
      </w:r>
      <w:r>
        <w:rPr>
          <w:rFonts w:ascii="宋体" w:hAnsi="宋体"/>
          <w:color w:val="000000"/>
          <w:sz w:val="24"/>
        </w:rPr>
        <w:t>20</w:t>
      </w:r>
      <w:r>
        <w:rPr>
          <w:rFonts w:ascii="宋体" w:hAnsi="宋体" w:hint="eastAsia"/>
          <w:color w:val="000000"/>
          <w:sz w:val="24"/>
        </w:rPr>
        <w:t>20</w:t>
      </w:r>
      <w:r>
        <w:rPr>
          <w:rFonts w:ascii="宋体" w:hAnsi="宋体" w:hint="eastAsia"/>
          <w:color w:val="000000"/>
          <w:sz w:val="24"/>
        </w:rPr>
        <w:t>年</w:t>
      </w:r>
      <w:r>
        <w:rPr>
          <w:rFonts w:ascii="宋体" w:hAnsi="宋体" w:hint="eastAsia"/>
          <w:color w:val="000000"/>
          <w:sz w:val="24"/>
        </w:rPr>
        <w:t>9</w:t>
      </w:r>
      <w:r>
        <w:rPr>
          <w:rFonts w:ascii="宋体" w:hAnsi="宋体" w:hint="eastAsia"/>
          <w:color w:val="000000"/>
          <w:sz w:val="24"/>
        </w:rPr>
        <w:t>月</w:t>
      </w:r>
      <w:r>
        <w:rPr>
          <w:rFonts w:ascii="宋体" w:hAnsi="宋体" w:hint="eastAsia"/>
          <w:color w:val="000000"/>
          <w:sz w:val="24"/>
        </w:rPr>
        <w:t>17</w:t>
      </w:r>
      <w:r>
        <w:rPr>
          <w:rFonts w:ascii="宋体" w:hAnsi="宋体" w:hint="eastAsia"/>
          <w:color w:val="000000"/>
          <w:sz w:val="24"/>
        </w:rPr>
        <w:t>日</w:t>
      </w:r>
    </w:p>
    <w:sectPr w:rsidR="00D86549" w:rsidSect="00D86549">
      <w:pgSz w:w="11906" w:h="16838"/>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D2" w:rsidRDefault="00215BD2" w:rsidP="00215BD2">
      <w:r>
        <w:separator/>
      </w:r>
    </w:p>
  </w:endnote>
  <w:endnote w:type="continuationSeparator" w:id="0">
    <w:p w:rsidR="00215BD2" w:rsidRDefault="00215BD2" w:rsidP="00215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D2" w:rsidRDefault="00215BD2" w:rsidP="00215BD2">
      <w:r>
        <w:separator/>
      </w:r>
    </w:p>
  </w:footnote>
  <w:footnote w:type="continuationSeparator" w:id="0">
    <w:p w:rsidR="00215BD2" w:rsidRDefault="00215BD2" w:rsidP="00215B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0899"/>
    <w:rsid w:val="00016345"/>
    <w:rsid w:val="00021FB0"/>
    <w:rsid w:val="000342CA"/>
    <w:rsid w:val="00053640"/>
    <w:rsid w:val="000537C1"/>
    <w:rsid w:val="00054AB9"/>
    <w:rsid w:val="00085DB5"/>
    <w:rsid w:val="00085FAF"/>
    <w:rsid w:val="0009025C"/>
    <w:rsid w:val="000905A8"/>
    <w:rsid w:val="00095675"/>
    <w:rsid w:val="000A34B4"/>
    <w:rsid w:val="000A445D"/>
    <w:rsid w:val="000C047D"/>
    <w:rsid w:val="000C4148"/>
    <w:rsid w:val="000D0707"/>
    <w:rsid w:val="000D415F"/>
    <w:rsid w:val="000F0165"/>
    <w:rsid w:val="000F2592"/>
    <w:rsid w:val="0011182C"/>
    <w:rsid w:val="0011530F"/>
    <w:rsid w:val="001264EF"/>
    <w:rsid w:val="00127DEE"/>
    <w:rsid w:val="00132BDD"/>
    <w:rsid w:val="001851DC"/>
    <w:rsid w:val="001A3B67"/>
    <w:rsid w:val="001C2D9D"/>
    <w:rsid w:val="001C373A"/>
    <w:rsid w:val="001D5B59"/>
    <w:rsid w:val="001F3AF3"/>
    <w:rsid w:val="001F7648"/>
    <w:rsid w:val="00201760"/>
    <w:rsid w:val="002111E1"/>
    <w:rsid w:val="00212439"/>
    <w:rsid w:val="00215BD2"/>
    <w:rsid w:val="00232F5D"/>
    <w:rsid w:val="00233232"/>
    <w:rsid w:val="00233284"/>
    <w:rsid w:val="00235673"/>
    <w:rsid w:val="00240666"/>
    <w:rsid w:val="002554AD"/>
    <w:rsid w:val="00277EEF"/>
    <w:rsid w:val="00281CAF"/>
    <w:rsid w:val="00286F54"/>
    <w:rsid w:val="0029351F"/>
    <w:rsid w:val="00295274"/>
    <w:rsid w:val="00296480"/>
    <w:rsid w:val="002A19DD"/>
    <w:rsid w:val="002A4D6E"/>
    <w:rsid w:val="002B52A3"/>
    <w:rsid w:val="002B58FC"/>
    <w:rsid w:val="002C514A"/>
    <w:rsid w:val="003350E9"/>
    <w:rsid w:val="003351EC"/>
    <w:rsid w:val="003400DA"/>
    <w:rsid w:val="0034483A"/>
    <w:rsid w:val="00346CE8"/>
    <w:rsid w:val="00351453"/>
    <w:rsid w:val="0035498D"/>
    <w:rsid w:val="00361810"/>
    <w:rsid w:val="003755D3"/>
    <w:rsid w:val="00375BDD"/>
    <w:rsid w:val="003763B4"/>
    <w:rsid w:val="00381AB8"/>
    <w:rsid w:val="003838BC"/>
    <w:rsid w:val="00396231"/>
    <w:rsid w:val="003C59A1"/>
    <w:rsid w:val="003F533F"/>
    <w:rsid w:val="00400899"/>
    <w:rsid w:val="004445FA"/>
    <w:rsid w:val="0044594C"/>
    <w:rsid w:val="00451553"/>
    <w:rsid w:val="00464EBB"/>
    <w:rsid w:val="004716A2"/>
    <w:rsid w:val="004B1C82"/>
    <w:rsid w:val="004B7D10"/>
    <w:rsid w:val="004D1861"/>
    <w:rsid w:val="004D2BB8"/>
    <w:rsid w:val="004D3421"/>
    <w:rsid w:val="004E199F"/>
    <w:rsid w:val="005164A8"/>
    <w:rsid w:val="00517C60"/>
    <w:rsid w:val="00525EF8"/>
    <w:rsid w:val="00532530"/>
    <w:rsid w:val="00532835"/>
    <w:rsid w:val="00541B6F"/>
    <w:rsid w:val="0054247A"/>
    <w:rsid w:val="00550618"/>
    <w:rsid w:val="005545BB"/>
    <w:rsid w:val="00561209"/>
    <w:rsid w:val="00564D0F"/>
    <w:rsid w:val="00572F20"/>
    <w:rsid w:val="00577305"/>
    <w:rsid w:val="00582F71"/>
    <w:rsid w:val="00584A88"/>
    <w:rsid w:val="00586682"/>
    <w:rsid w:val="00591868"/>
    <w:rsid w:val="00592FBC"/>
    <w:rsid w:val="005B736D"/>
    <w:rsid w:val="005D43B8"/>
    <w:rsid w:val="005D56B9"/>
    <w:rsid w:val="005F3961"/>
    <w:rsid w:val="00605A1C"/>
    <w:rsid w:val="00610FFF"/>
    <w:rsid w:val="00616642"/>
    <w:rsid w:val="00632B0D"/>
    <w:rsid w:val="00637013"/>
    <w:rsid w:val="00637210"/>
    <w:rsid w:val="00646D80"/>
    <w:rsid w:val="006524EA"/>
    <w:rsid w:val="00660C3A"/>
    <w:rsid w:val="00682B4C"/>
    <w:rsid w:val="00690724"/>
    <w:rsid w:val="006B0D51"/>
    <w:rsid w:val="006B5EAC"/>
    <w:rsid w:val="006B6BE5"/>
    <w:rsid w:val="006C782D"/>
    <w:rsid w:val="006D0EC8"/>
    <w:rsid w:val="006D527C"/>
    <w:rsid w:val="006E1EBE"/>
    <w:rsid w:val="006E246D"/>
    <w:rsid w:val="006E2807"/>
    <w:rsid w:val="0071557A"/>
    <w:rsid w:val="00717766"/>
    <w:rsid w:val="007216A6"/>
    <w:rsid w:val="007226FB"/>
    <w:rsid w:val="0074271E"/>
    <w:rsid w:val="0076451A"/>
    <w:rsid w:val="007817A6"/>
    <w:rsid w:val="007A0615"/>
    <w:rsid w:val="007B0549"/>
    <w:rsid w:val="007B07B1"/>
    <w:rsid w:val="007B15C1"/>
    <w:rsid w:val="007B34F9"/>
    <w:rsid w:val="007C0479"/>
    <w:rsid w:val="007C333D"/>
    <w:rsid w:val="007C6DA5"/>
    <w:rsid w:val="007D1AD1"/>
    <w:rsid w:val="007E09A6"/>
    <w:rsid w:val="00804E36"/>
    <w:rsid w:val="00805B0F"/>
    <w:rsid w:val="008164C7"/>
    <w:rsid w:val="00824F7F"/>
    <w:rsid w:val="00826554"/>
    <w:rsid w:val="008418F4"/>
    <w:rsid w:val="00846718"/>
    <w:rsid w:val="00846E7E"/>
    <w:rsid w:val="00850F48"/>
    <w:rsid w:val="008538B3"/>
    <w:rsid w:val="008549B3"/>
    <w:rsid w:val="008562BD"/>
    <w:rsid w:val="008563B3"/>
    <w:rsid w:val="008573C8"/>
    <w:rsid w:val="00857565"/>
    <w:rsid w:val="00860C22"/>
    <w:rsid w:val="00865844"/>
    <w:rsid w:val="00883C9E"/>
    <w:rsid w:val="008846CB"/>
    <w:rsid w:val="00887D38"/>
    <w:rsid w:val="00895CC7"/>
    <w:rsid w:val="00897A0F"/>
    <w:rsid w:val="008A0D40"/>
    <w:rsid w:val="008A1A68"/>
    <w:rsid w:val="008A34A8"/>
    <w:rsid w:val="008A6BEC"/>
    <w:rsid w:val="008B795A"/>
    <w:rsid w:val="008C7691"/>
    <w:rsid w:val="008E3B29"/>
    <w:rsid w:val="008E6F24"/>
    <w:rsid w:val="008F64A5"/>
    <w:rsid w:val="00905549"/>
    <w:rsid w:val="0091367D"/>
    <w:rsid w:val="00915213"/>
    <w:rsid w:val="00935F4E"/>
    <w:rsid w:val="00943C25"/>
    <w:rsid w:val="009625CF"/>
    <w:rsid w:val="00965F2D"/>
    <w:rsid w:val="00967D52"/>
    <w:rsid w:val="0098551C"/>
    <w:rsid w:val="00991C66"/>
    <w:rsid w:val="009A7B6C"/>
    <w:rsid w:val="009B49E9"/>
    <w:rsid w:val="009B4E54"/>
    <w:rsid w:val="009D55AF"/>
    <w:rsid w:val="00A011DC"/>
    <w:rsid w:val="00A16D5F"/>
    <w:rsid w:val="00A17FBB"/>
    <w:rsid w:val="00A2301A"/>
    <w:rsid w:val="00A45AC2"/>
    <w:rsid w:val="00A52A88"/>
    <w:rsid w:val="00A61800"/>
    <w:rsid w:val="00A6322B"/>
    <w:rsid w:val="00A6434D"/>
    <w:rsid w:val="00A67105"/>
    <w:rsid w:val="00A719AE"/>
    <w:rsid w:val="00A729F8"/>
    <w:rsid w:val="00A75F14"/>
    <w:rsid w:val="00A77AC8"/>
    <w:rsid w:val="00A817A0"/>
    <w:rsid w:val="00AA6173"/>
    <w:rsid w:val="00AD4336"/>
    <w:rsid w:val="00AE36BF"/>
    <w:rsid w:val="00AE4DBC"/>
    <w:rsid w:val="00AF6F8A"/>
    <w:rsid w:val="00B36BB6"/>
    <w:rsid w:val="00B426BB"/>
    <w:rsid w:val="00B55AB0"/>
    <w:rsid w:val="00B61B4C"/>
    <w:rsid w:val="00B709AE"/>
    <w:rsid w:val="00B90296"/>
    <w:rsid w:val="00BA1F2C"/>
    <w:rsid w:val="00BA6390"/>
    <w:rsid w:val="00BB022C"/>
    <w:rsid w:val="00BD29B5"/>
    <w:rsid w:val="00BD4971"/>
    <w:rsid w:val="00BF02B4"/>
    <w:rsid w:val="00BF7710"/>
    <w:rsid w:val="00C023D5"/>
    <w:rsid w:val="00C25DD7"/>
    <w:rsid w:val="00C313B8"/>
    <w:rsid w:val="00C47E63"/>
    <w:rsid w:val="00C71C19"/>
    <w:rsid w:val="00C7293F"/>
    <w:rsid w:val="00C73124"/>
    <w:rsid w:val="00C7623B"/>
    <w:rsid w:val="00C86B0D"/>
    <w:rsid w:val="00C910E5"/>
    <w:rsid w:val="00C91B71"/>
    <w:rsid w:val="00CD2563"/>
    <w:rsid w:val="00CE6D3E"/>
    <w:rsid w:val="00CE703F"/>
    <w:rsid w:val="00CF2D11"/>
    <w:rsid w:val="00D10C60"/>
    <w:rsid w:val="00D130F7"/>
    <w:rsid w:val="00D238D5"/>
    <w:rsid w:val="00D240C5"/>
    <w:rsid w:val="00D615DB"/>
    <w:rsid w:val="00D70828"/>
    <w:rsid w:val="00D712A9"/>
    <w:rsid w:val="00D86549"/>
    <w:rsid w:val="00D94E59"/>
    <w:rsid w:val="00D97D22"/>
    <w:rsid w:val="00DB66DC"/>
    <w:rsid w:val="00DD4710"/>
    <w:rsid w:val="00DE148F"/>
    <w:rsid w:val="00DE6FCC"/>
    <w:rsid w:val="00E017FC"/>
    <w:rsid w:val="00E0185A"/>
    <w:rsid w:val="00E241AA"/>
    <w:rsid w:val="00E31923"/>
    <w:rsid w:val="00E33225"/>
    <w:rsid w:val="00E42D2C"/>
    <w:rsid w:val="00E54D54"/>
    <w:rsid w:val="00E632AD"/>
    <w:rsid w:val="00E81A4B"/>
    <w:rsid w:val="00E84873"/>
    <w:rsid w:val="00E96B29"/>
    <w:rsid w:val="00EA53D6"/>
    <w:rsid w:val="00EB7DBC"/>
    <w:rsid w:val="00EC1CDD"/>
    <w:rsid w:val="00ED2D8F"/>
    <w:rsid w:val="00F020B6"/>
    <w:rsid w:val="00F251A2"/>
    <w:rsid w:val="00F43AA9"/>
    <w:rsid w:val="00F55957"/>
    <w:rsid w:val="00F61A91"/>
    <w:rsid w:val="00F82A7E"/>
    <w:rsid w:val="00F84360"/>
    <w:rsid w:val="00FA3399"/>
    <w:rsid w:val="00FA3B58"/>
    <w:rsid w:val="00FA7569"/>
    <w:rsid w:val="00FB2758"/>
    <w:rsid w:val="00FB5D9E"/>
    <w:rsid w:val="00FD02CE"/>
    <w:rsid w:val="00FD2F79"/>
    <w:rsid w:val="00FE4577"/>
    <w:rsid w:val="00FF4031"/>
    <w:rsid w:val="0DF1391E"/>
    <w:rsid w:val="0E4818AB"/>
    <w:rsid w:val="24194F4E"/>
    <w:rsid w:val="516E3FE8"/>
    <w:rsid w:val="720E6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6549"/>
    <w:rPr>
      <w:sz w:val="18"/>
      <w:szCs w:val="18"/>
    </w:rPr>
  </w:style>
  <w:style w:type="paragraph" w:styleId="a4">
    <w:name w:val="footer"/>
    <w:basedOn w:val="a"/>
    <w:link w:val="Char"/>
    <w:rsid w:val="00D86549"/>
    <w:pPr>
      <w:tabs>
        <w:tab w:val="center" w:pos="4153"/>
        <w:tab w:val="right" w:pos="8306"/>
      </w:tabs>
      <w:snapToGrid w:val="0"/>
      <w:jc w:val="left"/>
    </w:pPr>
    <w:rPr>
      <w:sz w:val="18"/>
      <w:szCs w:val="18"/>
    </w:rPr>
  </w:style>
  <w:style w:type="paragraph" w:styleId="a5">
    <w:name w:val="header"/>
    <w:basedOn w:val="a"/>
    <w:link w:val="Char0"/>
    <w:rsid w:val="00D86549"/>
    <w:pPr>
      <w:pBdr>
        <w:bottom w:val="single" w:sz="6" w:space="1" w:color="auto"/>
      </w:pBdr>
      <w:tabs>
        <w:tab w:val="center" w:pos="4153"/>
        <w:tab w:val="right" w:pos="8306"/>
      </w:tabs>
      <w:snapToGrid w:val="0"/>
      <w:jc w:val="center"/>
    </w:pPr>
    <w:rPr>
      <w:sz w:val="18"/>
      <w:szCs w:val="18"/>
    </w:rPr>
  </w:style>
  <w:style w:type="character" w:styleId="a6">
    <w:name w:val="FollowedHyperlink"/>
    <w:basedOn w:val="a0"/>
    <w:rsid w:val="00D86549"/>
    <w:rPr>
      <w:color w:val="800080"/>
      <w:u w:val="single"/>
    </w:rPr>
  </w:style>
  <w:style w:type="character" w:styleId="a7">
    <w:name w:val="Hyperlink"/>
    <w:basedOn w:val="a0"/>
    <w:rsid w:val="00D86549"/>
    <w:rPr>
      <w:color w:val="464646"/>
      <w:u w:val="none"/>
    </w:rPr>
  </w:style>
  <w:style w:type="character" w:customStyle="1" w:styleId="Char0">
    <w:name w:val="页眉 Char"/>
    <w:basedOn w:val="a0"/>
    <w:link w:val="a5"/>
    <w:rsid w:val="00D86549"/>
    <w:rPr>
      <w:kern w:val="2"/>
      <w:sz w:val="18"/>
      <w:szCs w:val="18"/>
    </w:rPr>
  </w:style>
  <w:style w:type="character" w:customStyle="1" w:styleId="Char">
    <w:name w:val="页脚 Char"/>
    <w:basedOn w:val="a0"/>
    <w:link w:val="a4"/>
    <w:rsid w:val="00D86549"/>
    <w:rPr>
      <w:kern w:val="2"/>
      <w:sz w:val="18"/>
      <w:szCs w:val="18"/>
    </w:rPr>
  </w:style>
  <w:style w:type="paragraph" w:styleId="a8">
    <w:name w:val="List Paragraph"/>
    <w:basedOn w:val="a"/>
    <w:uiPriority w:val="34"/>
    <w:qFormat/>
    <w:rsid w:val="00D8654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h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1318</Characters>
  <Application>Microsoft Office Word</Application>
  <DocSecurity>4</DocSecurity>
  <Lines>10</Lines>
  <Paragraphs>3</Paragraphs>
  <ScaleCrop>false</ScaleCrop>
  <Company>MC SYSTEM</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中海基金管理有限公司关于旗下基金参与工商银行网上银行</dc:title>
  <dc:creator>MC SYSTEM</dc:creator>
  <cp:lastModifiedBy>ZHONGM</cp:lastModifiedBy>
  <cp:revision>2</cp:revision>
  <cp:lastPrinted>2019-03-04T06:39:00Z</cp:lastPrinted>
  <dcterms:created xsi:type="dcterms:W3CDTF">2020-09-16T16:15:00Z</dcterms:created>
  <dcterms:modified xsi:type="dcterms:W3CDTF">2020-09-16T16:15:00Z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