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bookmarkStart w:id="0" w:name="_GoBack"/>
      <w:bookmarkEnd w:id="0"/>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5E3FE8" w:rsidRPr="005E3FE8" w:rsidRDefault="005E3FE8" w:rsidP="00313E1D">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DD21CF" w:rsidRPr="00075E7E">
        <w:rPr>
          <w:rFonts w:ascii="Times New Roman" w:hAnsi="Times New Roman"/>
          <w:sz w:val="24"/>
          <w:szCs w:val="24"/>
        </w:rPr>
        <w:t>上海奕瑞光电子科技股份有限公司</w:t>
      </w:r>
      <w:r w:rsidR="006A3BDD">
        <w:rPr>
          <w:rFonts w:ascii="Times New Roman" w:hAnsi="Times New Roman" w:hint="eastAsia"/>
          <w:sz w:val="24"/>
          <w:szCs w:val="24"/>
        </w:rPr>
        <w:t>（“</w:t>
      </w:r>
      <w:r w:rsidR="00DD21CF" w:rsidRPr="00075E7E">
        <w:rPr>
          <w:rFonts w:ascii="Times New Roman" w:hAnsi="Times New Roman"/>
          <w:sz w:val="24"/>
          <w:szCs w:val="24"/>
        </w:rPr>
        <w:t>奕瑞科技</w:t>
      </w:r>
      <w:r w:rsidR="006A3BDD">
        <w:rPr>
          <w:rFonts w:ascii="Times New Roman" w:hAnsi="Times New Roman" w:hint="eastAsia"/>
          <w:sz w:val="24"/>
          <w:szCs w:val="24"/>
        </w:rPr>
        <w:t>”，交易代码</w:t>
      </w:r>
      <w:r w:rsidR="00DD21CF" w:rsidRPr="00F40C1D">
        <w:rPr>
          <w:rFonts w:ascii="Times New Roman" w:hAnsi="Times New Roman"/>
          <w:sz w:val="24"/>
          <w:szCs w:val="24"/>
        </w:rPr>
        <w:t>688</w:t>
      </w:r>
      <w:r w:rsidR="00DD21CF">
        <w:rPr>
          <w:rFonts w:ascii="Times New Roman" w:hAnsi="Times New Roman"/>
          <w:sz w:val="24"/>
          <w:szCs w:val="24"/>
        </w:rPr>
        <w:t>301</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276541">
        <w:rPr>
          <w:rFonts w:ascii="Times New Roman" w:hAnsi="Times New Roman" w:hint="eastAsia"/>
          <w:sz w:val="24"/>
          <w:szCs w:val="24"/>
        </w:rPr>
        <w:t>科创板</w:t>
      </w:r>
      <w:r w:rsidRPr="005E3FE8">
        <w:rPr>
          <w:rFonts w:ascii="Times New Roman" w:hAnsi="Times New Roman" w:hint="eastAsia"/>
          <w:sz w:val="24"/>
          <w:szCs w:val="24"/>
        </w:rPr>
        <w:t>上市（“本次发行”）的网下申购，本公司股东</w:t>
      </w:r>
      <w:r w:rsidR="00276541">
        <w:rPr>
          <w:rFonts w:ascii="Times New Roman" w:hAnsi="Times New Roman" w:hint="eastAsia"/>
          <w:sz w:val="24"/>
          <w:szCs w:val="24"/>
        </w:rPr>
        <w:t>海通证券</w:t>
      </w:r>
      <w:r w:rsidR="006A3BDD">
        <w:rPr>
          <w:rFonts w:ascii="Times New Roman" w:hAnsi="Times New Roman" w:hint="eastAsia"/>
          <w:sz w:val="24"/>
          <w:szCs w:val="24"/>
        </w:rPr>
        <w:t>股份有限公司</w:t>
      </w:r>
      <w:r w:rsidRPr="005E3FE8">
        <w:rPr>
          <w:rFonts w:ascii="Times New Roman" w:hAnsi="Times New Roman" w:hint="eastAsia"/>
          <w:sz w:val="24"/>
          <w:szCs w:val="24"/>
        </w:rPr>
        <w:t>为本次发行的</w:t>
      </w:r>
      <w:r w:rsidR="00276541">
        <w:rPr>
          <w:rFonts w:ascii="Times New Roman" w:hAnsi="Times New Roman" w:hint="eastAsia"/>
          <w:sz w:val="24"/>
          <w:szCs w:val="24"/>
        </w:rPr>
        <w:t>主承销商</w:t>
      </w:r>
      <w:r w:rsidRPr="005E3FE8">
        <w:rPr>
          <w:rFonts w:ascii="Times New Roman" w:hAnsi="Times New Roman" w:hint="eastAsia"/>
          <w:sz w:val="24"/>
          <w:szCs w:val="24"/>
        </w:rPr>
        <w:t>。本次发行价格为</w:t>
      </w:r>
      <w:r w:rsidR="00DD21CF">
        <w:t xml:space="preserve">119.60 </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P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DD21CF" w:rsidRPr="009330C7">
        <w:rPr>
          <w:rFonts w:ascii="Times New Roman" w:hAnsi="Times New Roman"/>
          <w:sz w:val="24"/>
          <w:szCs w:val="24"/>
        </w:rPr>
        <w:t>奕瑞科技</w:t>
      </w:r>
      <w:r w:rsidRPr="005E3FE8">
        <w:rPr>
          <w:rFonts w:ascii="Times New Roman" w:hAnsi="Times New Roman" w:hint="eastAsia"/>
          <w:sz w:val="24"/>
          <w:szCs w:val="24"/>
        </w:rPr>
        <w:t>于</w:t>
      </w:r>
      <w:r w:rsidR="00DD21CF" w:rsidRPr="005E3FE8">
        <w:rPr>
          <w:rFonts w:ascii="Times New Roman" w:hAnsi="Times New Roman" w:hint="eastAsia"/>
          <w:sz w:val="24"/>
          <w:szCs w:val="24"/>
        </w:rPr>
        <w:t>2020</w:t>
      </w:r>
      <w:r w:rsidR="00DD21CF" w:rsidRPr="005E3FE8">
        <w:rPr>
          <w:rFonts w:ascii="Times New Roman" w:hAnsi="Times New Roman" w:hint="eastAsia"/>
          <w:sz w:val="24"/>
          <w:szCs w:val="24"/>
        </w:rPr>
        <w:t>年</w:t>
      </w:r>
      <w:r w:rsidR="00DD21CF">
        <w:rPr>
          <w:rFonts w:ascii="Times New Roman" w:hAnsi="Times New Roman"/>
          <w:sz w:val="24"/>
          <w:szCs w:val="24"/>
        </w:rPr>
        <w:t>9</w:t>
      </w:r>
      <w:r w:rsidRPr="005E3FE8">
        <w:rPr>
          <w:rFonts w:ascii="Times New Roman" w:hAnsi="Times New Roman" w:hint="eastAsia"/>
          <w:sz w:val="24"/>
          <w:szCs w:val="24"/>
        </w:rPr>
        <w:t>月</w:t>
      </w:r>
      <w:r w:rsidR="004C16C6">
        <w:rPr>
          <w:rFonts w:ascii="Times New Roman" w:hAnsi="Times New Roman"/>
          <w:sz w:val="24"/>
          <w:szCs w:val="24"/>
        </w:rPr>
        <w:t>9</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DD21CF" w:rsidRPr="009330C7">
        <w:rPr>
          <w:rFonts w:ascii="Times New Roman" w:hAnsi="Times New Roman"/>
          <w:sz w:val="24"/>
          <w:szCs w:val="24"/>
        </w:rPr>
        <w:t>上海奕瑞光电子科技股份有限公司</w:t>
      </w:r>
      <w:r w:rsidR="00313E1D" w:rsidRPr="00313E1D">
        <w:rPr>
          <w:rFonts w:ascii="Times New Roman" w:hAnsi="Times New Roman" w:hint="eastAsia"/>
          <w:sz w:val="24"/>
          <w:szCs w:val="24"/>
        </w:rPr>
        <w:t>首次公开发行股票并在</w:t>
      </w:r>
      <w:r w:rsidR="00F40C1D">
        <w:rPr>
          <w:rFonts w:ascii="Times New Roman" w:hAnsi="Times New Roman" w:hint="eastAsia"/>
          <w:sz w:val="24"/>
          <w:szCs w:val="24"/>
        </w:rPr>
        <w:t>科创板</w:t>
      </w:r>
      <w:r w:rsidR="00313E1D" w:rsidRPr="00313E1D">
        <w:rPr>
          <w:rFonts w:ascii="Times New Roman" w:hAnsi="Times New Roman" w:hint="eastAsia"/>
          <w:sz w:val="24"/>
          <w:szCs w:val="24"/>
        </w:rPr>
        <w:t>上市</w:t>
      </w:r>
      <w:r w:rsidR="00F40C1D">
        <w:rPr>
          <w:rFonts w:ascii="Times New Roman" w:hAnsi="Times New Roman" w:hint="eastAsia"/>
          <w:sz w:val="24"/>
          <w:szCs w:val="24"/>
        </w:rPr>
        <w:t>网下初步配售结果及网上中签结果公告》</w:t>
      </w:r>
      <w:r w:rsidRPr="005E3FE8">
        <w:rPr>
          <w:rFonts w:ascii="Times New Roman" w:hAnsi="Times New Roman" w:hint="eastAsia"/>
          <w:sz w:val="24"/>
          <w:szCs w:val="24"/>
        </w:rPr>
        <w:t>，现将本公司旗下基金获配信息公告如下：</w:t>
      </w:r>
    </w:p>
    <w:tbl>
      <w:tblPr>
        <w:tblW w:w="8075" w:type="dxa"/>
        <w:tblLook w:val="04A0"/>
      </w:tblPr>
      <w:tblGrid>
        <w:gridCol w:w="2518"/>
        <w:gridCol w:w="1202"/>
        <w:gridCol w:w="1378"/>
        <w:gridCol w:w="1560"/>
        <w:gridCol w:w="1417"/>
      </w:tblGrid>
      <w:tr w:rsidR="00F40C1D" w:rsidRPr="00F40C1D" w:rsidTr="00075E7E">
        <w:trPr>
          <w:trHeight w:val="570"/>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C1D" w:rsidRPr="006A3BDD" w:rsidRDefault="00F40C1D"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基金名称</w:t>
            </w:r>
          </w:p>
        </w:tc>
        <w:tc>
          <w:tcPr>
            <w:tcW w:w="1202" w:type="dxa"/>
            <w:tcBorders>
              <w:top w:val="single" w:sz="4" w:space="0" w:color="000000"/>
              <w:left w:val="nil"/>
              <w:bottom w:val="single" w:sz="4" w:space="0" w:color="000000"/>
              <w:right w:val="single" w:sz="4" w:space="0" w:color="000000"/>
            </w:tcBorders>
            <w:shd w:val="clear" w:color="auto" w:fill="auto"/>
            <w:vAlign w:val="center"/>
            <w:hideMark/>
          </w:tcPr>
          <w:p w:rsidR="00F40C1D" w:rsidRPr="006A3BDD" w:rsidRDefault="00F40C1D"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获配数量（股）</w:t>
            </w:r>
          </w:p>
        </w:tc>
        <w:tc>
          <w:tcPr>
            <w:tcW w:w="1378" w:type="dxa"/>
            <w:tcBorders>
              <w:top w:val="single" w:sz="4" w:space="0" w:color="000000"/>
              <w:left w:val="nil"/>
              <w:bottom w:val="single" w:sz="4" w:space="0" w:color="000000"/>
              <w:right w:val="single" w:sz="4" w:space="0" w:color="000000"/>
            </w:tcBorders>
            <w:shd w:val="clear" w:color="auto" w:fill="auto"/>
            <w:vAlign w:val="center"/>
            <w:hideMark/>
          </w:tcPr>
          <w:p w:rsidR="00F40C1D" w:rsidRPr="006A3BDD" w:rsidRDefault="00F40C1D"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获配金额（元,不含佣金）</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40C1D" w:rsidRPr="006A3BDD" w:rsidRDefault="00F40C1D"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相应新股配售经纪佣金(元)</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40C1D" w:rsidRPr="006A3BDD" w:rsidRDefault="00F40C1D"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总金额(元)</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富国MSCI中国A股国际通指数增强型证券投资基金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486</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58125.60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290.63</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58416.23</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富国金融地产行业混合型证券投资基金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826</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98789.60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493.95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99283.55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富国中证1000指数增强型证券投资基金（LOF）</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826</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98789.60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493.95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99283.55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富国产业升级混合型证券投资基金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826</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98789.60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493.95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99283.55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富国中证银行交易型开放式指数证券投资基金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583</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69726.80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348.63</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70075.43</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富国中证价值交易型开放式指数证券投资基金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923</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110390.80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551.95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110942.75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富国国企改革灵活配置混合型证券投资基金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680</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81328.00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406.64</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81734.64</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富国中证煤炭指数分级证券投资基金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1020</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121992.00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609.96</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122601.96</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富国新活力灵活配置混合型发起式证券投资基金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1117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133593.20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667.97</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134261.17</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lastRenderedPageBreak/>
              <w:t>富国睿泽回报混合型证券投资基金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1554</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185858.40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929.29</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186787.69</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富国消费升级混合型证券投资基金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1214</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145194.40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725.97</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145920.37</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富国臻选成长灵活配置混合型证券投资基金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1408</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168396.80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841.98</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169238.78</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富国新收益灵活配置混合型证券投资基金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1408</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168396.80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841.98</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169238.78</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富国中证全指证券公司交易型开放式指数证券投资基金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971</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116131.60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580.66</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116712.26</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富国价值驱动灵活配置混合型证券投资基金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971</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116131.60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580.66</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116712.26</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富国中证银行指数型证券投资基金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1942</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232263.20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1161.32</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233424.52</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富国大盘价值量化精选混合型证券投资基金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2136</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255465.60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1277.33</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256742.93</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富国科创板两年定期开放混合型证券投资基金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富国创新趋势股票型证券投资基金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富国新材料新能源混合型证券投资基金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富国积极成长一年定期开放混合型证券投资基金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富国融享18个月定期开放混合型证券投资基金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富国医药成长30股票型证券投资基金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富国内需增长混合型证券投资基金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富国清洁能源产业灵活配置混合型证券投资基金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富国量化对冲策略三个月持有期灵活配置混合型证券投资基金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富国阿尔法两年持有期混合型证券投资基金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富国中证科技50策略交易型开放式指数证券投资基金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富国中证国企一带一路交易型开放式指数证券投资基金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富国中证消费50交易型开放式指数证券投资基金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lastRenderedPageBreak/>
              <w:t>富国蓝筹精选股票型证券投资基金（QDII）</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富国中证军工龙头交易型开放式指数证券投资基金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富国科创主题3年封闭运作灵活配置混合型证券投资基金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富国科技创新灵活配置混合型证券投资基金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富国生物医药科技混合型证券投资基金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富国产业驱动混合型证券投资基金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富国沪港深业绩驱动混合型证券投资基金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富国周期优势混合型证券投资基金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富国转型机遇混合型证券投资基金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富国军工主题混合型证券投资基金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富国新趋势灵活配置混合型证券投资基金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富国成长优选三年定期开放灵活配置混合型证券投资基金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富国沪港深行业精选灵活配置混合型发起式证券投资基金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富国精准医疗灵活配置混合型证券投资基金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富国新兴成长量化精选混合型证券投资基金（LOF）</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富国中证医药主题指数增强型证券投资基金（LOF）</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富国创新科技混合型证券投资基金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富国美丽中国混合型证券投资基金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富国价值优势混合型证券投资基金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富国低碳新经济混合型证券投资基金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富国中证全指证券公司指数分级证券投资基金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富国中证移动互联网指数分级证券投资基金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富国中证工业4.0指数分级证券投资基金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富国中证新能源汽车指数分级证券投资基金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富国绝对收益多策略定期开放混合型发起式证券投资基金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富国新动力灵活配置混合型证券投资基金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富国沪港深价值精选灵活配置混合型证券投资基金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富国中证军工指数分级证券投资基金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富国改革动力混合型证券投资基金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富国国家安全主题混合型证券投资基金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富国文体健康股票型证券投资基金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富国新兴产业股票型证券投资基金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富国中小盘精选混合型证券投资基金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富国中证国有企业改革指数分级证券投资基金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富国新回报灵活配置混合型证券投资基金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富国高端制造行业股票型证券投资基金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富国城镇发展股票型证券投资基金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富国低碳环保混合型证券投资基金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富国天益价值混合型证券投资基金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富国天源沪港深平衡混合型证券投资基金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富国消费主题混合型证券投资基金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富国天盛灵活配置混合型证券投资基金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2427</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290269.20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1451.35</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291720.55</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富国研究量化精选混合型证券投资基金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631</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75467.60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377.34</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75844.94</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富国新机遇灵活配置混合型发起式证券投资基金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1359</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162536.40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812.68</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163349.08</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富国中证智能汽车指数证券投资基金（LOF）</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1359</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162536.40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812.68</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163349.08</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富国中证央企创新驱动交易型开放式指数证券投资基金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2281</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272807.60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1364.04</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274171.64</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富国品质生活混合型证券投资基金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2281</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272807.60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1364.04</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274171.64</w:t>
            </w:r>
          </w:p>
        </w:tc>
      </w:tr>
      <w:tr w:rsidR="00075E7E" w:rsidRPr="00075E7E" w:rsidTr="00075E7E">
        <w:trPr>
          <w:trHeight w:val="570"/>
        </w:trPr>
        <w:tc>
          <w:tcPr>
            <w:tcW w:w="2518" w:type="dxa"/>
            <w:tcBorders>
              <w:top w:val="nil"/>
              <w:left w:val="single" w:sz="4" w:space="0" w:color="000000"/>
              <w:bottom w:val="single" w:sz="4" w:space="0" w:color="000000"/>
              <w:right w:val="single" w:sz="4" w:space="0" w:color="000000"/>
            </w:tcBorders>
            <w:shd w:val="clear" w:color="auto" w:fill="auto"/>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富国研究精选灵活配置混合型证券投资基金</w:t>
            </w:r>
          </w:p>
        </w:tc>
        <w:tc>
          <w:tcPr>
            <w:tcW w:w="1202"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2281</w:t>
            </w:r>
          </w:p>
        </w:tc>
        <w:tc>
          <w:tcPr>
            <w:tcW w:w="1378"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272807.60</w:t>
            </w:r>
          </w:p>
        </w:tc>
        <w:tc>
          <w:tcPr>
            <w:tcW w:w="1560"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1364.04</w:t>
            </w:r>
          </w:p>
        </w:tc>
        <w:tc>
          <w:tcPr>
            <w:tcW w:w="1417" w:type="dxa"/>
            <w:tcBorders>
              <w:top w:val="nil"/>
              <w:left w:val="nil"/>
              <w:bottom w:val="single" w:sz="4" w:space="0" w:color="000000"/>
              <w:right w:val="single" w:sz="4" w:space="0" w:color="000000"/>
            </w:tcBorders>
            <w:shd w:val="clear" w:color="auto" w:fill="auto"/>
            <w:noWrap/>
            <w:vAlign w:val="center"/>
          </w:tcPr>
          <w:p w:rsidR="00075E7E" w:rsidRPr="00075E7E" w:rsidRDefault="00075E7E" w:rsidP="00075E7E">
            <w:pPr>
              <w:widowControl/>
              <w:jc w:val="center"/>
              <w:rPr>
                <w:rFonts w:ascii="Microsoft YaHei UI" w:eastAsia="Microsoft YaHei UI" w:hAnsi="Microsoft YaHei UI" w:cs="Arial"/>
                <w:color w:val="000000"/>
                <w:kern w:val="0"/>
                <w:sz w:val="18"/>
                <w:szCs w:val="18"/>
              </w:rPr>
            </w:pPr>
            <w:r w:rsidRPr="00075E7E">
              <w:rPr>
                <w:rFonts w:ascii="Microsoft YaHei UI" w:eastAsia="Microsoft YaHei UI" w:hAnsi="Microsoft YaHei UI" w:cs="Arial"/>
                <w:color w:val="000000"/>
                <w:kern w:val="0"/>
                <w:sz w:val="18"/>
                <w:szCs w:val="18"/>
              </w:rPr>
              <w:t>274171.64</w:t>
            </w:r>
          </w:p>
        </w:tc>
      </w:tr>
    </w:tbl>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2B1EBD" w:rsidRDefault="002B1EBD"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D12E42"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sz w:val="24"/>
          <w:szCs w:val="24"/>
        </w:rPr>
        <w:t>9</w:t>
      </w:r>
      <w:r>
        <w:rPr>
          <w:rFonts w:ascii="Times New Roman" w:hAnsi="Times New Roman" w:hint="eastAsia"/>
          <w:sz w:val="24"/>
          <w:szCs w:val="24"/>
        </w:rPr>
        <w:t>月</w:t>
      </w:r>
      <w:r>
        <w:rPr>
          <w:rFonts w:ascii="Times New Roman" w:hAnsi="Times New Roman"/>
          <w:sz w:val="24"/>
          <w:szCs w:val="24"/>
        </w:rPr>
        <w:t>10</w:t>
      </w:r>
      <w:r w:rsidR="005E3FE8">
        <w:rPr>
          <w:rFonts w:ascii="Times New Roman" w:hAnsi="Times New Roman" w:hint="eastAsia"/>
          <w:sz w:val="24"/>
          <w:szCs w:val="24"/>
        </w:rPr>
        <w:t>日</w:t>
      </w:r>
    </w:p>
    <w:sectPr w:rsidR="005E3FE8" w:rsidRPr="005E3FE8" w:rsidSect="008317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F05" w:rsidRDefault="000B6F05" w:rsidP="005E3FE8">
      <w:r>
        <w:separator/>
      </w:r>
    </w:p>
  </w:endnote>
  <w:endnote w:type="continuationSeparator" w:id="0">
    <w:p w:rsidR="000B6F05" w:rsidRDefault="000B6F05"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F05" w:rsidRDefault="000B6F05" w:rsidP="005E3FE8">
      <w:r>
        <w:separator/>
      </w:r>
    </w:p>
  </w:footnote>
  <w:footnote w:type="continuationSeparator" w:id="0">
    <w:p w:rsidR="000B6F05" w:rsidRDefault="000B6F05"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75E7E"/>
    <w:rsid w:val="000B6F05"/>
    <w:rsid w:val="001F2308"/>
    <w:rsid w:val="00276541"/>
    <w:rsid w:val="002B1EBD"/>
    <w:rsid w:val="00313E1D"/>
    <w:rsid w:val="004C16C6"/>
    <w:rsid w:val="00594D88"/>
    <w:rsid w:val="005E3FE8"/>
    <w:rsid w:val="006A3BDD"/>
    <w:rsid w:val="007015C8"/>
    <w:rsid w:val="00794FBA"/>
    <w:rsid w:val="00810730"/>
    <w:rsid w:val="00831790"/>
    <w:rsid w:val="00921D2C"/>
    <w:rsid w:val="009B28EB"/>
    <w:rsid w:val="00B97599"/>
    <w:rsid w:val="00BB1490"/>
    <w:rsid w:val="00D12E42"/>
    <w:rsid w:val="00D7154F"/>
    <w:rsid w:val="00DD21CF"/>
    <w:rsid w:val="00E671A1"/>
    <w:rsid w:val="00E90F4B"/>
    <w:rsid w:val="00E97C46"/>
    <w:rsid w:val="00F40C1D"/>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webSettings.xml><?xml version="1.0" encoding="utf-8"?>
<w:webSettings xmlns:r="http://schemas.openxmlformats.org/officeDocument/2006/relationships" xmlns:w="http://schemas.openxmlformats.org/wordprocessingml/2006/main">
  <w:divs>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4171</Characters>
  <Application>Microsoft Office Word</Application>
  <DocSecurity>4</DocSecurity>
  <Lines>34</Lines>
  <Paragraphs>9</Paragraphs>
  <ScaleCrop>false</ScaleCrop>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陶人杰</dc:creator>
  <cp:keywords/>
  <dc:description/>
  <cp:lastModifiedBy>ZHONGM</cp:lastModifiedBy>
  <cp:revision>2</cp:revision>
  <dcterms:created xsi:type="dcterms:W3CDTF">2020-09-09T16:01:00Z</dcterms:created>
  <dcterms:modified xsi:type="dcterms:W3CDTF">2020-09-09T16:01:00Z</dcterms:modified>
</cp:coreProperties>
</file>