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C9" w:rsidRPr="00E461C9" w:rsidRDefault="00E461C9" w:rsidP="00E461C9">
      <w:pPr>
        <w:widowControl/>
        <w:spacing w:line="360" w:lineRule="atLeast"/>
        <w:ind w:firstLine="480"/>
        <w:jc w:val="center"/>
        <w:rPr>
          <w:b/>
          <w:sz w:val="28"/>
          <w:szCs w:val="28"/>
        </w:rPr>
      </w:pPr>
      <w:r w:rsidRPr="00E461C9">
        <w:rPr>
          <w:rFonts w:hint="eastAsia"/>
          <w:b/>
          <w:sz w:val="28"/>
          <w:szCs w:val="28"/>
        </w:rPr>
        <w:t>宝盈基金管理有限公司关于旗下</w:t>
      </w:r>
      <w:r>
        <w:rPr>
          <w:rFonts w:hint="eastAsia"/>
          <w:b/>
          <w:sz w:val="28"/>
          <w:szCs w:val="28"/>
        </w:rPr>
        <w:t>七只</w:t>
      </w:r>
      <w:r w:rsidRPr="00E461C9">
        <w:rPr>
          <w:rFonts w:hint="eastAsia"/>
          <w:b/>
          <w:sz w:val="28"/>
          <w:szCs w:val="28"/>
        </w:rPr>
        <w:t>基金（</w:t>
      </w:r>
      <w:r w:rsidRPr="00E461C9">
        <w:rPr>
          <w:rFonts w:hint="eastAsia"/>
          <w:b/>
          <w:sz w:val="28"/>
          <w:szCs w:val="28"/>
        </w:rPr>
        <w:t>C</w:t>
      </w:r>
      <w:r w:rsidR="0048695E">
        <w:rPr>
          <w:rFonts w:hint="eastAsia"/>
          <w:b/>
          <w:sz w:val="28"/>
          <w:szCs w:val="28"/>
        </w:rPr>
        <w:t>类）</w:t>
      </w:r>
      <w:r w:rsidR="005F4D4C">
        <w:rPr>
          <w:rFonts w:hint="eastAsia"/>
          <w:b/>
          <w:sz w:val="28"/>
          <w:szCs w:val="28"/>
        </w:rPr>
        <w:t>新增北京汇成</w:t>
      </w:r>
      <w:r w:rsidR="00CF39E6">
        <w:rPr>
          <w:rFonts w:hint="eastAsia"/>
          <w:b/>
          <w:sz w:val="28"/>
          <w:szCs w:val="28"/>
        </w:rPr>
        <w:t>基金销售有限公司为代销机构</w:t>
      </w:r>
      <w:r w:rsidRPr="00E461C9">
        <w:rPr>
          <w:rFonts w:hint="eastAsia"/>
          <w:b/>
          <w:sz w:val="28"/>
          <w:szCs w:val="28"/>
        </w:rPr>
        <w:t>的公告</w:t>
      </w:r>
    </w:p>
    <w:p w:rsidR="00A13855" w:rsidRPr="00D07CD2" w:rsidRDefault="00CF176A" w:rsidP="00A13855">
      <w:pPr>
        <w:spacing w:line="300" w:lineRule="auto"/>
        <w:ind w:firstLineChars="200" w:firstLine="420"/>
        <w:jc w:val="left"/>
        <w:rPr>
          <w:rFonts w:ascii="宋体"/>
          <w:sz w:val="24"/>
        </w:rPr>
      </w:pPr>
      <w:r w:rsidRPr="00D07CD2">
        <w:rPr>
          <w:rFonts w:asciiTheme="minorEastAsia" w:hAnsiTheme="minorEastAsia" w:cs="Arial" w:hint="eastAsia"/>
          <w:kern w:val="0"/>
          <w:szCs w:val="21"/>
        </w:rPr>
        <w:t>根据宝盈基金管理有限公司（以下简称“本公司”）与</w:t>
      </w:r>
      <w:r w:rsidR="00A13855" w:rsidRPr="00D07CD2">
        <w:rPr>
          <w:rFonts w:asciiTheme="minorEastAsia" w:hAnsiTheme="minorEastAsia" w:cs="Arial" w:hint="eastAsia"/>
          <w:kern w:val="0"/>
          <w:szCs w:val="21"/>
        </w:rPr>
        <w:t>北京汇成基金销售有限公司</w:t>
      </w:r>
    </w:p>
    <w:p w:rsidR="00CF176A" w:rsidRPr="00D07CD2" w:rsidRDefault="00A13855" w:rsidP="00ED0FB4">
      <w:pPr>
        <w:widowControl/>
        <w:spacing w:line="360" w:lineRule="atLeast"/>
        <w:rPr>
          <w:rFonts w:asciiTheme="minorEastAsia" w:hAnsiTheme="minorEastAsia" w:cs="Arial"/>
          <w:kern w:val="0"/>
          <w:szCs w:val="21"/>
        </w:rPr>
      </w:pPr>
      <w:r w:rsidRPr="00D07CD2">
        <w:rPr>
          <w:rFonts w:asciiTheme="minorEastAsia" w:hAnsiTheme="minorEastAsia" w:cs="Arial" w:hint="eastAsia"/>
          <w:kern w:val="0"/>
          <w:szCs w:val="21"/>
        </w:rPr>
        <w:t>（以下简称“汇成基金</w:t>
      </w:r>
      <w:r w:rsidR="00621FC7" w:rsidRPr="00D07CD2">
        <w:rPr>
          <w:rFonts w:asciiTheme="minorEastAsia" w:hAnsiTheme="minorEastAsia" w:cs="Arial" w:hint="eastAsia"/>
          <w:kern w:val="0"/>
          <w:szCs w:val="21"/>
        </w:rPr>
        <w:t>”）</w:t>
      </w:r>
      <w:r w:rsidR="00CF176A" w:rsidRPr="00D07CD2">
        <w:rPr>
          <w:rFonts w:asciiTheme="minorEastAsia" w:hAnsiTheme="minorEastAsia" w:cs="Arial" w:hint="eastAsia"/>
          <w:kern w:val="0"/>
          <w:szCs w:val="21"/>
        </w:rPr>
        <w:t>签署的销售服务代理协议，</w:t>
      </w:r>
      <w:r w:rsidR="00015F0F" w:rsidRPr="00D07CD2">
        <w:rPr>
          <w:rFonts w:asciiTheme="minorEastAsia" w:hAnsiTheme="minorEastAsia" w:cs="Arial" w:hint="eastAsia"/>
          <w:kern w:val="0"/>
          <w:szCs w:val="21"/>
        </w:rPr>
        <w:t>自2020年</w:t>
      </w:r>
      <w:r w:rsidRPr="00D07CD2">
        <w:rPr>
          <w:rFonts w:asciiTheme="minorEastAsia" w:hAnsiTheme="minorEastAsia" w:cs="Arial"/>
          <w:kern w:val="0"/>
          <w:szCs w:val="21"/>
        </w:rPr>
        <w:t>9</w:t>
      </w:r>
      <w:r w:rsidR="00015F0F" w:rsidRPr="00D07CD2">
        <w:rPr>
          <w:rFonts w:asciiTheme="minorEastAsia" w:hAnsiTheme="minorEastAsia" w:cs="Arial" w:hint="eastAsia"/>
          <w:kern w:val="0"/>
          <w:szCs w:val="21"/>
        </w:rPr>
        <w:t>月</w:t>
      </w:r>
      <w:r w:rsidR="005A0CAF" w:rsidRPr="00D07CD2">
        <w:rPr>
          <w:rFonts w:asciiTheme="minorEastAsia" w:hAnsiTheme="minorEastAsia" w:cs="Arial"/>
          <w:kern w:val="0"/>
          <w:szCs w:val="21"/>
        </w:rPr>
        <w:t>9</w:t>
      </w:r>
      <w:r w:rsidR="00015F0F" w:rsidRPr="00D07CD2">
        <w:rPr>
          <w:rFonts w:asciiTheme="minorEastAsia" w:hAnsiTheme="minorEastAsia" w:cs="Arial" w:hint="eastAsia"/>
          <w:kern w:val="0"/>
          <w:szCs w:val="21"/>
        </w:rPr>
        <w:t>日起，</w:t>
      </w:r>
      <w:r w:rsidRPr="00D07CD2">
        <w:rPr>
          <w:rFonts w:asciiTheme="minorEastAsia" w:hAnsiTheme="minorEastAsia" w:cs="Arial" w:hint="eastAsia"/>
          <w:kern w:val="0"/>
          <w:szCs w:val="21"/>
        </w:rPr>
        <w:t>汇成基金</w:t>
      </w:r>
      <w:r w:rsidR="00015F0F" w:rsidRPr="00D07CD2">
        <w:rPr>
          <w:rFonts w:asciiTheme="minorEastAsia" w:hAnsiTheme="minorEastAsia" w:cs="Arial" w:hint="eastAsia"/>
          <w:kern w:val="0"/>
          <w:szCs w:val="21"/>
        </w:rPr>
        <w:t>将增加代销本公司</w:t>
      </w:r>
      <w:r w:rsidR="00020E86" w:rsidRPr="00D07CD2">
        <w:rPr>
          <w:rFonts w:asciiTheme="minorEastAsia" w:hAnsiTheme="minorEastAsia" w:cs="Arial" w:hint="eastAsia"/>
          <w:kern w:val="0"/>
          <w:szCs w:val="21"/>
        </w:rPr>
        <w:t>以下</w:t>
      </w:r>
      <w:r w:rsidR="00020E86" w:rsidRPr="00D07CD2">
        <w:rPr>
          <w:rFonts w:asciiTheme="minorEastAsia" w:hAnsiTheme="minorEastAsia" w:cs="Arial"/>
          <w:kern w:val="0"/>
          <w:szCs w:val="21"/>
        </w:rPr>
        <w:t>基金：</w:t>
      </w:r>
      <w:bookmarkStart w:id="0" w:name="_GoBack"/>
      <w:bookmarkEnd w:id="0"/>
    </w:p>
    <w:tbl>
      <w:tblPr>
        <w:tblW w:w="8356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tblCellMar>
          <w:left w:w="0" w:type="dxa"/>
          <w:right w:w="0" w:type="dxa"/>
        </w:tblCellMar>
        <w:tblLook w:val="04A0"/>
      </w:tblPr>
      <w:tblGrid>
        <w:gridCol w:w="559"/>
        <w:gridCol w:w="4111"/>
        <w:gridCol w:w="2410"/>
        <w:gridCol w:w="1276"/>
      </w:tblGrid>
      <w:tr w:rsidR="00D07CD2" w:rsidRPr="00D07CD2" w:rsidTr="00B4050A">
        <w:trPr>
          <w:trHeight w:val="316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20E86" w:rsidRPr="00D07CD2" w:rsidRDefault="00020E86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20E86" w:rsidRPr="00D07CD2" w:rsidRDefault="00020E86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>基金名称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020E86" w:rsidRPr="00D07CD2" w:rsidRDefault="00020E86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>基金简称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020E86" w:rsidRPr="00D07CD2" w:rsidRDefault="00020E86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b/>
                <w:bCs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b/>
                <w:bCs/>
                <w:kern w:val="0"/>
                <w:szCs w:val="21"/>
              </w:rPr>
              <w:t>基金</w:t>
            </w:r>
            <w:r w:rsidRPr="00D07CD2">
              <w:rPr>
                <w:rFonts w:asciiTheme="minorEastAsia" w:hAnsiTheme="minorEastAsia" w:cs="Arial"/>
                <w:b/>
                <w:bCs/>
                <w:kern w:val="0"/>
                <w:szCs w:val="21"/>
              </w:rPr>
              <w:t>代码</w:t>
            </w:r>
          </w:p>
        </w:tc>
      </w:tr>
      <w:tr w:rsidR="00D07CD2" w:rsidRPr="00D07CD2" w:rsidTr="00B4050A">
        <w:trPr>
          <w:trHeight w:val="316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/>
                <w:kern w:val="0"/>
                <w:szCs w:val="21"/>
              </w:rPr>
              <w:t>1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宝盈祥瑞混合型证券投资基金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宝盈祥瑞混合C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007577</w:t>
            </w:r>
          </w:p>
        </w:tc>
      </w:tr>
      <w:tr w:rsidR="00D07CD2" w:rsidRPr="00D07CD2" w:rsidTr="00B4050A">
        <w:trPr>
          <w:trHeight w:val="316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/>
                <w:kern w:val="0"/>
                <w:szCs w:val="21"/>
              </w:rPr>
              <w:t>2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宝盈新价值灵活配置混合型证券投资基金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宝盈新价值混合C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007574</w:t>
            </w:r>
          </w:p>
        </w:tc>
      </w:tr>
      <w:tr w:rsidR="00D07CD2" w:rsidRPr="00D07CD2" w:rsidTr="00B4050A">
        <w:trPr>
          <w:trHeight w:val="316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/>
                <w:kern w:val="0"/>
                <w:szCs w:val="21"/>
              </w:rPr>
              <w:t>3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宝盈新锐灵活配置混合型证券投资基金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宝盈新锐混合C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007578</w:t>
            </w:r>
          </w:p>
        </w:tc>
      </w:tr>
      <w:tr w:rsidR="00D07CD2" w:rsidRPr="00D07CD2" w:rsidTr="00B4050A">
        <w:trPr>
          <w:trHeight w:val="316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/>
                <w:kern w:val="0"/>
                <w:szCs w:val="21"/>
              </w:rPr>
              <w:t>4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宝盈鸿利收益灵活配置混合型证券投资基金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宝盈鸿利收益混合C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007581</w:t>
            </w:r>
          </w:p>
        </w:tc>
      </w:tr>
      <w:tr w:rsidR="00D07CD2" w:rsidRPr="00D07CD2" w:rsidTr="00B4050A">
        <w:trPr>
          <w:trHeight w:val="316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/>
                <w:kern w:val="0"/>
                <w:szCs w:val="21"/>
              </w:rPr>
              <w:t>5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宝盈先进制造灵活配置混合型证券投资基金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宝盈先进制造混合C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007579</w:t>
            </w:r>
          </w:p>
        </w:tc>
      </w:tr>
      <w:tr w:rsidR="00D07CD2" w:rsidRPr="00D07CD2" w:rsidTr="00B4050A">
        <w:trPr>
          <w:trHeight w:val="316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/>
                <w:kern w:val="0"/>
                <w:szCs w:val="21"/>
              </w:rPr>
              <w:t>6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宝盈中证100指数增强型证券投资基金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75" w:type="dxa"/>
              <w:right w:w="0" w:type="dxa"/>
            </w:tcMar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宝盈中证100指数增强C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007580</w:t>
            </w:r>
          </w:p>
        </w:tc>
      </w:tr>
      <w:tr w:rsidR="00D07CD2" w:rsidRPr="00D07CD2" w:rsidTr="00B4050A">
        <w:trPr>
          <w:trHeight w:val="316"/>
        </w:trPr>
        <w:tc>
          <w:tcPr>
            <w:tcW w:w="559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/>
                <w:kern w:val="0"/>
                <w:szCs w:val="21"/>
              </w:rPr>
              <w:t>7</w:t>
            </w:r>
          </w:p>
        </w:tc>
        <w:tc>
          <w:tcPr>
            <w:tcW w:w="411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noWrap/>
            <w:tcMar>
              <w:top w:w="0" w:type="dxa"/>
              <w:left w:w="0" w:type="dxa"/>
              <w:bottom w:w="75" w:type="dxa"/>
              <w:right w:w="0" w:type="dxa"/>
            </w:tcMar>
            <w:vAlign w:val="center"/>
            <w:hideMark/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宝盈祥泰混合型证券投资基金</w:t>
            </w:r>
          </w:p>
        </w:tc>
        <w:tc>
          <w:tcPr>
            <w:tcW w:w="241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宝盈祥泰混合C</w:t>
            </w:r>
          </w:p>
        </w:tc>
        <w:tc>
          <w:tcPr>
            <w:tcW w:w="1276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</w:tcPr>
          <w:p w:rsidR="00797B5B" w:rsidRPr="00D07CD2" w:rsidRDefault="00797B5B" w:rsidP="00797B5B">
            <w:pPr>
              <w:widowControl/>
              <w:spacing w:line="360" w:lineRule="atLeast"/>
              <w:ind w:firstLine="75"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r w:rsidRPr="00D07CD2">
              <w:rPr>
                <w:rFonts w:asciiTheme="minorEastAsia" w:hAnsiTheme="minorEastAsia" w:cs="Arial" w:hint="eastAsia"/>
                <w:kern w:val="0"/>
                <w:szCs w:val="21"/>
              </w:rPr>
              <w:t>007575</w:t>
            </w:r>
          </w:p>
        </w:tc>
      </w:tr>
    </w:tbl>
    <w:p w:rsidR="008161D1" w:rsidRPr="00D07CD2" w:rsidRDefault="00EE25D2" w:rsidP="00EC0E11">
      <w:pPr>
        <w:widowControl/>
        <w:spacing w:line="360" w:lineRule="atLeast"/>
        <w:ind w:firstLine="480"/>
        <w:rPr>
          <w:rFonts w:asciiTheme="minorEastAsia" w:hAnsiTheme="minorEastAsia" w:cs="Arial"/>
          <w:kern w:val="0"/>
          <w:szCs w:val="21"/>
        </w:rPr>
      </w:pPr>
      <w:r w:rsidRPr="00D07CD2">
        <w:rPr>
          <w:rFonts w:asciiTheme="minorEastAsia" w:hAnsiTheme="minorEastAsia" w:cs="Arial" w:hint="eastAsia"/>
          <w:kern w:val="0"/>
          <w:szCs w:val="21"/>
        </w:rPr>
        <w:t>投资人可在</w:t>
      </w:r>
      <w:r w:rsidR="005F4D4C" w:rsidRPr="00D07CD2">
        <w:rPr>
          <w:rFonts w:asciiTheme="minorEastAsia" w:hAnsiTheme="minorEastAsia" w:cs="Arial" w:hint="eastAsia"/>
          <w:kern w:val="0"/>
          <w:szCs w:val="21"/>
        </w:rPr>
        <w:t>汇成基金</w:t>
      </w:r>
      <w:r w:rsidRPr="00D07CD2">
        <w:rPr>
          <w:rFonts w:asciiTheme="minorEastAsia" w:hAnsiTheme="minorEastAsia" w:cs="Arial" w:hint="eastAsia"/>
          <w:kern w:val="0"/>
          <w:szCs w:val="21"/>
        </w:rPr>
        <w:t>办理本公司基金开户业务及上述基金的申购等业务，以及进行相关信息查询并享受相应的售后服务。</w:t>
      </w:r>
    </w:p>
    <w:p w:rsidR="00CF176A" w:rsidRPr="00D07CD2" w:rsidRDefault="00CF176A" w:rsidP="00CF176A">
      <w:pPr>
        <w:widowControl/>
        <w:spacing w:line="360" w:lineRule="atLeast"/>
        <w:ind w:firstLine="480"/>
        <w:rPr>
          <w:rFonts w:asciiTheme="minorEastAsia" w:hAnsiTheme="minorEastAsia" w:cs="Arial"/>
          <w:kern w:val="0"/>
          <w:szCs w:val="21"/>
        </w:rPr>
      </w:pPr>
      <w:r w:rsidRPr="00D07CD2">
        <w:rPr>
          <w:rFonts w:asciiTheme="minorEastAsia" w:hAnsiTheme="minorEastAsia" w:cs="Arial" w:hint="eastAsia"/>
          <w:kern w:val="0"/>
          <w:szCs w:val="21"/>
        </w:rPr>
        <w:t>投资人可通过以下途径咨询有关详情：</w:t>
      </w:r>
    </w:p>
    <w:p w:rsidR="00CF176A" w:rsidRPr="00D07CD2" w:rsidRDefault="00CF176A" w:rsidP="00CF176A">
      <w:pPr>
        <w:widowControl/>
        <w:spacing w:line="360" w:lineRule="atLeast"/>
        <w:ind w:firstLine="480"/>
        <w:rPr>
          <w:rFonts w:asciiTheme="minorEastAsia" w:hAnsiTheme="minorEastAsia" w:cs="Arial"/>
          <w:kern w:val="0"/>
          <w:szCs w:val="21"/>
        </w:rPr>
      </w:pPr>
      <w:r w:rsidRPr="00D07CD2">
        <w:rPr>
          <w:rFonts w:asciiTheme="minorEastAsia" w:hAnsiTheme="minorEastAsia" w:cs="Arial" w:hint="eastAsia"/>
          <w:kern w:val="0"/>
          <w:szCs w:val="21"/>
        </w:rPr>
        <w:t>1、宝盈基金管理有限公司</w:t>
      </w:r>
    </w:p>
    <w:p w:rsidR="00CF176A" w:rsidRPr="00D07CD2" w:rsidRDefault="00CF176A" w:rsidP="00CF176A">
      <w:pPr>
        <w:widowControl/>
        <w:spacing w:line="360" w:lineRule="atLeast"/>
        <w:ind w:firstLine="480"/>
        <w:rPr>
          <w:rFonts w:asciiTheme="minorEastAsia" w:hAnsiTheme="minorEastAsia" w:cs="Arial"/>
          <w:kern w:val="0"/>
          <w:szCs w:val="21"/>
        </w:rPr>
      </w:pPr>
      <w:r w:rsidRPr="00D07CD2">
        <w:rPr>
          <w:rFonts w:asciiTheme="minorEastAsia" w:hAnsiTheme="minorEastAsia" w:cs="Arial" w:hint="eastAsia"/>
          <w:kern w:val="0"/>
          <w:szCs w:val="21"/>
        </w:rPr>
        <w:t>网站：www.byfunds.com</w:t>
      </w:r>
    </w:p>
    <w:p w:rsidR="00CF176A" w:rsidRPr="00D07CD2" w:rsidRDefault="00CF176A" w:rsidP="00CF176A">
      <w:pPr>
        <w:widowControl/>
        <w:spacing w:line="360" w:lineRule="atLeast"/>
        <w:ind w:firstLine="480"/>
        <w:rPr>
          <w:rFonts w:asciiTheme="minorEastAsia" w:hAnsiTheme="minorEastAsia" w:cs="Arial"/>
          <w:kern w:val="0"/>
          <w:szCs w:val="21"/>
        </w:rPr>
      </w:pPr>
      <w:r w:rsidRPr="00D07CD2">
        <w:rPr>
          <w:rFonts w:asciiTheme="minorEastAsia" w:hAnsiTheme="minorEastAsia" w:cs="Arial" w:hint="eastAsia"/>
          <w:kern w:val="0"/>
          <w:szCs w:val="21"/>
        </w:rPr>
        <w:t>客户服务电话：400-8888-300（免长途话费）</w:t>
      </w:r>
    </w:p>
    <w:p w:rsidR="003E4575" w:rsidRPr="00D07CD2" w:rsidRDefault="003E4575" w:rsidP="003E4575">
      <w:pPr>
        <w:widowControl/>
        <w:spacing w:line="360" w:lineRule="atLeast"/>
        <w:ind w:firstLine="480"/>
        <w:rPr>
          <w:rFonts w:ascii="宋体" w:eastAsia="宋体" w:hAnsi="宋体" w:cs="Arial"/>
          <w:kern w:val="0"/>
          <w:szCs w:val="21"/>
        </w:rPr>
      </w:pPr>
      <w:r w:rsidRPr="00D07CD2">
        <w:rPr>
          <w:rFonts w:ascii="宋体" w:eastAsia="宋体" w:hAnsi="宋体" w:cs="Arial" w:hint="eastAsia"/>
          <w:kern w:val="0"/>
          <w:szCs w:val="21"/>
        </w:rPr>
        <w:t>2、北京汇成基金销售有限公司</w:t>
      </w:r>
    </w:p>
    <w:p w:rsidR="003E4575" w:rsidRPr="00D07CD2" w:rsidRDefault="003E4575" w:rsidP="003E4575">
      <w:pPr>
        <w:widowControl/>
        <w:spacing w:line="360" w:lineRule="atLeast"/>
        <w:ind w:firstLine="480"/>
        <w:rPr>
          <w:rFonts w:ascii="宋体" w:eastAsia="宋体" w:hAnsi="宋体" w:cs="Arial"/>
          <w:kern w:val="0"/>
          <w:szCs w:val="21"/>
        </w:rPr>
      </w:pPr>
      <w:r w:rsidRPr="00D07CD2">
        <w:rPr>
          <w:rFonts w:ascii="宋体" w:eastAsia="宋体" w:hAnsi="宋体" w:cs="Arial" w:hint="eastAsia"/>
          <w:kern w:val="0"/>
          <w:szCs w:val="21"/>
        </w:rPr>
        <w:t>网站：www.</w:t>
      </w:r>
      <w:r w:rsidR="00281CDD" w:rsidRPr="00D07CD2">
        <w:rPr>
          <w:rFonts w:ascii="宋体" w:eastAsia="宋体" w:hAnsi="宋体" w:cs="Arial" w:hint="eastAsia"/>
          <w:kern w:val="0"/>
          <w:szCs w:val="21"/>
        </w:rPr>
        <w:t>hcfunds</w:t>
      </w:r>
      <w:r w:rsidR="00281CDD" w:rsidRPr="00D07CD2">
        <w:rPr>
          <w:rFonts w:ascii="宋体" w:eastAsia="宋体" w:hAnsi="宋体" w:cs="Arial"/>
          <w:kern w:val="0"/>
          <w:szCs w:val="21"/>
        </w:rPr>
        <w:t>.com</w:t>
      </w:r>
    </w:p>
    <w:p w:rsidR="003E4575" w:rsidRPr="00D07CD2" w:rsidRDefault="003E4575" w:rsidP="003E4575">
      <w:pPr>
        <w:widowControl/>
        <w:spacing w:line="360" w:lineRule="atLeast"/>
        <w:ind w:firstLine="480"/>
        <w:rPr>
          <w:rFonts w:ascii="宋体" w:eastAsia="宋体" w:hAnsi="宋体" w:cs="Arial"/>
          <w:kern w:val="0"/>
          <w:szCs w:val="21"/>
        </w:rPr>
      </w:pPr>
      <w:r w:rsidRPr="00D07CD2">
        <w:rPr>
          <w:rFonts w:ascii="宋体" w:eastAsia="宋体" w:hAnsi="宋体" w:cs="Arial" w:hint="eastAsia"/>
          <w:kern w:val="0"/>
          <w:szCs w:val="21"/>
        </w:rPr>
        <w:t>客户服务电话：400-</w:t>
      </w:r>
      <w:r w:rsidR="00281CDD" w:rsidRPr="00D07CD2">
        <w:rPr>
          <w:rFonts w:ascii="宋体" w:eastAsia="宋体" w:hAnsi="宋体" w:cs="Arial"/>
          <w:kern w:val="0"/>
          <w:szCs w:val="21"/>
        </w:rPr>
        <w:t>6</w:t>
      </w:r>
      <w:r w:rsidRPr="00D07CD2">
        <w:rPr>
          <w:rFonts w:ascii="宋体" w:eastAsia="宋体" w:hAnsi="宋体" w:cs="Arial" w:hint="eastAsia"/>
          <w:kern w:val="0"/>
          <w:szCs w:val="21"/>
        </w:rPr>
        <w:t>19-</w:t>
      </w:r>
      <w:r w:rsidR="00281CDD" w:rsidRPr="00D07CD2">
        <w:rPr>
          <w:rFonts w:ascii="宋体" w:eastAsia="宋体" w:hAnsi="宋体" w:cs="Arial"/>
          <w:kern w:val="0"/>
          <w:szCs w:val="21"/>
        </w:rPr>
        <w:t>9</w:t>
      </w:r>
      <w:r w:rsidRPr="00D07CD2">
        <w:rPr>
          <w:rFonts w:ascii="宋体" w:eastAsia="宋体" w:hAnsi="宋体" w:cs="Arial" w:hint="eastAsia"/>
          <w:kern w:val="0"/>
          <w:szCs w:val="21"/>
        </w:rPr>
        <w:t>059</w:t>
      </w:r>
    </w:p>
    <w:p w:rsidR="00CF176A" w:rsidRPr="00D07CD2" w:rsidRDefault="00CF176A" w:rsidP="0031117B">
      <w:pPr>
        <w:widowControl/>
        <w:spacing w:line="360" w:lineRule="atLeast"/>
        <w:ind w:firstLine="480"/>
        <w:rPr>
          <w:rFonts w:asciiTheme="minorEastAsia" w:hAnsiTheme="minorEastAsia" w:cs="Arial"/>
          <w:kern w:val="0"/>
          <w:szCs w:val="21"/>
        </w:rPr>
      </w:pPr>
      <w:r w:rsidRPr="00D07CD2">
        <w:rPr>
          <w:rFonts w:asciiTheme="minorEastAsia" w:hAnsiTheme="minorEastAsia" w:cs="Arial" w:hint="eastAsia"/>
          <w:kern w:val="0"/>
          <w:szCs w:val="21"/>
        </w:rPr>
        <w:t>投资人在上述代销机构办理上述业务应遵循其具体规定。</w:t>
      </w:r>
    </w:p>
    <w:p w:rsidR="0031117B" w:rsidRPr="00D07CD2" w:rsidRDefault="0031117B" w:rsidP="0031117B">
      <w:pPr>
        <w:widowControl/>
        <w:spacing w:line="360" w:lineRule="atLeast"/>
        <w:ind w:firstLine="480"/>
        <w:rPr>
          <w:rFonts w:asciiTheme="minorEastAsia" w:hAnsiTheme="minorEastAsia" w:cs="Arial"/>
          <w:kern w:val="0"/>
          <w:szCs w:val="21"/>
        </w:rPr>
      </w:pPr>
    </w:p>
    <w:p w:rsidR="006964C4" w:rsidRPr="00D07CD2" w:rsidRDefault="006964C4" w:rsidP="00CF176A">
      <w:pPr>
        <w:widowControl/>
        <w:spacing w:line="360" w:lineRule="atLeast"/>
        <w:ind w:firstLine="480"/>
        <w:rPr>
          <w:rFonts w:asciiTheme="minorEastAsia" w:hAnsiTheme="minorEastAsia" w:cs="Arial"/>
          <w:kern w:val="0"/>
          <w:szCs w:val="21"/>
        </w:rPr>
      </w:pPr>
      <w:r w:rsidRPr="00D07CD2">
        <w:rPr>
          <w:rFonts w:asciiTheme="minorEastAsia" w:hAnsiTheme="minorEastAsia" w:cs="Arial" w:hint="eastAsia"/>
          <w:szCs w:val="21"/>
        </w:rPr>
        <w:t>风险提示：基金管理人承诺以诚实信用、勤勉尽责的原则管理和运用基金资产，但不保证基金一定盈利，也不保证最低收益。销售机构根据法规要求对投资人类别、风险承受能力和基金的风险等级进行划分，并提出适当性匹配意见。投资人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6964C4" w:rsidRPr="00D07CD2" w:rsidRDefault="006964C4" w:rsidP="00CF176A">
      <w:pPr>
        <w:widowControl/>
        <w:spacing w:line="360" w:lineRule="atLeast"/>
        <w:ind w:firstLine="480"/>
        <w:rPr>
          <w:rFonts w:asciiTheme="minorEastAsia" w:hAnsiTheme="minorEastAsia" w:cs="Arial"/>
          <w:kern w:val="0"/>
          <w:szCs w:val="21"/>
        </w:rPr>
      </w:pPr>
    </w:p>
    <w:p w:rsidR="00CF176A" w:rsidRPr="00D07CD2" w:rsidRDefault="00CF176A" w:rsidP="00CF176A">
      <w:pPr>
        <w:widowControl/>
        <w:spacing w:line="360" w:lineRule="atLeast"/>
        <w:ind w:firstLine="480"/>
        <w:rPr>
          <w:rFonts w:asciiTheme="minorEastAsia" w:hAnsiTheme="minorEastAsia" w:cs="Arial"/>
          <w:kern w:val="0"/>
          <w:szCs w:val="21"/>
        </w:rPr>
      </w:pPr>
      <w:r w:rsidRPr="00D07CD2">
        <w:rPr>
          <w:rFonts w:asciiTheme="minorEastAsia" w:hAnsiTheme="minorEastAsia" w:cs="Arial" w:hint="eastAsia"/>
          <w:kern w:val="0"/>
          <w:szCs w:val="21"/>
        </w:rPr>
        <w:t>本公司保留对该公告的最终解释权。</w:t>
      </w:r>
    </w:p>
    <w:p w:rsidR="00CF176A" w:rsidRPr="00D07CD2" w:rsidRDefault="00CF176A" w:rsidP="00CF176A">
      <w:pPr>
        <w:widowControl/>
        <w:spacing w:line="360" w:lineRule="atLeast"/>
        <w:ind w:firstLine="480"/>
        <w:rPr>
          <w:rFonts w:asciiTheme="minorEastAsia" w:hAnsiTheme="minorEastAsia" w:cs="Arial"/>
          <w:kern w:val="0"/>
          <w:szCs w:val="21"/>
        </w:rPr>
      </w:pPr>
      <w:r w:rsidRPr="00D07CD2">
        <w:rPr>
          <w:rFonts w:asciiTheme="minorEastAsia" w:hAnsiTheme="minorEastAsia" w:cs="Arial" w:hint="eastAsia"/>
          <w:kern w:val="0"/>
          <w:szCs w:val="21"/>
        </w:rPr>
        <w:t>特此公告。</w:t>
      </w:r>
    </w:p>
    <w:p w:rsidR="00CF176A" w:rsidRPr="00D07CD2" w:rsidRDefault="00CF176A" w:rsidP="00CF176A">
      <w:pPr>
        <w:widowControl/>
        <w:spacing w:line="360" w:lineRule="atLeast"/>
        <w:ind w:firstLine="480"/>
        <w:jc w:val="right"/>
        <w:rPr>
          <w:rFonts w:asciiTheme="minorEastAsia" w:hAnsiTheme="minorEastAsia" w:cs="Arial"/>
          <w:kern w:val="0"/>
          <w:szCs w:val="21"/>
        </w:rPr>
      </w:pPr>
      <w:r w:rsidRPr="00D07CD2">
        <w:rPr>
          <w:rFonts w:asciiTheme="minorEastAsia" w:hAnsiTheme="minorEastAsia" w:cs="Arial" w:hint="eastAsia"/>
          <w:kern w:val="0"/>
          <w:szCs w:val="21"/>
        </w:rPr>
        <w:t>宝盈基金管理有限公司</w:t>
      </w:r>
    </w:p>
    <w:p w:rsidR="00F77B0A" w:rsidRPr="00D07CD2" w:rsidRDefault="005A0CAF" w:rsidP="00DE4D73">
      <w:pPr>
        <w:widowControl/>
        <w:spacing w:line="360" w:lineRule="atLeast"/>
        <w:ind w:firstLine="480"/>
        <w:jc w:val="right"/>
        <w:rPr>
          <w:rFonts w:asciiTheme="minorEastAsia" w:hAnsiTheme="minorEastAsia" w:cs="Arial"/>
          <w:kern w:val="0"/>
          <w:szCs w:val="21"/>
        </w:rPr>
      </w:pPr>
      <w:r w:rsidRPr="00D07CD2">
        <w:rPr>
          <w:rFonts w:asciiTheme="minorEastAsia" w:hAnsiTheme="minorEastAsia" w:cs="Arial" w:hint="eastAsia"/>
          <w:kern w:val="0"/>
          <w:szCs w:val="21"/>
        </w:rPr>
        <w:t>20</w:t>
      </w:r>
      <w:r w:rsidRPr="00D07CD2">
        <w:rPr>
          <w:rFonts w:asciiTheme="minorEastAsia" w:hAnsiTheme="minorEastAsia" w:cs="Arial"/>
          <w:kern w:val="0"/>
          <w:szCs w:val="21"/>
        </w:rPr>
        <w:t>20</w:t>
      </w:r>
      <w:r w:rsidRPr="00D07CD2">
        <w:rPr>
          <w:rFonts w:asciiTheme="minorEastAsia" w:hAnsiTheme="minorEastAsia" w:cs="Arial" w:hint="eastAsia"/>
          <w:kern w:val="0"/>
          <w:szCs w:val="21"/>
        </w:rPr>
        <w:t>年</w:t>
      </w:r>
      <w:r w:rsidRPr="00D07CD2">
        <w:rPr>
          <w:rFonts w:asciiTheme="minorEastAsia" w:hAnsiTheme="minorEastAsia" w:cs="Arial"/>
          <w:kern w:val="0"/>
          <w:szCs w:val="21"/>
        </w:rPr>
        <w:t>9</w:t>
      </w:r>
      <w:r w:rsidRPr="00D07CD2">
        <w:rPr>
          <w:rFonts w:asciiTheme="minorEastAsia" w:hAnsiTheme="minorEastAsia" w:cs="Arial" w:hint="eastAsia"/>
          <w:kern w:val="0"/>
          <w:szCs w:val="21"/>
        </w:rPr>
        <w:t>月</w:t>
      </w:r>
      <w:r w:rsidRPr="00D07CD2">
        <w:rPr>
          <w:rFonts w:asciiTheme="minorEastAsia" w:hAnsiTheme="minorEastAsia" w:cs="Arial"/>
          <w:kern w:val="0"/>
          <w:szCs w:val="21"/>
        </w:rPr>
        <w:t>9</w:t>
      </w:r>
      <w:r w:rsidR="00CF176A" w:rsidRPr="00D07CD2">
        <w:rPr>
          <w:rFonts w:asciiTheme="minorEastAsia" w:hAnsiTheme="minorEastAsia" w:cs="Arial" w:hint="eastAsia"/>
          <w:kern w:val="0"/>
          <w:szCs w:val="21"/>
        </w:rPr>
        <w:t>日</w:t>
      </w:r>
    </w:p>
    <w:sectPr w:rsidR="00F77B0A" w:rsidRPr="00D07CD2" w:rsidSect="00DC7A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EB6" w:rsidRDefault="00A64EB6" w:rsidP="002E04C2">
      <w:r>
        <w:separator/>
      </w:r>
    </w:p>
  </w:endnote>
  <w:endnote w:type="continuationSeparator" w:id="0">
    <w:p w:rsidR="00A64EB6" w:rsidRDefault="00A64EB6" w:rsidP="002E04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EB6" w:rsidRDefault="00A64EB6" w:rsidP="002E04C2">
      <w:r>
        <w:separator/>
      </w:r>
    </w:p>
  </w:footnote>
  <w:footnote w:type="continuationSeparator" w:id="0">
    <w:p w:rsidR="00A64EB6" w:rsidRDefault="00A64EB6" w:rsidP="002E04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40A5"/>
    <w:rsid w:val="00015F0F"/>
    <w:rsid w:val="00020E86"/>
    <w:rsid w:val="00027E3D"/>
    <w:rsid w:val="00044FE3"/>
    <w:rsid w:val="00061C7F"/>
    <w:rsid w:val="00072DDF"/>
    <w:rsid w:val="001146CC"/>
    <w:rsid w:val="00116D7F"/>
    <w:rsid w:val="001F58DA"/>
    <w:rsid w:val="002035C7"/>
    <w:rsid w:val="00232326"/>
    <w:rsid w:val="00281CDD"/>
    <w:rsid w:val="002A3AE4"/>
    <w:rsid w:val="002B1A8F"/>
    <w:rsid w:val="002E04C2"/>
    <w:rsid w:val="002E6907"/>
    <w:rsid w:val="0031117B"/>
    <w:rsid w:val="00351D17"/>
    <w:rsid w:val="00383F85"/>
    <w:rsid w:val="003B1CFC"/>
    <w:rsid w:val="003E4575"/>
    <w:rsid w:val="0048695E"/>
    <w:rsid w:val="00512842"/>
    <w:rsid w:val="005522DC"/>
    <w:rsid w:val="005665BB"/>
    <w:rsid w:val="005A0CAF"/>
    <w:rsid w:val="005F4D4C"/>
    <w:rsid w:val="00621FC7"/>
    <w:rsid w:val="00647411"/>
    <w:rsid w:val="0065763A"/>
    <w:rsid w:val="006964C4"/>
    <w:rsid w:val="007240A5"/>
    <w:rsid w:val="00724735"/>
    <w:rsid w:val="00797B5B"/>
    <w:rsid w:val="007B3B2B"/>
    <w:rsid w:val="007C67D3"/>
    <w:rsid w:val="007F3D61"/>
    <w:rsid w:val="008161D1"/>
    <w:rsid w:val="00833557"/>
    <w:rsid w:val="00912C78"/>
    <w:rsid w:val="00930E84"/>
    <w:rsid w:val="00942C25"/>
    <w:rsid w:val="00980718"/>
    <w:rsid w:val="00993199"/>
    <w:rsid w:val="009B2B9D"/>
    <w:rsid w:val="00A13855"/>
    <w:rsid w:val="00A5286D"/>
    <w:rsid w:val="00A64EB6"/>
    <w:rsid w:val="00AB465C"/>
    <w:rsid w:val="00AC1475"/>
    <w:rsid w:val="00AF0684"/>
    <w:rsid w:val="00B4050A"/>
    <w:rsid w:val="00B45C06"/>
    <w:rsid w:val="00B45CF6"/>
    <w:rsid w:val="00B52BC5"/>
    <w:rsid w:val="00CF176A"/>
    <w:rsid w:val="00CF39E6"/>
    <w:rsid w:val="00D07CD2"/>
    <w:rsid w:val="00DA228C"/>
    <w:rsid w:val="00DB09AF"/>
    <w:rsid w:val="00DB2DED"/>
    <w:rsid w:val="00DC7AE3"/>
    <w:rsid w:val="00DE4D73"/>
    <w:rsid w:val="00E25897"/>
    <w:rsid w:val="00E461C9"/>
    <w:rsid w:val="00E616EF"/>
    <w:rsid w:val="00E924CE"/>
    <w:rsid w:val="00E95E4D"/>
    <w:rsid w:val="00EA18C3"/>
    <w:rsid w:val="00EC0E11"/>
    <w:rsid w:val="00ED0FB4"/>
    <w:rsid w:val="00EE25D2"/>
    <w:rsid w:val="00F40B03"/>
    <w:rsid w:val="00F43638"/>
    <w:rsid w:val="00F52815"/>
    <w:rsid w:val="00F77B0A"/>
    <w:rsid w:val="00FC47FE"/>
    <w:rsid w:val="00FD5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A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1A8F"/>
    <w:rPr>
      <w:strike w:val="0"/>
      <w:dstrike w:val="0"/>
      <w:color w:val="464646"/>
      <w:u w:val="none"/>
      <w:effect w:val="none"/>
    </w:rPr>
  </w:style>
  <w:style w:type="paragraph" w:styleId="a4">
    <w:name w:val="header"/>
    <w:basedOn w:val="a"/>
    <w:link w:val="Char"/>
    <w:uiPriority w:val="99"/>
    <w:unhideWhenUsed/>
    <w:rsid w:val="002E04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E04C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E04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E04C2"/>
    <w:rPr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E04C2"/>
    <w:rPr>
      <w:sz w:val="21"/>
      <w:szCs w:val="21"/>
    </w:rPr>
  </w:style>
  <w:style w:type="paragraph" w:styleId="a7">
    <w:name w:val="annotation text"/>
    <w:basedOn w:val="a"/>
    <w:link w:val="Char1"/>
    <w:uiPriority w:val="99"/>
    <w:semiHidden/>
    <w:unhideWhenUsed/>
    <w:rsid w:val="002E04C2"/>
    <w:pPr>
      <w:jc w:val="left"/>
    </w:pPr>
  </w:style>
  <w:style w:type="character" w:customStyle="1" w:styleId="Char1">
    <w:name w:val="批注文字 Char"/>
    <w:basedOn w:val="a0"/>
    <w:link w:val="a7"/>
    <w:uiPriority w:val="99"/>
    <w:semiHidden/>
    <w:rsid w:val="002E04C2"/>
  </w:style>
  <w:style w:type="paragraph" w:styleId="a8">
    <w:name w:val="annotation subject"/>
    <w:basedOn w:val="a7"/>
    <w:next w:val="a7"/>
    <w:link w:val="Char2"/>
    <w:uiPriority w:val="99"/>
    <w:semiHidden/>
    <w:unhideWhenUsed/>
    <w:rsid w:val="002E04C2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2E04C2"/>
    <w:rPr>
      <w:b/>
      <w:bCs/>
    </w:rPr>
  </w:style>
  <w:style w:type="paragraph" w:styleId="a9">
    <w:name w:val="Balloon Text"/>
    <w:basedOn w:val="a"/>
    <w:link w:val="Char3"/>
    <w:uiPriority w:val="99"/>
    <w:semiHidden/>
    <w:unhideWhenUsed/>
    <w:rsid w:val="002E04C2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2E04C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4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2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5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7578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8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8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8131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9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7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0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72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92252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918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6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9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084606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8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8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7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964079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1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23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3152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8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2765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0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8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07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5251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81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91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4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497618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5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19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672031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29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0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1440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26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5837">
                      <w:marLeft w:val="45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762</Characters>
  <Application>Microsoft Office Word</Application>
  <DocSecurity>4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陈艳玉</dc:creator>
  <cp:keywords/>
  <dc:description/>
  <cp:lastModifiedBy>ZHONGM</cp:lastModifiedBy>
  <cp:revision>2</cp:revision>
  <dcterms:created xsi:type="dcterms:W3CDTF">2020-09-08T16:01:00Z</dcterms:created>
  <dcterms:modified xsi:type="dcterms:W3CDTF">2020-09-08T16:01:00Z</dcterms:modified>
</cp:coreProperties>
</file>