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Pr="005706FB" w:rsidRDefault="004D317F">
      <w:pPr>
        <w:widowControl/>
        <w:spacing w:line="360" w:lineRule="auto"/>
        <w:jc w:val="center"/>
        <w:rPr>
          <w:rFonts w:ascii="黑体" w:eastAsia="黑体" w:hAnsi="Arial" w:cs="Arial" w:hint="eastAsia"/>
          <w:b/>
          <w:bCs/>
          <w:kern w:val="0"/>
          <w:sz w:val="36"/>
          <w:szCs w:val="36"/>
        </w:rPr>
      </w:pPr>
    </w:p>
    <w:p w:rsidR="004D317F" w:rsidRPr="005706FB" w:rsidRDefault="004D317F">
      <w:pPr>
        <w:widowControl/>
        <w:spacing w:line="360" w:lineRule="auto"/>
        <w:jc w:val="center"/>
        <w:rPr>
          <w:rFonts w:ascii="黑体" w:eastAsia="黑体" w:hAnsi="Arial" w:cs="Arial" w:hint="eastAsia"/>
          <w:b/>
          <w:bCs/>
          <w:kern w:val="0"/>
          <w:sz w:val="32"/>
          <w:szCs w:val="32"/>
        </w:rPr>
      </w:pPr>
      <w:r w:rsidRPr="005706FB">
        <w:rPr>
          <w:rFonts w:ascii="黑体" w:eastAsia="黑体" w:hAnsi="Arial" w:cs="Arial" w:hint="eastAsia"/>
          <w:b/>
          <w:bCs/>
          <w:kern w:val="0"/>
          <w:sz w:val="32"/>
          <w:szCs w:val="32"/>
        </w:rPr>
        <w:t>长信基金管理有限责任公司</w:t>
      </w:r>
    </w:p>
    <w:p w:rsidR="004D317F" w:rsidRPr="005706FB" w:rsidRDefault="004D317F">
      <w:pPr>
        <w:widowControl/>
        <w:spacing w:line="360" w:lineRule="auto"/>
        <w:jc w:val="center"/>
        <w:rPr>
          <w:rFonts w:ascii="黑体" w:eastAsia="黑体" w:hAnsi="Arial" w:cs="Arial" w:hint="eastAsia"/>
          <w:b/>
          <w:bCs/>
          <w:kern w:val="0"/>
          <w:sz w:val="32"/>
          <w:szCs w:val="32"/>
        </w:rPr>
      </w:pPr>
      <w:r w:rsidRPr="005706FB">
        <w:rPr>
          <w:rFonts w:ascii="黑体" w:eastAsia="黑体" w:hAnsi="Arial" w:cs="Arial" w:hint="eastAsia"/>
          <w:b/>
          <w:bCs/>
          <w:kern w:val="0"/>
          <w:sz w:val="32"/>
          <w:szCs w:val="32"/>
        </w:rPr>
        <w:t>关于增加</w:t>
      </w:r>
      <w:r w:rsidR="004874C0" w:rsidRPr="005706FB">
        <w:rPr>
          <w:rFonts w:ascii="黑体" w:eastAsia="黑体" w:hAnsi="Arial" w:cs="Arial" w:hint="eastAsia"/>
          <w:b/>
          <w:bCs/>
          <w:kern w:val="0"/>
          <w:sz w:val="32"/>
          <w:szCs w:val="32"/>
        </w:rPr>
        <w:t>北京度小满基金销售有限公司</w:t>
      </w:r>
      <w:r w:rsidRPr="005706FB">
        <w:rPr>
          <w:rFonts w:ascii="黑体" w:eastAsia="黑体" w:hAnsi="Arial" w:cs="Arial" w:hint="eastAsia"/>
          <w:b/>
          <w:bCs/>
          <w:kern w:val="0"/>
          <w:sz w:val="32"/>
          <w:szCs w:val="32"/>
        </w:rPr>
        <w:t>为旗下部分开放式基金代销机构并开通转换、定期定额投资业务</w:t>
      </w:r>
      <w:r w:rsidR="00FF7FAD" w:rsidRPr="005706FB">
        <w:rPr>
          <w:rFonts w:ascii="黑体" w:eastAsia="黑体" w:hAnsi="Arial" w:cs="Arial" w:hint="eastAsia"/>
          <w:b/>
          <w:bCs/>
          <w:kern w:val="0"/>
          <w:sz w:val="32"/>
          <w:szCs w:val="32"/>
        </w:rPr>
        <w:t>及参加申购（含定投申购）费率优惠活动</w:t>
      </w:r>
      <w:r w:rsidRPr="005706FB">
        <w:rPr>
          <w:rFonts w:ascii="黑体" w:eastAsia="黑体" w:hAnsi="Arial" w:cs="Arial" w:hint="eastAsia"/>
          <w:b/>
          <w:bCs/>
          <w:kern w:val="0"/>
          <w:sz w:val="32"/>
          <w:szCs w:val="32"/>
        </w:rPr>
        <w:t>的公告</w:t>
      </w:r>
    </w:p>
    <w:p w:rsidR="004D317F" w:rsidRPr="005706FB" w:rsidRDefault="004D317F">
      <w:pPr>
        <w:widowControl/>
        <w:spacing w:line="360" w:lineRule="auto"/>
        <w:jc w:val="center"/>
        <w:rPr>
          <w:rFonts w:ascii="Arial" w:hAnsi="Arial" w:cs="Arial"/>
          <w:kern w:val="0"/>
          <w:sz w:val="24"/>
        </w:rPr>
      </w:pPr>
    </w:p>
    <w:p w:rsidR="004D317F" w:rsidRPr="005706FB" w:rsidRDefault="004D317F">
      <w:pPr>
        <w:spacing w:line="360" w:lineRule="auto"/>
        <w:ind w:firstLineChars="200" w:firstLine="480"/>
        <w:textAlignment w:val="top"/>
        <w:rPr>
          <w:rFonts w:ascii="宋体" w:hAnsi="宋体" w:cs="Arial" w:hint="eastAsia"/>
          <w:kern w:val="0"/>
          <w:sz w:val="24"/>
        </w:rPr>
      </w:pPr>
      <w:r w:rsidRPr="005706FB">
        <w:rPr>
          <w:rFonts w:ascii="宋体" w:hAnsi="宋体" w:cs="Arial"/>
          <w:kern w:val="0"/>
          <w:sz w:val="24"/>
        </w:rPr>
        <w:t>根据长信基金管理有限责任公司（以下简称“本公司”）与</w:t>
      </w:r>
      <w:r w:rsidR="004874C0" w:rsidRPr="005706FB">
        <w:rPr>
          <w:rFonts w:ascii="宋体" w:hAnsi="宋体" w:cs="Arial"/>
          <w:kern w:val="0"/>
          <w:sz w:val="24"/>
        </w:rPr>
        <w:t>北京</w:t>
      </w:r>
      <w:r w:rsidR="004874C0" w:rsidRPr="005706FB">
        <w:rPr>
          <w:rFonts w:ascii="宋体" w:hAnsi="宋体" w:cs="Arial" w:hint="eastAsia"/>
          <w:kern w:val="0"/>
          <w:sz w:val="24"/>
        </w:rPr>
        <w:t>度小满基金</w:t>
      </w:r>
      <w:r w:rsidR="00116FE7" w:rsidRPr="005706FB">
        <w:rPr>
          <w:rFonts w:ascii="宋体" w:hAnsi="宋体" w:cs="Arial" w:hint="eastAsia"/>
          <w:kern w:val="0"/>
          <w:sz w:val="24"/>
        </w:rPr>
        <w:t>销售有限公司</w:t>
      </w:r>
      <w:r w:rsidRPr="005706FB">
        <w:rPr>
          <w:rFonts w:ascii="宋体" w:hAnsi="宋体" w:cs="Arial"/>
          <w:kern w:val="0"/>
          <w:sz w:val="24"/>
        </w:rPr>
        <w:t>（以下简称“</w:t>
      </w:r>
      <w:r w:rsidR="004874C0" w:rsidRPr="005706FB">
        <w:rPr>
          <w:rFonts w:ascii="宋体" w:hAnsi="宋体" w:cs="Arial" w:hint="eastAsia"/>
          <w:kern w:val="0"/>
          <w:sz w:val="24"/>
        </w:rPr>
        <w:t>度小满基金</w:t>
      </w:r>
      <w:r w:rsidRPr="005706FB">
        <w:rPr>
          <w:rFonts w:ascii="宋体" w:hAnsi="宋体" w:cs="Arial"/>
          <w:kern w:val="0"/>
          <w:sz w:val="24"/>
        </w:rPr>
        <w:t>”）签署的</w:t>
      </w:r>
      <w:r w:rsidRPr="005706FB">
        <w:rPr>
          <w:rFonts w:ascii="宋体" w:hAnsi="宋体" w:cs="Arial" w:hint="eastAsia"/>
          <w:kern w:val="0"/>
          <w:sz w:val="24"/>
        </w:rPr>
        <w:t>基金销售</w:t>
      </w:r>
      <w:r w:rsidRPr="005706FB">
        <w:rPr>
          <w:rFonts w:ascii="宋体" w:hAnsi="宋体" w:cs="Arial"/>
          <w:kern w:val="0"/>
          <w:sz w:val="24"/>
        </w:rPr>
        <w:t>代理</w:t>
      </w:r>
      <w:r w:rsidRPr="005706FB">
        <w:rPr>
          <w:rFonts w:ascii="宋体" w:hAnsi="宋体" w:cs="Arial" w:hint="eastAsia"/>
          <w:kern w:val="0"/>
          <w:sz w:val="24"/>
        </w:rPr>
        <w:t>补充</w:t>
      </w:r>
      <w:r w:rsidRPr="005706FB">
        <w:rPr>
          <w:rFonts w:ascii="宋体" w:hAnsi="宋体" w:cs="Arial"/>
          <w:kern w:val="0"/>
          <w:sz w:val="24"/>
        </w:rPr>
        <w:t>协议</w:t>
      </w:r>
      <w:r w:rsidRPr="005706FB">
        <w:rPr>
          <w:rFonts w:ascii="宋体" w:hAnsi="宋体" w:cs="Arial" w:hint="eastAsia"/>
          <w:kern w:val="0"/>
          <w:sz w:val="24"/>
        </w:rPr>
        <w:t>的相关规定</w:t>
      </w:r>
      <w:r w:rsidRPr="005706FB">
        <w:rPr>
          <w:rFonts w:ascii="宋体" w:hAnsi="宋体" w:cs="Arial"/>
          <w:kern w:val="0"/>
          <w:sz w:val="24"/>
        </w:rPr>
        <w:t>，自</w:t>
      </w:r>
      <w:r w:rsidR="00F06C06" w:rsidRPr="005706FB">
        <w:rPr>
          <w:rFonts w:ascii="宋体" w:hAnsi="宋体" w:cs="Arial"/>
          <w:kern w:val="0"/>
          <w:sz w:val="24"/>
        </w:rPr>
        <w:t>20</w:t>
      </w:r>
      <w:r w:rsidR="00F06C06" w:rsidRPr="005706FB">
        <w:rPr>
          <w:rFonts w:ascii="宋体" w:hAnsi="宋体" w:cs="Arial" w:hint="eastAsia"/>
          <w:kern w:val="0"/>
          <w:sz w:val="24"/>
        </w:rPr>
        <w:t>20</w:t>
      </w:r>
      <w:r w:rsidR="00F06C06" w:rsidRPr="005706FB">
        <w:rPr>
          <w:rFonts w:ascii="宋体" w:hAnsi="宋体" w:cs="Arial"/>
          <w:kern w:val="0"/>
          <w:sz w:val="24"/>
        </w:rPr>
        <w:t>年</w:t>
      </w:r>
      <w:r w:rsidR="00C701D5" w:rsidRPr="005706FB">
        <w:rPr>
          <w:rFonts w:ascii="宋体" w:hAnsi="宋体" w:cs="Arial" w:hint="eastAsia"/>
          <w:kern w:val="0"/>
          <w:sz w:val="24"/>
        </w:rPr>
        <w:t>9</w:t>
      </w:r>
      <w:r w:rsidRPr="005706FB">
        <w:rPr>
          <w:rFonts w:ascii="宋体" w:hAnsi="宋体" w:cs="Arial"/>
          <w:kern w:val="0"/>
          <w:sz w:val="24"/>
        </w:rPr>
        <w:t>月</w:t>
      </w:r>
      <w:r w:rsidR="00C701D5" w:rsidRPr="005706FB">
        <w:rPr>
          <w:rFonts w:ascii="宋体" w:hAnsi="宋体" w:cs="Arial" w:hint="eastAsia"/>
          <w:kern w:val="0"/>
          <w:sz w:val="24"/>
        </w:rPr>
        <w:t>4</w:t>
      </w:r>
      <w:r w:rsidRPr="005706FB">
        <w:rPr>
          <w:rFonts w:ascii="宋体" w:hAnsi="宋体" w:cs="Arial"/>
          <w:kern w:val="0"/>
          <w:sz w:val="24"/>
        </w:rPr>
        <w:t>日起，</w:t>
      </w:r>
      <w:r w:rsidR="004874C0" w:rsidRPr="005706FB">
        <w:rPr>
          <w:rFonts w:ascii="宋体" w:hAnsi="宋体" w:cs="Arial" w:hint="eastAsia"/>
          <w:kern w:val="0"/>
          <w:sz w:val="24"/>
        </w:rPr>
        <w:t>度小满基金</w:t>
      </w:r>
      <w:r w:rsidRPr="005706FB">
        <w:rPr>
          <w:rFonts w:ascii="宋体" w:hAnsi="宋体" w:cs="Arial" w:hint="eastAsia"/>
          <w:kern w:val="0"/>
          <w:sz w:val="24"/>
        </w:rPr>
        <w:t>开始</w:t>
      </w:r>
      <w:r w:rsidRPr="005706FB">
        <w:rPr>
          <w:rFonts w:ascii="宋体" w:hAnsi="宋体" w:cs="Arial"/>
          <w:kern w:val="0"/>
          <w:sz w:val="24"/>
        </w:rPr>
        <w:t>代理</w:t>
      </w:r>
      <w:r w:rsidRPr="005706FB">
        <w:rPr>
          <w:rFonts w:ascii="宋体" w:hAnsi="宋体" w:cs="Arial" w:hint="eastAsia"/>
          <w:kern w:val="0"/>
          <w:sz w:val="24"/>
        </w:rPr>
        <w:t>销售本公司旗下部分开放式基金并开通转换、定期定额投资（以下简称“定投”）业务</w:t>
      </w:r>
      <w:r w:rsidR="00FF7FAD" w:rsidRPr="005706FB">
        <w:rPr>
          <w:rFonts w:ascii="宋体" w:hAnsi="宋体" w:cs="Arial" w:hint="eastAsia"/>
          <w:kern w:val="0"/>
          <w:sz w:val="24"/>
        </w:rPr>
        <w:t>及参加申购（含定投申购）费率优惠活动</w:t>
      </w:r>
      <w:r w:rsidRPr="005706FB">
        <w:rPr>
          <w:rFonts w:ascii="宋体" w:hAnsi="宋体" w:cs="Arial" w:hint="eastAsia"/>
          <w:kern w:val="0"/>
          <w:sz w:val="24"/>
        </w:rPr>
        <w:t>。</w:t>
      </w:r>
      <w:r w:rsidRPr="005706FB">
        <w:rPr>
          <w:rFonts w:ascii="宋体" w:hAnsi="宋体" w:hint="eastAsia"/>
          <w:sz w:val="24"/>
        </w:rPr>
        <w:t>现将</w:t>
      </w:r>
      <w:r w:rsidRPr="005706FB">
        <w:rPr>
          <w:rFonts w:ascii="宋体" w:hAnsi="宋体" w:cs="Arial" w:hint="eastAsia"/>
          <w:kern w:val="0"/>
          <w:sz w:val="24"/>
        </w:rPr>
        <w:t>有关</w:t>
      </w:r>
      <w:r w:rsidRPr="005706FB">
        <w:rPr>
          <w:rFonts w:ascii="宋体" w:hAnsi="宋体" w:hint="eastAsia"/>
          <w:sz w:val="24"/>
        </w:rPr>
        <w:t>事宜公告如下</w:t>
      </w:r>
      <w:r w:rsidRPr="005706FB">
        <w:rPr>
          <w:rFonts w:ascii="宋体" w:hAnsi="宋体" w:cs="Arial" w:hint="eastAsia"/>
          <w:kern w:val="0"/>
          <w:sz w:val="24"/>
        </w:rPr>
        <w:t>：</w:t>
      </w:r>
    </w:p>
    <w:p w:rsidR="004D317F" w:rsidRPr="005706FB" w:rsidRDefault="004D317F">
      <w:pPr>
        <w:spacing w:line="360" w:lineRule="auto"/>
        <w:textAlignment w:val="top"/>
        <w:rPr>
          <w:rFonts w:ascii="宋体" w:hAnsi="宋体" w:cs="Arial" w:hint="eastAsia"/>
          <w:kern w:val="0"/>
          <w:sz w:val="24"/>
        </w:rPr>
      </w:pPr>
    </w:p>
    <w:p w:rsidR="004D317F" w:rsidRPr="005706FB" w:rsidRDefault="004D317F">
      <w:pPr>
        <w:widowControl/>
        <w:snapToGrid w:val="0"/>
        <w:spacing w:line="360" w:lineRule="auto"/>
        <w:ind w:firstLine="357"/>
        <w:jc w:val="left"/>
        <w:rPr>
          <w:rFonts w:ascii="宋体" w:hAnsi="宋体" w:cs="Arial" w:hint="eastAsia"/>
          <w:b/>
          <w:kern w:val="0"/>
          <w:sz w:val="24"/>
        </w:rPr>
      </w:pPr>
      <w:r w:rsidRPr="005706FB">
        <w:rPr>
          <w:rFonts w:ascii="宋体" w:hAnsi="宋体" w:cs="Arial" w:hint="eastAsia"/>
          <w:b/>
          <w:kern w:val="0"/>
          <w:sz w:val="24"/>
        </w:rPr>
        <w:t>一、开通代销、转换、定投业务</w:t>
      </w:r>
      <w:r w:rsidR="00FF7FAD" w:rsidRPr="005706FB">
        <w:rPr>
          <w:rFonts w:ascii="宋体" w:hAnsi="宋体" w:cs="Arial" w:hint="eastAsia"/>
          <w:b/>
          <w:kern w:val="0"/>
          <w:sz w:val="24"/>
        </w:rPr>
        <w:t>及参加申购（含定投申购）费率优惠活动</w:t>
      </w:r>
      <w:r w:rsidRPr="005706FB">
        <w:rPr>
          <w:rFonts w:ascii="宋体" w:hAnsi="宋体" w:cs="Arial" w:hint="eastAsia"/>
          <w:b/>
          <w:kern w:val="0"/>
          <w:sz w:val="24"/>
        </w:rPr>
        <w:t>的基金范围、代码等情况</w:t>
      </w:r>
    </w:p>
    <w:tbl>
      <w:tblPr>
        <w:tblW w:w="6253" w:type="pct"/>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7"/>
        <w:gridCol w:w="1253"/>
        <w:gridCol w:w="1219"/>
        <w:gridCol w:w="1002"/>
        <w:gridCol w:w="1187"/>
      </w:tblGrid>
      <w:tr w:rsidR="005706FB" w:rsidRPr="005706FB" w:rsidTr="00EC0AEC">
        <w:trPr>
          <w:trHeight w:val="765"/>
          <w:jc w:val="center"/>
        </w:trPr>
        <w:tc>
          <w:tcPr>
            <w:tcW w:w="2813" w:type="pct"/>
            <w:vAlign w:val="center"/>
          </w:tcPr>
          <w:p w:rsidR="004D317F" w:rsidRPr="005706FB" w:rsidRDefault="004D317F">
            <w:pPr>
              <w:widowControl/>
              <w:jc w:val="center"/>
              <w:rPr>
                <w:rFonts w:ascii="宋体" w:hAnsi="宋体" w:cs="宋体"/>
                <w:kern w:val="0"/>
                <w:sz w:val="24"/>
              </w:rPr>
            </w:pPr>
            <w:r w:rsidRPr="005706FB">
              <w:rPr>
                <w:rFonts w:ascii="宋体" w:hAnsi="宋体" w:cs="宋体" w:hint="eastAsia"/>
                <w:kern w:val="0"/>
                <w:sz w:val="24"/>
              </w:rPr>
              <w:t>基金名称</w:t>
            </w:r>
          </w:p>
        </w:tc>
        <w:tc>
          <w:tcPr>
            <w:tcW w:w="588" w:type="pct"/>
            <w:vAlign w:val="center"/>
          </w:tcPr>
          <w:p w:rsidR="004D317F" w:rsidRPr="005706FB" w:rsidRDefault="00BD69C8" w:rsidP="00EC0AEC">
            <w:pPr>
              <w:widowControl/>
              <w:jc w:val="center"/>
              <w:rPr>
                <w:rFonts w:ascii="宋体" w:hAnsi="宋体" w:cs="宋体"/>
                <w:kern w:val="0"/>
                <w:sz w:val="24"/>
              </w:rPr>
            </w:pPr>
            <w:r w:rsidRPr="005706FB">
              <w:rPr>
                <w:rFonts w:ascii="宋体" w:hAnsi="宋体" w:cs="宋体" w:hint="eastAsia"/>
                <w:kern w:val="0"/>
                <w:sz w:val="24"/>
              </w:rPr>
              <w:t>交易</w:t>
            </w:r>
            <w:r w:rsidR="004D317F" w:rsidRPr="005706FB">
              <w:rPr>
                <w:rFonts w:ascii="宋体" w:hAnsi="宋体" w:cs="宋体" w:hint="eastAsia"/>
                <w:kern w:val="0"/>
                <w:sz w:val="24"/>
              </w:rPr>
              <w:t>代码</w:t>
            </w:r>
          </w:p>
        </w:tc>
        <w:tc>
          <w:tcPr>
            <w:tcW w:w="572" w:type="pct"/>
            <w:vAlign w:val="center"/>
          </w:tcPr>
          <w:p w:rsidR="004D317F" w:rsidRPr="005706FB" w:rsidRDefault="004D317F">
            <w:pPr>
              <w:widowControl/>
              <w:jc w:val="center"/>
              <w:rPr>
                <w:rFonts w:ascii="宋体" w:hAnsi="宋体" w:cs="宋体"/>
                <w:kern w:val="0"/>
                <w:sz w:val="24"/>
              </w:rPr>
            </w:pPr>
            <w:r w:rsidRPr="005706FB">
              <w:rPr>
                <w:rFonts w:ascii="宋体" w:hAnsi="宋体" w:cs="宋体" w:hint="eastAsia"/>
                <w:kern w:val="0"/>
                <w:sz w:val="24"/>
              </w:rPr>
              <w:t>开通代销</w:t>
            </w:r>
          </w:p>
        </w:tc>
        <w:tc>
          <w:tcPr>
            <w:tcW w:w="470" w:type="pct"/>
            <w:vAlign w:val="center"/>
          </w:tcPr>
          <w:p w:rsidR="004D317F" w:rsidRPr="005706FB" w:rsidRDefault="004D317F">
            <w:pPr>
              <w:widowControl/>
              <w:jc w:val="center"/>
              <w:rPr>
                <w:rFonts w:ascii="宋体" w:hAnsi="宋体" w:cs="宋体"/>
                <w:kern w:val="0"/>
                <w:sz w:val="24"/>
              </w:rPr>
            </w:pPr>
            <w:r w:rsidRPr="005706FB">
              <w:rPr>
                <w:rFonts w:ascii="宋体" w:hAnsi="宋体" w:cs="宋体" w:hint="eastAsia"/>
                <w:kern w:val="0"/>
                <w:sz w:val="24"/>
              </w:rPr>
              <w:t>开通定投及定投起点（元）</w:t>
            </w:r>
          </w:p>
        </w:tc>
        <w:tc>
          <w:tcPr>
            <w:tcW w:w="557" w:type="pct"/>
            <w:vAlign w:val="center"/>
          </w:tcPr>
          <w:p w:rsidR="004D317F" w:rsidRPr="005706FB" w:rsidRDefault="004D317F">
            <w:pPr>
              <w:widowControl/>
              <w:jc w:val="center"/>
              <w:rPr>
                <w:rFonts w:ascii="宋体" w:hAnsi="宋体" w:cs="宋体"/>
                <w:kern w:val="0"/>
                <w:sz w:val="24"/>
              </w:rPr>
            </w:pPr>
            <w:r w:rsidRPr="005706FB">
              <w:rPr>
                <w:rFonts w:ascii="宋体" w:hAnsi="宋体" w:cs="宋体" w:hint="eastAsia"/>
                <w:kern w:val="0"/>
                <w:sz w:val="24"/>
              </w:rPr>
              <w:t>开通转换</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长信中证可转债及可交换债券</w:t>
            </w:r>
            <w:r w:rsidRPr="005706FB">
              <w:rPr>
                <w:rFonts w:hint="eastAsia"/>
              </w:rPr>
              <w:t>50</w:t>
            </w:r>
            <w:r w:rsidRPr="005706FB">
              <w:rPr>
                <w:rFonts w:hint="eastAsia"/>
              </w:rPr>
              <w:t>指数证券投资基金（</w:t>
            </w:r>
            <w:r w:rsidRPr="005706FB">
              <w:rPr>
                <w:rFonts w:hint="eastAsia"/>
              </w:rPr>
              <w:t>C</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008436</w:t>
            </w:r>
          </w:p>
        </w:tc>
        <w:tc>
          <w:tcPr>
            <w:tcW w:w="572" w:type="pct"/>
          </w:tcPr>
          <w:p w:rsidR="00AE5DC3" w:rsidRPr="005706FB" w:rsidRDefault="00AE5DC3">
            <w:pPr>
              <w:widowControl/>
              <w:jc w:val="center"/>
              <w:rPr>
                <w:rFonts w:ascii="宋体" w:hAnsi="宋体" w:cs="宋体"/>
                <w:kern w:val="0"/>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966D5B">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长信中证可转债及可交换债券</w:t>
            </w:r>
            <w:r w:rsidRPr="005706FB">
              <w:rPr>
                <w:rFonts w:hint="eastAsia"/>
              </w:rPr>
              <w:t>50</w:t>
            </w:r>
            <w:r w:rsidRPr="005706FB">
              <w:rPr>
                <w:rFonts w:hint="eastAsia"/>
              </w:rPr>
              <w:t>指数证券投资基金（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008435</w:t>
            </w:r>
          </w:p>
        </w:tc>
        <w:tc>
          <w:tcPr>
            <w:tcW w:w="572" w:type="pct"/>
          </w:tcPr>
          <w:p w:rsidR="00AE5DC3" w:rsidRPr="005706FB" w:rsidRDefault="00AE5DC3">
            <w:pPr>
              <w:widowControl/>
              <w:jc w:val="center"/>
              <w:rPr>
                <w:rFonts w:ascii="宋体" w:hAnsi="宋体" w:cs="宋体" w:hint="eastAsia"/>
                <w:kern w:val="0"/>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966D5B">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长信长金通货币市场基金（</w:t>
            </w:r>
            <w:r w:rsidRPr="005706FB">
              <w:rPr>
                <w:rFonts w:hint="eastAsia"/>
              </w:rPr>
              <w:t>B</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005135</w:t>
            </w:r>
          </w:p>
        </w:tc>
        <w:tc>
          <w:tcPr>
            <w:tcW w:w="572" w:type="pct"/>
          </w:tcPr>
          <w:p w:rsidR="00AE5DC3" w:rsidRPr="005706FB" w:rsidRDefault="00AE5DC3">
            <w:pPr>
              <w:widowControl/>
              <w:jc w:val="center"/>
              <w:rPr>
                <w:rFonts w:ascii="宋体" w:hAnsi="宋体" w:cs="宋体" w:hint="eastAsia"/>
                <w:kern w:val="0"/>
                <w:sz w:val="24"/>
              </w:rPr>
            </w:pPr>
            <w:r w:rsidRPr="005706FB">
              <w:rPr>
                <w:rFonts w:ascii="宋体" w:hAnsi="宋体" w:hint="eastAsia"/>
                <w:sz w:val="24"/>
              </w:rPr>
              <w:t>√</w:t>
            </w:r>
          </w:p>
        </w:tc>
        <w:tc>
          <w:tcPr>
            <w:tcW w:w="470" w:type="pct"/>
          </w:tcPr>
          <w:p w:rsidR="00AE5DC3" w:rsidRPr="005706FB" w:rsidRDefault="00AE5DC3" w:rsidP="00897287">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长信长金通货币市场基金（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005134</w:t>
            </w:r>
          </w:p>
        </w:tc>
        <w:tc>
          <w:tcPr>
            <w:tcW w:w="572" w:type="pct"/>
          </w:tcPr>
          <w:p w:rsidR="00AE5DC3" w:rsidRPr="005706FB" w:rsidRDefault="00AE5DC3">
            <w:pPr>
              <w:widowControl/>
              <w:jc w:val="center"/>
              <w:rPr>
                <w:rFonts w:ascii="宋体" w:hAnsi="宋体" w:cs="宋体" w:hint="eastAsia"/>
                <w:kern w:val="0"/>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长信增利动态策略混合型证券投资基金</w:t>
            </w:r>
          </w:p>
        </w:tc>
        <w:tc>
          <w:tcPr>
            <w:tcW w:w="588" w:type="pct"/>
            <w:noWrap/>
          </w:tcPr>
          <w:p w:rsidR="00AE5DC3" w:rsidRPr="005706FB" w:rsidRDefault="00AE5DC3" w:rsidP="00CE2A6A">
            <w:pPr>
              <w:jc w:val="center"/>
              <w:rPr>
                <w:rFonts w:hint="eastAsia"/>
              </w:rPr>
            </w:pPr>
            <w:r w:rsidRPr="005706FB">
              <w:rPr>
                <w:rFonts w:hint="eastAsia"/>
              </w:rPr>
              <w:t>519993</w:t>
            </w:r>
          </w:p>
        </w:tc>
        <w:tc>
          <w:tcPr>
            <w:tcW w:w="572" w:type="pct"/>
          </w:tcPr>
          <w:p w:rsidR="00AE5DC3" w:rsidRPr="005706FB" w:rsidRDefault="00AE5DC3">
            <w:pPr>
              <w:widowControl/>
              <w:jc w:val="center"/>
              <w:rPr>
                <w:rFonts w:ascii="宋体" w:hAnsi="宋体" w:cs="宋体" w:hint="eastAsia"/>
                <w:kern w:val="0"/>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长信银利精选混合型证券投资基金</w:t>
            </w:r>
          </w:p>
        </w:tc>
        <w:tc>
          <w:tcPr>
            <w:tcW w:w="588" w:type="pct"/>
            <w:noWrap/>
          </w:tcPr>
          <w:p w:rsidR="00AE5DC3" w:rsidRPr="005706FB" w:rsidRDefault="00CE2A6A" w:rsidP="00CE2A6A">
            <w:pPr>
              <w:jc w:val="center"/>
              <w:rPr>
                <w:rFonts w:hint="eastAsia"/>
              </w:rPr>
            </w:pPr>
            <w:r w:rsidRPr="005706FB">
              <w:rPr>
                <w:rFonts w:hint="eastAsia"/>
              </w:rPr>
              <w:t>519997</w:t>
            </w:r>
          </w:p>
        </w:tc>
        <w:tc>
          <w:tcPr>
            <w:tcW w:w="572" w:type="pct"/>
          </w:tcPr>
          <w:p w:rsidR="00AE5DC3" w:rsidRPr="005706FB" w:rsidRDefault="00AE5DC3">
            <w:pPr>
              <w:widowControl/>
              <w:jc w:val="center"/>
              <w:rPr>
                <w:rFonts w:ascii="宋体" w:hAnsi="宋体" w:cs="宋体" w:hint="eastAsia"/>
                <w:kern w:val="0"/>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长信医疗保健行业灵活配置混合型证券投资基金（</w:t>
            </w:r>
            <w:r w:rsidRPr="005706FB">
              <w:rPr>
                <w:rFonts w:hint="eastAsia"/>
              </w:rPr>
              <w:t>LOF</w:t>
            </w:r>
            <w:r w:rsidRPr="005706FB">
              <w:rPr>
                <w:rFonts w:hint="eastAsia"/>
              </w:rPr>
              <w:t>）</w:t>
            </w:r>
          </w:p>
        </w:tc>
        <w:tc>
          <w:tcPr>
            <w:tcW w:w="588" w:type="pct"/>
            <w:noWrap/>
          </w:tcPr>
          <w:p w:rsidR="00AE5DC3" w:rsidRPr="005706FB" w:rsidRDefault="00AE5DC3" w:rsidP="00CE2A6A">
            <w:pPr>
              <w:jc w:val="center"/>
              <w:rPr>
                <w:rFonts w:hint="eastAsia"/>
              </w:rPr>
            </w:pPr>
            <w:r w:rsidRPr="005706FB">
              <w:rPr>
                <w:rFonts w:hint="eastAsia"/>
              </w:rPr>
              <w:t>163001</w:t>
            </w:r>
          </w:p>
        </w:tc>
        <w:tc>
          <w:tcPr>
            <w:tcW w:w="572" w:type="pct"/>
          </w:tcPr>
          <w:p w:rsidR="00AE5DC3" w:rsidRPr="005706FB" w:rsidRDefault="00AE5DC3">
            <w:pPr>
              <w:widowControl/>
              <w:jc w:val="center"/>
              <w:rPr>
                <w:rFonts w:ascii="宋体" w:hAnsi="宋体" w:cs="宋体" w:hint="eastAsia"/>
                <w:kern w:val="0"/>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8B0ACC"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长信新利灵活配置混合型证券投资基金</w:t>
            </w:r>
          </w:p>
        </w:tc>
        <w:tc>
          <w:tcPr>
            <w:tcW w:w="588" w:type="pct"/>
            <w:noWrap/>
          </w:tcPr>
          <w:p w:rsidR="00AE5DC3" w:rsidRPr="005706FB" w:rsidRDefault="00AE5DC3" w:rsidP="00CE2A6A">
            <w:pPr>
              <w:jc w:val="center"/>
              <w:rPr>
                <w:rFonts w:hint="eastAsia"/>
              </w:rPr>
            </w:pPr>
            <w:r w:rsidRPr="005706FB">
              <w:rPr>
                <w:rFonts w:hint="eastAsia"/>
              </w:rPr>
              <w:t>519969</w:t>
            </w:r>
          </w:p>
        </w:tc>
        <w:tc>
          <w:tcPr>
            <w:tcW w:w="572" w:type="pct"/>
          </w:tcPr>
          <w:p w:rsidR="00AE5DC3" w:rsidRPr="005706FB" w:rsidRDefault="00AE5DC3">
            <w:pPr>
              <w:widowControl/>
              <w:jc w:val="center"/>
              <w:rPr>
                <w:rFonts w:ascii="宋体" w:hAnsi="宋体" w:cs="宋体" w:hint="eastAsia"/>
                <w:kern w:val="0"/>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长信先优债券型证券投资基金</w:t>
            </w:r>
          </w:p>
        </w:tc>
        <w:tc>
          <w:tcPr>
            <w:tcW w:w="588" w:type="pct"/>
            <w:noWrap/>
          </w:tcPr>
          <w:p w:rsidR="00AE5DC3" w:rsidRPr="005706FB" w:rsidRDefault="00AE5DC3" w:rsidP="00CE2A6A">
            <w:pPr>
              <w:jc w:val="center"/>
              <w:rPr>
                <w:rFonts w:hint="eastAsia"/>
              </w:rPr>
            </w:pPr>
            <w:r w:rsidRPr="005706FB">
              <w:rPr>
                <w:rFonts w:hint="eastAsia"/>
              </w:rPr>
              <w:t>004885</w:t>
            </w:r>
          </w:p>
        </w:tc>
        <w:tc>
          <w:tcPr>
            <w:tcW w:w="572" w:type="pct"/>
          </w:tcPr>
          <w:p w:rsidR="00AE5DC3" w:rsidRPr="005706FB" w:rsidRDefault="00AE5DC3">
            <w:pPr>
              <w:widowControl/>
              <w:jc w:val="center"/>
              <w:rPr>
                <w:rFonts w:ascii="宋体" w:hAnsi="宋体" w:cs="宋体" w:hint="eastAsia"/>
                <w:kern w:val="0"/>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长信先锐混合型证券投资基金（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519937</w:t>
            </w:r>
          </w:p>
        </w:tc>
        <w:tc>
          <w:tcPr>
            <w:tcW w:w="572" w:type="pct"/>
          </w:tcPr>
          <w:p w:rsidR="00AE5DC3" w:rsidRPr="005706FB" w:rsidRDefault="00AE5DC3">
            <w:pPr>
              <w:widowControl/>
              <w:jc w:val="center"/>
              <w:rPr>
                <w:rFonts w:ascii="宋体" w:hAnsi="宋体" w:cs="宋体" w:hint="eastAsia"/>
                <w:kern w:val="0"/>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长信双利优选混合型证券投资基金（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519991</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长信全球债券证券投资基金（人民币份额）</w:t>
            </w:r>
          </w:p>
        </w:tc>
        <w:tc>
          <w:tcPr>
            <w:tcW w:w="588" w:type="pct"/>
            <w:noWrap/>
          </w:tcPr>
          <w:p w:rsidR="00AE5DC3" w:rsidRPr="005706FB" w:rsidRDefault="00AE5DC3" w:rsidP="00CE2A6A">
            <w:pPr>
              <w:jc w:val="center"/>
              <w:rPr>
                <w:rFonts w:hint="eastAsia"/>
              </w:rPr>
            </w:pPr>
            <w:r w:rsidRPr="005706FB">
              <w:rPr>
                <w:rFonts w:hint="eastAsia"/>
              </w:rPr>
              <w:t>004998</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8B0ACC"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长信内需成长混合型证券投资基金（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519979</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966D5B">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长信量化中小盘股票型证券投资基金</w:t>
            </w:r>
          </w:p>
        </w:tc>
        <w:tc>
          <w:tcPr>
            <w:tcW w:w="588" w:type="pct"/>
            <w:noWrap/>
          </w:tcPr>
          <w:p w:rsidR="00AE5DC3" w:rsidRPr="005706FB" w:rsidRDefault="00AE5DC3" w:rsidP="00CE2A6A">
            <w:pPr>
              <w:jc w:val="center"/>
              <w:rPr>
                <w:rFonts w:hint="eastAsia"/>
              </w:rPr>
            </w:pPr>
            <w:r w:rsidRPr="005706FB">
              <w:rPr>
                <w:rFonts w:hint="eastAsia"/>
              </w:rPr>
              <w:t>519975</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966D5B">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长信量化先锋混合型证券投资基金（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519983</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lastRenderedPageBreak/>
              <w:t>长信量化价值驱动混合型证券投资基金（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005399</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长信量化多策略股票型证券投资基金（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519965</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长信利众债券型证券投资基金</w:t>
            </w:r>
            <w:r w:rsidRPr="005706FB">
              <w:rPr>
                <w:rFonts w:hint="eastAsia"/>
              </w:rPr>
              <w:t>(LOF)</w:t>
            </w:r>
            <w:r w:rsidRPr="005706FB">
              <w:rPr>
                <w:rFonts w:hint="eastAsia"/>
              </w:rPr>
              <w:t>（</w:t>
            </w:r>
            <w:r w:rsidRPr="005706FB">
              <w:rPr>
                <w:rFonts w:hint="eastAsia"/>
              </w:rPr>
              <w:t>C</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163005</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8B0ACC"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长信利众债券型证券投资基金</w:t>
            </w:r>
            <w:r w:rsidRPr="005706FB">
              <w:rPr>
                <w:rFonts w:hint="eastAsia"/>
              </w:rPr>
              <w:t>(LOF)</w:t>
            </w:r>
            <w:r w:rsidRPr="005706FB">
              <w:rPr>
                <w:rFonts w:hint="eastAsia"/>
              </w:rPr>
              <w:t>（</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163007</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长信利盈灵活配置混合型证券投资基金</w:t>
            </w:r>
            <w:r w:rsidRPr="005706FB">
              <w:rPr>
                <w:rFonts w:hint="eastAsia"/>
              </w:rPr>
              <w:t>(C</w:t>
            </w:r>
            <w:r w:rsidRPr="005706FB">
              <w:rPr>
                <w:rFonts w:hint="eastAsia"/>
              </w:rPr>
              <w:t>类</w:t>
            </w:r>
            <w:r w:rsidRPr="005706FB">
              <w:rPr>
                <w:rFonts w:hint="eastAsia"/>
              </w:rPr>
              <w:t>)</w:t>
            </w:r>
          </w:p>
        </w:tc>
        <w:tc>
          <w:tcPr>
            <w:tcW w:w="588" w:type="pct"/>
            <w:noWrap/>
          </w:tcPr>
          <w:p w:rsidR="00AE5DC3" w:rsidRPr="005706FB" w:rsidRDefault="00AE5DC3" w:rsidP="00CE2A6A">
            <w:pPr>
              <w:jc w:val="center"/>
              <w:rPr>
                <w:rFonts w:hint="eastAsia"/>
              </w:rPr>
            </w:pPr>
            <w:r w:rsidRPr="005706FB">
              <w:rPr>
                <w:rFonts w:hint="eastAsia"/>
              </w:rPr>
              <w:t>519962</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长信利盈灵活配置混合型证券投资基金</w:t>
            </w:r>
            <w:r w:rsidRPr="005706FB">
              <w:rPr>
                <w:rFonts w:hint="eastAsia"/>
              </w:rPr>
              <w:t>(A</w:t>
            </w:r>
            <w:r w:rsidRPr="005706FB">
              <w:rPr>
                <w:rFonts w:hint="eastAsia"/>
              </w:rPr>
              <w:t>类</w:t>
            </w:r>
            <w:r w:rsidRPr="005706FB">
              <w:rPr>
                <w:rFonts w:hint="eastAsia"/>
              </w:rPr>
              <w:t>)</w:t>
            </w:r>
          </w:p>
        </w:tc>
        <w:tc>
          <w:tcPr>
            <w:tcW w:w="588" w:type="pct"/>
            <w:noWrap/>
          </w:tcPr>
          <w:p w:rsidR="00AE5DC3" w:rsidRPr="005706FB" w:rsidRDefault="00AE5DC3" w:rsidP="00CE2A6A">
            <w:pPr>
              <w:jc w:val="center"/>
              <w:rPr>
                <w:rFonts w:hint="eastAsia"/>
              </w:rPr>
            </w:pPr>
            <w:r w:rsidRPr="005706FB">
              <w:rPr>
                <w:rFonts w:hint="eastAsia"/>
              </w:rPr>
              <w:t>519963</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长信利鑫债券型证券投资基金（</w:t>
            </w:r>
            <w:r w:rsidRPr="005706FB">
              <w:rPr>
                <w:rFonts w:hint="eastAsia"/>
              </w:rPr>
              <w:t>LOF</w:t>
            </w:r>
            <w:r w:rsidRPr="005706FB">
              <w:rPr>
                <w:rFonts w:hint="eastAsia"/>
              </w:rPr>
              <w:t>）（</w:t>
            </w:r>
            <w:r w:rsidRPr="005706FB">
              <w:rPr>
                <w:rFonts w:hint="eastAsia"/>
              </w:rPr>
              <w:t>C</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163003</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8B0ACC"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长信利鑫债券型证券投资基金（</w:t>
            </w:r>
            <w:r w:rsidRPr="005706FB">
              <w:rPr>
                <w:rFonts w:hint="eastAsia"/>
              </w:rPr>
              <w:t>LOF</w:t>
            </w:r>
            <w:r w:rsidRPr="005706FB">
              <w:rPr>
                <w:rFonts w:hint="eastAsia"/>
              </w:rPr>
              <w:t>）（</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163008</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长信利率债债券型证券投资基金（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519943</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长信利富债券型证券投资基金</w:t>
            </w:r>
          </w:p>
        </w:tc>
        <w:tc>
          <w:tcPr>
            <w:tcW w:w="588" w:type="pct"/>
            <w:noWrap/>
          </w:tcPr>
          <w:p w:rsidR="00AE5DC3" w:rsidRPr="005706FB" w:rsidRDefault="00AE5DC3" w:rsidP="00CE2A6A">
            <w:pPr>
              <w:jc w:val="center"/>
              <w:rPr>
                <w:rFonts w:hint="eastAsia"/>
              </w:rPr>
            </w:pPr>
            <w:r w:rsidRPr="005706FB">
              <w:rPr>
                <w:rFonts w:hint="eastAsia"/>
              </w:rPr>
              <w:t>519967</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长信利丰债券型证券投资基金（</w:t>
            </w:r>
            <w:r w:rsidRPr="005706FB">
              <w:rPr>
                <w:rFonts w:hint="eastAsia"/>
              </w:rPr>
              <w:t>C</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519989</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长信利丰债券型证券投资基金（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005991</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长信利发债券型证券投资基金</w:t>
            </w:r>
          </w:p>
        </w:tc>
        <w:tc>
          <w:tcPr>
            <w:tcW w:w="588" w:type="pct"/>
            <w:noWrap/>
          </w:tcPr>
          <w:p w:rsidR="00AE5DC3" w:rsidRPr="005706FB" w:rsidRDefault="00AE5DC3" w:rsidP="00CE2A6A">
            <w:pPr>
              <w:jc w:val="center"/>
              <w:rPr>
                <w:rFonts w:hint="eastAsia"/>
              </w:rPr>
            </w:pPr>
            <w:r w:rsidRPr="005706FB">
              <w:rPr>
                <w:rFonts w:hint="eastAsia"/>
              </w:rPr>
              <w:t>519933</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长信乐信灵活配置混合型证券投资基金（</w:t>
            </w:r>
            <w:r w:rsidRPr="005706FB">
              <w:rPr>
                <w:rFonts w:hint="eastAsia"/>
              </w:rPr>
              <w:t>C</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004609</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长信乐信灵活配置混合型证券投资基金（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004608</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长信可转债债券型证券投资基金（</w:t>
            </w:r>
            <w:r w:rsidRPr="005706FB">
              <w:rPr>
                <w:rFonts w:hint="eastAsia"/>
              </w:rPr>
              <w:t>C</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519976</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长信可转债债券型证券投资基金（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519977</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长信金利趋势混合型证券投资基金</w:t>
            </w:r>
          </w:p>
        </w:tc>
        <w:tc>
          <w:tcPr>
            <w:tcW w:w="588" w:type="pct"/>
            <w:noWrap/>
          </w:tcPr>
          <w:p w:rsidR="00AE5DC3" w:rsidRPr="005706FB" w:rsidRDefault="0069212F" w:rsidP="0069212F">
            <w:pPr>
              <w:jc w:val="center"/>
              <w:rPr>
                <w:rFonts w:hint="eastAsia"/>
              </w:rPr>
            </w:pPr>
            <w:r w:rsidRPr="005706FB">
              <w:rPr>
                <w:rFonts w:hint="eastAsia"/>
              </w:rPr>
              <w:t>519995</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长信价值优选混合型证券投资基金</w:t>
            </w:r>
          </w:p>
        </w:tc>
        <w:tc>
          <w:tcPr>
            <w:tcW w:w="588" w:type="pct"/>
            <w:noWrap/>
          </w:tcPr>
          <w:p w:rsidR="00AE5DC3" w:rsidRPr="005706FB" w:rsidRDefault="00AE5DC3" w:rsidP="00CE2A6A">
            <w:pPr>
              <w:jc w:val="center"/>
              <w:rPr>
                <w:rFonts w:hint="eastAsia"/>
              </w:rPr>
            </w:pPr>
            <w:r w:rsidRPr="005706FB">
              <w:rPr>
                <w:rFonts w:hint="eastAsia"/>
              </w:rPr>
              <w:t>501002</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长信国防军工量化灵活配置混合型证券投资基金（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002983</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长信改革红利灵活配置混合型证券投资基金</w:t>
            </w:r>
          </w:p>
        </w:tc>
        <w:tc>
          <w:tcPr>
            <w:tcW w:w="588" w:type="pct"/>
            <w:noWrap/>
          </w:tcPr>
          <w:p w:rsidR="00AE5DC3" w:rsidRPr="005706FB" w:rsidRDefault="00AE5DC3" w:rsidP="00CE2A6A">
            <w:pPr>
              <w:jc w:val="center"/>
              <w:rPr>
                <w:rFonts w:hint="eastAsia"/>
              </w:rPr>
            </w:pPr>
            <w:r w:rsidRPr="005706FB">
              <w:rPr>
                <w:rFonts w:hint="eastAsia"/>
              </w:rPr>
              <w:t>519971</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长信富平纯债一年定期开放债券型证券投资基金（</w:t>
            </w:r>
            <w:r w:rsidRPr="005706FB">
              <w:rPr>
                <w:rFonts w:hint="eastAsia"/>
              </w:rPr>
              <w:t>C</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002859</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AE5DC3">
            <w:pPr>
              <w:widowControl/>
              <w:jc w:val="center"/>
              <w:rPr>
                <w:rFonts w:ascii="宋体" w:hAnsi="宋体" w:cs="宋体"/>
                <w:kern w:val="0"/>
                <w:sz w:val="24"/>
              </w:rPr>
            </w:pPr>
            <w:r w:rsidRPr="005706FB">
              <w:rPr>
                <w:rFonts w:ascii="宋体" w:hAnsi="宋体" w:hint="eastAsia"/>
                <w:sz w:val="24"/>
              </w:rPr>
              <w:t>×</w:t>
            </w:r>
          </w:p>
        </w:tc>
        <w:tc>
          <w:tcPr>
            <w:tcW w:w="557" w:type="pct"/>
          </w:tcPr>
          <w:p w:rsidR="00AE5DC3" w:rsidRPr="005706FB" w:rsidRDefault="00AE5DC3" w:rsidP="00AE5DC3">
            <w:pPr>
              <w:jc w:val="center"/>
            </w:pPr>
            <w:r w:rsidRPr="005706FB">
              <w:rPr>
                <w:rFonts w:ascii="宋体" w:hAnsi="宋体" w:hint="eastAsia"/>
                <w:sz w:val="24"/>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长信富平纯债一年定期开放债券型证券投资基金（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002858</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AE5DC3">
            <w:pPr>
              <w:widowControl/>
              <w:jc w:val="center"/>
              <w:rPr>
                <w:rFonts w:ascii="宋体" w:hAnsi="宋体" w:cs="宋体"/>
                <w:kern w:val="0"/>
                <w:sz w:val="24"/>
              </w:rPr>
            </w:pPr>
            <w:r w:rsidRPr="005706FB">
              <w:rPr>
                <w:rFonts w:ascii="宋体" w:hAnsi="宋体" w:hint="eastAsia"/>
                <w:sz w:val="24"/>
              </w:rPr>
              <w:t>×</w:t>
            </w:r>
          </w:p>
        </w:tc>
        <w:tc>
          <w:tcPr>
            <w:tcW w:w="557" w:type="pct"/>
          </w:tcPr>
          <w:p w:rsidR="00AE5DC3" w:rsidRPr="005706FB" w:rsidRDefault="00AE5DC3" w:rsidP="00AE5DC3">
            <w:pPr>
              <w:jc w:val="center"/>
            </w:pPr>
            <w:r w:rsidRPr="005706FB">
              <w:rPr>
                <w:rFonts w:ascii="宋体" w:hAnsi="宋体" w:hint="eastAsia"/>
                <w:sz w:val="24"/>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长信多利灵活配置混合型证券投资基金</w:t>
            </w:r>
          </w:p>
        </w:tc>
        <w:tc>
          <w:tcPr>
            <w:tcW w:w="588" w:type="pct"/>
            <w:noWrap/>
          </w:tcPr>
          <w:p w:rsidR="00AE5DC3" w:rsidRPr="005706FB" w:rsidRDefault="00AE5DC3" w:rsidP="00CE2A6A">
            <w:pPr>
              <w:jc w:val="center"/>
              <w:rPr>
                <w:rFonts w:hint="eastAsia"/>
              </w:rPr>
            </w:pPr>
            <w:r w:rsidRPr="005706FB">
              <w:rPr>
                <w:rFonts w:hint="eastAsia"/>
              </w:rPr>
              <w:t>519959</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长信电子信息行业量化灵活配置混合型证券投资基金</w:t>
            </w:r>
          </w:p>
        </w:tc>
        <w:tc>
          <w:tcPr>
            <w:tcW w:w="588" w:type="pct"/>
            <w:noWrap/>
          </w:tcPr>
          <w:p w:rsidR="00AE5DC3" w:rsidRPr="005706FB" w:rsidRDefault="00AE5DC3" w:rsidP="00CE2A6A">
            <w:pPr>
              <w:jc w:val="center"/>
              <w:rPr>
                <w:rFonts w:hint="eastAsia"/>
              </w:rPr>
            </w:pPr>
            <w:r w:rsidRPr="005706FB">
              <w:rPr>
                <w:rFonts w:hint="eastAsia"/>
              </w:rPr>
              <w:t>519929</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长信纯债壹号债券型证券投资基金（</w:t>
            </w:r>
            <w:r w:rsidRPr="005706FB">
              <w:rPr>
                <w:rFonts w:hint="eastAsia"/>
              </w:rPr>
              <w:t>C</w:t>
            </w:r>
            <w:r w:rsidRPr="005706FB">
              <w:rPr>
                <w:rFonts w:hint="eastAsia"/>
              </w:rPr>
              <w:t>类）</w:t>
            </w:r>
          </w:p>
        </w:tc>
        <w:tc>
          <w:tcPr>
            <w:tcW w:w="588" w:type="pct"/>
            <w:noWrap/>
          </w:tcPr>
          <w:p w:rsidR="00AE5DC3" w:rsidRPr="005706FB" w:rsidRDefault="00AE5DC3" w:rsidP="00CE2A6A">
            <w:pPr>
              <w:jc w:val="center"/>
              <w:rPr>
                <w:rFonts w:hint="eastAsia"/>
              </w:rPr>
            </w:pPr>
            <w:r w:rsidRPr="005706FB">
              <w:rPr>
                <w:rFonts w:hint="eastAsia"/>
              </w:rPr>
              <w:t>004220</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rPr>
                <w:rFonts w:hint="eastAsia"/>
              </w:rPr>
            </w:pPr>
            <w:r w:rsidRPr="005706FB">
              <w:rPr>
                <w:rFonts w:hint="eastAsia"/>
              </w:rPr>
              <w:t>√</w:t>
            </w:r>
          </w:p>
        </w:tc>
      </w:tr>
      <w:tr w:rsidR="005706FB" w:rsidRPr="005706FB" w:rsidTr="00EC0AEC">
        <w:trPr>
          <w:trHeight w:val="285"/>
          <w:jc w:val="center"/>
        </w:trPr>
        <w:tc>
          <w:tcPr>
            <w:tcW w:w="2813" w:type="pct"/>
          </w:tcPr>
          <w:p w:rsidR="00AE5DC3" w:rsidRPr="005706FB" w:rsidRDefault="00AE5DC3" w:rsidP="00966D5B">
            <w:pPr>
              <w:rPr>
                <w:rFonts w:hint="eastAsia"/>
              </w:rPr>
            </w:pPr>
            <w:r w:rsidRPr="005706FB">
              <w:rPr>
                <w:rFonts w:hint="eastAsia"/>
              </w:rPr>
              <w:t>长信纯债壹号债券型证券投资基金（</w:t>
            </w:r>
            <w:r w:rsidRPr="005706FB">
              <w:rPr>
                <w:rFonts w:hint="eastAsia"/>
              </w:rPr>
              <w:t>A</w:t>
            </w:r>
            <w:r w:rsidRPr="005706FB">
              <w:rPr>
                <w:rFonts w:hint="eastAsia"/>
              </w:rPr>
              <w:t>类）</w:t>
            </w:r>
          </w:p>
        </w:tc>
        <w:tc>
          <w:tcPr>
            <w:tcW w:w="588" w:type="pct"/>
            <w:noWrap/>
          </w:tcPr>
          <w:p w:rsidR="00AE5DC3" w:rsidRPr="005706FB" w:rsidRDefault="00AE5DC3" w:rsidP="00CE2A6A">
            <w:pPr>
              <w:jc w:val="center"/>
            </w:pPr>
            <w:r w:rsidRPr="005706FB">
              <w:rPr>
                <w:rFonts w:hint="eastAsia"/>
              </w:rPr>
              <w:t>519985</w:t>
            </w:r>
          </w:p>
        </w:tc>
        <w:tc>
          <w:tcPr>
            <w:tcW w:w="572" w:type="pct"/>
          </w:tcPr>
          <w:p w:rsidR="00AE5DC3" w:rsidRPr="005706FB" w:rsidRDefault="00AE5DC3" w:rsidP="00EC0AEC">
            <w:pPr>
              <w:widowControl/>
              <w:jc w:val="center"/>
              <w:rPr>
                <w:rFonts w:ascii="宋体" w:hAnsi="宋体"/>
                <w:sz w:val="24"/>
              </w:rPr>
            </w:pPr>
            <w:r w:rsidRPr="005706FB">
              <w:rPr>
                <w:rFonts w:ascii="宋体" w:hAnsi="宋体" w:hint="eastAsia"/>
                <w:sz w:val="24"/>
              </w:rPr>
              <w:t>√</w:t>
            </w:r>
          </w:p>
        </w:tc>
        <w:tc>
          <w:tcPr>
            <w:tcW w:w="470" w:type="pct"/>
          </w:tcPr>
          <w:p w:rsidR="00AE5DC3" w:rsidRPr="005706FB" w:rsidRDefault="00AE5DC3" w:rsidP="00966D5B">
            <w:pPr>
              <w:widowControl/>
              <w:jc w:val="center"/>
              <w:rPr>
                <w:rFonts w:ascii="宋体" w:hAnsi="宋体" w:cs="宋体"/>
                <w:kern w:val="0"/>
                <w:sz w:val="24"/>
              </w:rPr>
            </w:pPr>
            <w:r w:rsidRPr="005706FB">
              <w:rPr>
                <w:rFonts w:ascii="宋体" w:hAnsi="宋体" w:hint="eastAsia"/>
                <w:sz w:val="24"/>
              </w:rPr>
              <w:t>10</w:t>
            </w:r>
          </w:p>
        </w:tc>
        <w:tc>
          <w:tcPr>
            <w:tcW w:w="557" w:type="pct"/>
          </w:tcPr>
          <w:p w:rsidR="00AE5DC3" w:rsidRPr="005706FB" w:rsidRDefault="00AE5DC3" w:rsidP="00CF5453">
            <w:pPr>
              <w:jc w:val="center"/>
            </w:pPr>
            <w:r w:rsidRPr="005706FB">
              <w:rPr>
                <w:rFonts w:hint="eastAsia"/>
              </w:rPr>
              <w:t>√</w:t>
            </w:r>
          </w:p>
        </w:tc>
      </w:tr>
    </w:tbl>
    <w:p w:rsidR="004D317F" w:rsidRPr="005706FB" w:rsidRDefault="004D317F">
      <w:pPr>
        <w:widowControl/>
        <w:snapToGrid w:val="0"/>
        <w:spacing w:line="360" w:lineRule="auto"/>
        <w:ind w:firstLine="357"/>
        <w:jc w:val="left"/>
        <w:rPr>
          <w:rFonts w:ascii="宋体" w:hAnsi="宋体" w:cs="宋体" w:hint="eastAsia"/>
          <w:kern w:val="0"/>
          <w:sz w:val="24"/>
        </w:rPr>
      </w:pPr>
    </w:p>
    <w:p w:rsidR="004D317F" w:rsidRPr="005706FB" w:rsidRDefault="004D317F">
      <w:pPr>
        <w:widowControl/>
        <w:snapToGrid w:val="0"/>
        <w:spacing w:line="360" w:lineRule="auto"/>
        <w:ind w:firstLine="357"/>
        <w:jc w:val="left"/>
        <w:rPr>
          <w:rFonts w:ascii="宋体" w:hAnsi="宋体" w:cs="Arial" w:hint="eastAsia"/>
          <w:b/>
          <w:kern w:val="0"/>
          <w:sz w:val="24"/>
        </w:rPr>
      </w:pPr>
      <w:r w:rsidRPr="005706FB">
        <w:rPr>
          <w:rFonts w:ascii="宋体" w:hAnsi="宋体" w:cs="Arial" w:hint="eastAsia"/>
          <w:b/>
          <w:kern w:val="0"/>
          <w:sz w:val="24"/>
        </w:rPr>
        <w:t>二、申购（含定投申购）费率优惠活动内容</w:t>
      </w:r>
    </w:p>
    <w:p w:rsidR="004D317F" w:rsidRPr="005706FB" w:rsidRDefault="004D317F">
      <w:pPr>
        <w:widowControl/>
        <w:snapToGrid w:val="0"/>
        <w:spacing w:line="360" w:lineRule="auto"/>
        <w:ind w:firstLineChars="200" w:firstLine="480"/>
        <w:rPr>
          <w:rFonts w:ascii="宋体" w:hAnsi="宋体" w:cs="宋体" w:hint="eastAsia"/>
          <w:kern w:val="0"/>
          <w:sz w:val="24"/>
        </w:rPr>
      </w:pPr>
      <w:r w:rsidRPr="005706FB">
        <w:rPr>
          <w:rFonts w:ascii="宋体" w:hAnsi="宋体" w:cs="宋体" w:hint="eastAsia"/>
          <w:kern w:val="0"/>
          <w:sz w:val="24"/>
        </w:rPr>
        <w:t>自</w:t>
      </w:r>
      <w:r w:rsidR="00FF7FAD" w:rsidRPr="005706FB">
        <w:rPr>
          <w:rFonts w:ascii="宋体" w:hAnsi="宋体" w:cs="宋体" w:hint="eastAsia"/>
          <w:kern w:val="0"/>
          <w:sz w:val="24"/>
        </w:rPr>
        <w:t>2020年</w:t>
      </w:r>
      <w:r w:rsidR="00AE5DC3" w:rsidRPr="005706FB">
        <w:rPr>
          <w:rFonts w:ascii="宋体" w:hAnsi="宋体" w:cs="宋体" w:hint="eastAsia"/>
          <w:kern w:val="0"/>
          <w:sz w:val="24"/>
        </w:rPr>
        <w:t>9</w:t>
      </w:r>
      <w:r w:rsidRPr="005706FB">
        <w:rPr>
          <w:rFonts w:ascii="宋体" w:hAnsi="宋体" w:cs="宋体" w:hint="eastAsia"/>
          <w:kern w:val="0"/>
          <w:sz w:val="24"/>
        </w:rPr>
        <w:t>月</w:t>
      </w:r>
      <w:r w:rsidR="00AE5DC3" w:rsidRPr="005706FB">
        <w:rPr>
          <w:rFonts w:ascii="宋体" w:hAnsi="宋体" w:cs="宋体" w:hint="eastAsia"/>
          <w:kern w:val="0"/>
          <w:sz w:val="24"/>
        </w:rPr>
        <w:t>4</w:t>
      </w:r>
      <w:r w:rsidRPr="005706FB">
        <w:rPr>
          <w:rFonts w:ascii="宋体" w:hAnsi="宋体" w:cs="宋体" w:hint="eastAsia"/>
          <w:kern w:val="0"/>
          <w:sz w:val="24"/>
        </w:rPr>
        <w:t>日起，投资者通过</w:t>
      </w:r>
      <w:r w:rsidR="004874C0" w:rsidRPr="005706FB">
        <w:rPr>
          <w:rFonts w:ascii="宋体" w:hAnsi="宋体" w:cs="Arial" w:hint="eastAsia"/>
          <w:kern w:val="0"/>
          <w:sz w:val="24"/>
        </w:rPr>
        <w:t>度小满基金</w:t>
      </w:r>
      <w:r w:rsidRPr="005706FB">
        <w:rPr>
          <w:rFonts w:ascii="宋体" w:hAnsi="宋体" w:cs="宋体" w:hint="eastAsia"/>
          <w:kern w:val="0"/>
          <w:sz w:val="24"/>
        </w:rPr>
        <w:t>申购、定投本公司旗下</w:t>
      </w:r>
      <w:r w:rsidRPr="005706FB">
        <w:rPr>
          <w:rFonts w:ascii="宋体" w:hAnsi="宋体" w:cs="Arial" w:hint="eastAsia"/>
          <w:kern w:val="0"/>
          <w:sz w:val="24"/>
        </w:rPr>
        <w:t>上述开放式基金</w:t>
      </w:r>
      <w:r w:rsidRPr="005706FB">
        <w:rPr>
          <w:rFonts w:ascii="宋体" w:hAnsi="宋体" w:cs="宋体" w:hint="eastAsia"/>
          <w:kern w:val="0"/>
          <w:sz w:val="24"/>
        </w:rPr>
        <w:t>，享受的费率优惠具体情况，以</w:t>
      </w:r>
      <w:r w:rsidR="004874C0" w:rsidRPr="005706FB">
        <w:rPr>
          <w:rFonts w:ascii="宋体" w:hAnsi="宋体" w:cs="Arial" w:hint="eastAsia"/>
          <w:kern w:val="0"/>
          <w:sz w:val="24"/>
        </w:rPr>
        <w:t>度小满基金</w:t>
      </w:r>
      <w:r w:rsidRPr="005706FB">
        <w:rPr>
          <w:rFonts w:ascii="宋体" w:hAnsi="宋体" w:cs="Arial" w:hint="eastAsia"/>
          <w:kern w:val="0"/>
          <w:sz w:val="24"/>
        </w:rPr>
        <w:t>官方</w:t>
      </w:r>
      <w:r w:rsidRPr="005706FB">
        <w:rPr>
          <w:rFonts w:ascii="宋体" w:hAnsi="宋体" w:cs="宋体" w:hint="eastAsia"/>
          <w:kern w:val="0"/>
          <w:sz w:val="24"/>
        </w:rPr>
        <w:t>公示为准。</w:t>
      </w:r>
    </w:p>
    <w:p w:rsidR="004D317F" w:rsidRPr="005706FB" w:rsidRDefault="004D317F">
      <w:pPr>
        <w:adjustRightInd w:val="0"/>
        <w:snapToGrid w:val="0"/>
        <w:spacing w:line="360" w:lineRule="auto"/>
        <w:ind w:firstLineChars="200" w:firstLine="480"/>
        <w:textAlignment w:val="top"/>
        <w:rPr>
          <w:rFonts w:ascii="宋体" w:hAnsi="宋体" w:cs="宋体" w:hint="eastAsia"/>
          <w:kern w:val="0"/>
          <w:sz w:val="24"/>
        </w:rPr>
      </w:pPr>
      <w:r w:rsidRPr="005706FB">
        <w:rPr>
          <w:rFonts w:ascii="宋体" w:hAnsi="宋体" w:cs="宋体" w:hint="eastAsia"/>
          <w:kern w:val="0"/>
          <w:sz w:val="24"/>
        </w:rPr>
        <w:t>本费率优惠活动仅针对本公司旗下</w:t>
      </w:r>
      <w:r w:rsidRPr="005706FB">
        <w:rPr>
          <w:rFonts w:ascii="宋体" w:hAnsi="宋体" w:cs="Arial" w:hint="eastAsia"/>
          <w:kern w:val="0"/>
          <w:sz w:val="24"/>
        </w:rPr>
        <w:t>上述开放式基金</w:t>
      </w:r>
      <w:r w:rsidRPr="005706FB">
        <w:rPr>
          <w:rFonts w:ascii="宋体" w:hAnsi="宋体" w:cs="宋体" w:hint="eastAsia"/>
          <w:kern w:val="0"/>
          <w:sz w:val="24"/>
        </w:rPr>
        <w:t>的前端申购费率，不包括上述开放式基金的后端申购费率及处于募集期基金的认购费。</w:t>
      </w:r>
    </w:p>
    <w:p w:rsidR="004D317F" w:rsidRPr="005706FB" w:rsidRDefault="004D317F">
      <w:pPr>
        <w:widowControl/>
        <w:adjustRightInd w:val="0"/>
        <w:snapToGrid w:val="0"/>
        <w:spacing w:line="360" w:lineRule="auto"/>
        <w:ind w:firstLineChars="200" w:firstLine="480"/>
        <w:rPr>
          <w:rFonts w:ascii="宋体" w:hAnsi="宋体" w:cs="宋体" w:hint="eastAsia"/>
          <w:kern w:val="0"/>
          <w:sz w:val="24"/>
        </w:rPr>
      </w:pPr>
      <w:r w:rsidRPr="005706FB">
        <w:rPr>
          <w:rFonts w:ascii="宋体" w:hAnsi="宋体" w:cs="宋体" w:hint="eastAsia"/>
          <w:kern w:val="0"/>
          <w:sz w:val="24"/>
        </w:rPr>
        <w:t>各基金的原申购费率，以该基金的法律文件为准。</w:t>
      </w:r>
    </w:p>
    <w:p w:rsidR="004D317F" w:rsidRPr="005706FB" w:rsidRDefault="004D317F">
      <w:pPr>
        <w:widowControl/>
        <w:snapToGrid w:val="0"/>
        <w:spacing w:line="360" w:lineRule="auto"/>
        <w:ind w:firstLine="357"/>
        <w:jc w:val="left"/>
        <w:rPr>
          <w:rFonts w:ascii="宋体" w:hAnsi="宋体" w:cs="宋体" w:hint="eastAsia"/>
          <w:kern w:val="0"/>
          <w:sz w:val="24"/>
        </w:rPr>
      </w:pPr>
    </w:p>
    <w:p w:rsidR="004D317F" w:rsidRPr="005706FB" w:rsidRDefault="004D317F">
      <w:pPr>
        <w:widowControl/>
        <w:spacing w:line="360" w:lineRule="auto"/>
        <w:ind w:firstLineChars="200" w:firstLine="482"/>
        <w:rPr>
          <w:rFonts w:ascii="宋体" w:hAnsi="宋体" w:cs="Arial" w:hint="eastAsia"/>
          <w:b/>
          <w:kern w:val="0"/>
          <w:sz w:val="24"/>
        </w:rPr>
      </w:pPr>
      <w:r w:rsidRPr="005706FB">
        <w:rPr>
          <w:rFonts w:ascii="宋体" w:hAnsi="宋体" w:cs="宋体" w:hint="eastAsia"/>
          <w:b/>
          <w:kern w:val="0"/>
          <w:sz w:val="24"/>
        </w:rPr>
        <w:t>三、</w:t>
      </w:r>
      <w:r w:rsidRPr="005706FB">
        <w:rPr>
          <w:rFonts w:ascii="宋体" w:hAnsi="宋体" w:cs="Arial" w:hint="eastAsia"/>
          <w:b/>
          <w:kern w:val="0"/>
          <w:sz w:val="24"/>
        </w:rPr>
        <w:t>其他与转换业务相关的事项</w:t>
      </w:r>
    </w:p>
    <w:p w:rsidR="004D317F" w:rsidRPr="005706FB" w:rsidRDefault="004D317F">
      <w:pPr>
        <w:widowControl/>
        <w:spacing w:line="360" w:lineRule="auto"/>
        <w:ind w:firstLineChars="200" w:firstLine="482"/>
        <w:rPr>
          <w:rFonts w:ascii="宋体" w:hAnsi="宋体"/>
          <w:b/>
          <w:sz w:val="24"/>
        </w:rPr>
      </w:pPr>
      <w:r w:rsidRPr="005706FB">
        <w:rPr>
          <w:rFonts w:ascii="宋体" w:hAnsi="宋体" w:hint="eastAsia"/>
          <w:b/>
          <w:sz w:val="24"/>
        </w:rPr>
        <w:t>（一）转换</w:t>
      </w:r>
      <w:r w:rsidRPr="005706FB">
        <w:rPr>
          <w:rFonts w:ascii="宋体" w:hAnsi="宋体"/>
          <w:b/>
          <w:sz w:val="24"/>
        </w:rPr>
        <w:t>业务办理</w:t>
      </w:r>
      <w:r w:rsidRPr="005706FB">
        <w:rPr>
          <w:rFonts w:ascii="宋体" w:hAnsi="宋体" w:hint="eastAsia"/>
          <w:b/>
          <w:sz w:val="24"/>
        </w:rPr>
        <w:t>场所</w:t>
      </w:r>
      <w:r w:rsidRPr="005706FB">
        <w:rPr>
          <w:rFonts w:ascii="宋体" w:hAnsi="宋体"/>
          <w:b/>
          <w:sz w:val="24"/>
        </w:rPr>
        <w:t>和时间</w:t>
      </w:r>
    </w:p>
    <w:p w:rsidR="004D317F" w:rsidRPr="005706FB" w:rsidRDefault="004D317F">
      <w:pPr>
        <w:widowControl/>
        <w:spacing w:line="360" w:lineRule="auto"/>
        <w:ind w:firstLineChars="200" w:firstLine="480"/>
        <w:rPr>
          <w:rFonts w:ascii="宋体" w:hAnsi="宋体" w:hint="eastAsia"/>
          <w:sz w:val="24"/>
        </w:rPr>
      </w:pPr>
      <w:r w:rsidRPr="005706FB">
        <w:rPr>
          <w:rFonts w:ascii="宋体" w:hAnsi="宋体"/>
          <w:sz w:val="24"/>
        </w:rPr>
        <w:lastRenderedPageBreak/>
        <w:t>投资者可以通过</w:t>
      </w:r>
      <w:r w:rsidR="004874C0" w:rsidRPr="005706FB">
        <w:rPr>
          <w:rFonts w:ascii="宋体" w:hAnsi="宋体" w:cs="Arial" w:hint="eastAsia"/>
          <w:kern w:val="0"/>
          <w:sz w:val="24"/>
        </w:rPr>
        <w:t>度小满基金</w:t>
      </w:r>
      <w:r w:rsidRPr="005706FB">
        <w:rPr>
          <w:rFonts w:ascii="宋体" w:hAnsi="宋体"/>
          <w:sz w:val="24"/>
        </w:rPr>
        <w:t>办理</w:t>
      </w:r>
      <w:r w:rsidRPr="005706FB">
        <w:rPr>
          <w:rFonts w:ascii="宋体" w:hAnsi="宋体" w:hint="eastAsia"/>
          <w:sz w:val="24"/>
        </w:rPr>
        <w:t>本公司旗下</w:t>
      </w:r>
      <w:r w:rsidRPr="005706FB">
        <w:rPr>
          <w:rFonts w:ascii="宋体" w:hAnsi="宋体" w:cs="Arial" w:hint="eastAsia"/>
          <w:kern w:val="0"/>
          <w:sz w:val="24"/>
        </w:rPr>
        <w:t>上述开放式基金</w:t>
      </w:r>
      <w:r w:rsidRPr="005706FB">
        <w:rPr>
          <w:rFonts w:ascii="宋体" w:hAnsi="宋体" w:hint="eastAsia"/>
          <w:sz w:val="24"/>
        </w:rPr>
        <w:t>与其他基金的</w:t>
      </w:r>
      <w:r w:rsidRPr="005706FB">
        <w:rPr>
          <w:rFonts w:ascii="宋体" w:hAnsi="宋体"/>
          <w:sz w:val="24"/>
        </w:rPr>
        <w:t>转换业务</w:t>
      </w:r>
      <w:r w:rsidRPr="005706FB">
        <w:rPr>
          <w:rFonts w:ascii="宋体" w:hAnsi="宋体" w:hint="eastAsia"/>
          <w:sz w:val="24"/>
        </w:rPr>
        <w:t>，具体可转换的基金范围以</w:t>
      </w:r>
      <w:r w:rsidR="004874C0" w:rsidRPr="005706FB">
        <w:rPr>
          <w:rFonts w:ascii="宋体" w:hAnsi="宋体" w:cs="Arial" w:hint="eastAsia"/>
          <w:kern w:val="0"/>
          <w:sz w:val="24"/>
        </w:rPr>
        <w:t>度小满基金</w:t>
      </w:r>
      <w:r w:rsidRPr="005706FB">
        <w:rPr>
          <w:rFonts w:ascii="宋体" w:hAnsi="宋体" w:hint="eastAsia"/>
          <w:sz w:val="24"/>
        </w:rPr>
        <w:t>公示为准</w:t>
      </w:r>
      <w:r w:rsidRPr="005706FB">
        <w:rPr>
          <w:rFonts w:ascii="宋体" w:hAnsi="宋体"/>
          <w:sz w:val="24"/>
        </w:rPr>
        <w:t>。</w:t>
      </w:r>
    </w:p>
    <w:p w:rsidR="004D317F" w:rsidRPr="005706FB" w:rsidRDefault="004D317F">
      <w:pPr>
        <w:widowControl/>
        <w:spacing w:line="360" w:lineRule="auto"/>
        <w:ind w:firstLineChars="200" w:firstLine="480"/>
        <w:rPr>
          <w:rFonts w:ascii="宋体" w:hAnsi="宋体"/>
          <w:sz w:val="24"/>
        </w:rPr>
      </w:pPr>
      <w:r w:rsidRPr="005706FB">
        <w:rPr>
          <w:rFonts w:ascii="宋体" w:hAnsi="宋体"/>
          <w:sz w:val="24"/>
        </w:rPr>
        <w:t>投资者可在基金开放日申请办理基金转换业务，具体办理时间与基金申购、赎回业务办理时间相同（本公司公告暂停基金转换时除外）。</w:t>
      </w:r>
    </w:p>
    <w:p w:rsidR="004D317F" w:rsidRPr="005706FB" w:rsidRDefault="004D317F">
      <w:pPr>
        <w:widowControl/>
        <w:spacing w:line="360" w:lineRule="auto"/>
        <w:ind w:firstLineChars="200" w:firstLine="482"/>
        <w:rPr>
          <w:rFonts w:ascii="宋体" w:hAnsi="宋体" w:hint="eastAsia"/>
          <w:b/>
          <w:sz w:val="24"/>
        </w:rPr>
      </w:pPr>
      <w:r w:rsidRPr="005706FB">
        <w:rPr>
          <w:rFonts w:ascii="宋体" w:hAnsi="宋体" w:hint="eastAsia"/>
          <w:b/>
          <w:sz w:val="24"/>
        </w:rPr>
        <w:t>（二）转换费率</w:t>
      </w:r>
    </w:p>
    <w:p w:rsidR="004D317F" w:rsidRPr="005706FB" w:rsidRDefault="004D317F">
      <w:pPr>
        <w:widowControl/>
        <w:spacing w:line="360" w:lineRule="auto"/>
        <w:ind w:firstLineChars="200" w:firstLine="480"/>
        <w:rPr>
          <w:rFonts w:ascii="宋体" w:hAnsi="宋体" w:hint="eastAsia"/>
          <w:sz w:val="24"/>
        </w:rPr>
      </w:pPr>
      <w:r w:rsidRPr="005706FB">
        <w:rPr>
          <w:rFonts w:ascii="宋体" w:hAnsi="宋体"/>
          <w:sz w:val="24"/>
        </w:rPr>
        <w:t>投资者</w:t>
      </w:r>
      <w:r w:rsidRPr="005706FB">
        <w:rPr>
          <w:rFonts w:ascii="宋体" w:hAnsi="宋体" w:hint="eastAsia"/>
          <w:sz w:val="24"/>
        </w:rPr>
        <w:t>申请办理本公司旗下</w:t>
      </w:r>
      <w:r w:rsidRPr="005706FB">
        <w:rPr>
          <w:rFonts w:ascii="宋体" w:hAnsi="宋体" w:cs="Arial" w:hint="eastAsia"/>
          <w:kern w:val="0"/>
          <w:sz w:val="24"/>
        </w:rPr>
        <w:t>上述开放式基金</w:t>
      </w:r>
      <w:r w:rsidRPr="005706FB">
        <w:rPr>
          <w:rFonts w:ascii="宋体" w:hAnsi="宋体" w:hint="eastAsia"/>
          <w:sz w:val="24"/>
        </w:rPr>
        <w:t>的</w:t>
      </w:r>
      <w:r w:rsidRPr="005706FB">
        <w:rPr>
          <w:rFonts w:ascii="宋体" w:hAnsi="宋体"/>
          <w:sz w:val="24"/>
        </w:rPr>
        <w:t>转换</w:t>
      </w:r>
      <w:r w:rsidRPr="005706FB">
        <w:rPr>
          <w:rFonts w:ascii="宋体" w:hAnsi="宋体" w:hint="eastAsia"/>
          <w:sz w:val="24"/>
        </w:rPr>
        <w:t>业务</w:t>
      </w:r>
      <w:r w:rsidRPr="005706FB">
        <w:rPr>
          <w:rFonts w:ascii="宋体" w:hAnsi="宋体"/>
          <w:sz w:val="24"/>
        </w:rPr>
        <w:t>时，转换</w:t>
      </w:r>
      <w:r w:rsidRPr="005706FB">
        <w:rPr>
          <w:rFonts w:ascii="宋体" w:hAnsi="宋体" w:hint="eastAsia"/>
          <w:sz w:val="24"/>
        </w:rPr>
        <w:t>费率</w:t>
      </w:r>
      <w:r w:rsidRPr="005706FB">
        <w:rPr>
          <w:rFonts w:ascii="宋体" w:hAnsi="宋体"/>
          <w:sz w:val="24"/>
        </w:rPr>
        <w:t>将按照转出基金的赎回费用加上转出与转入基金申购费用补差的标准收取。当转出基金申购费率低于转入基金申购费率时，费用补差为按照</w:t>
      </w:r>
      <w:r w:rsidRPr="005706FB">
        <w:rPr>
          <w:rFonts w:ascii="宋体" w:hAnsi="宋体" w:hint="eastAsia"/>
          <w:sz w:val="24"/>
        </w:rPr>
        <w:t>转出基金金额</w:t>
      </w:r>
      <w:r w:rsidRPr="005706FB">
        <w:rPr>
          <w:rFonts w:ascii="宋体" w:hAnsi="宋体"/>
          <w:sz w:val="24"/>
        </w:rPr>
        <w:t>计算的申购费用差额；当转出基金申购费率高于转入基金申购费率时，不收取费用补差。</w:t>
      </w:r>
    </w:p>
    <w:p w:rsidR="004D317F" w:rsidRPr="005706FB" w:rsidRDefault="004D317F">
      <w:pPr>
        <w:widowControl/>
        <w:spacing w:line="360" w:lineRule="auto"/>
        <w:ind w:firstLineChars="200" w:firstLine="482"/>
        <w:rPr>
          <w:rFonts w:ascii="宋体" w:hAnsi="宋体" w:hint="eastAsia"/>
          <w:b/>
          <w:sz w:val="24"/>
        </w:rPr>
      </w:pPr>
      <w:r w:rsidRPr="005706FB">
        <w:rPr>
          <w:rFonts w:ascii="宋体" w:hAnsi="宋体" w:hint="eastAsia"/>
          <w:b/>
          <w:sz w:val="24"/>
        </w:rPr>
        <w:t>（三）基金转换申请人的范围</w:t>
      </w:r>
    </w:p>
    <w:p w:rsidR="004D317F" w:rsidRPr="005706FB" w:rsidRDefault="004D317F">
      <w:pPr>
        <w:widowControl/>
        <w:spacing w:line="360" w:lineRule="auto"/>
        <w:ind w:firstLineChars="200" w:firstLine="480"/>
        <w:rPr>
          <w:rFonts w:ascii="宋体" w:hAnsi="宋体" w:hint="eastAsia"/>
          <w:sz w:val="24"/>
        </w:rPr>
      </w:pPr>
      <w:r w:rsidRPr="005706FB">
        <w:rPr>
          <w:rFonts w:ascii="宋体" w:hAnsi="宋体" w:hint="eastAsia"/>
          <w:sz w:val="24"/>
        </w:rPr>
        <w:t>已持有本公司管理的</w:t>
      </w:r>
      <w:r w:rsidRPr="005706FB">
        <w:rPr>
          <w:rFonts w:ascii="宋体" w:hAnsi="宋体" w:cs="Arial" w:hint="eastAsia"/>
          <w:kern w:val="0"/>
          <w:sz w:val="24"/>
        </w:rPr>
        <w:t>上述开放式基金</w:t>
      </w:r>
      <w:r w:rsidRPr="005706FB">
        <w:rPr>
          <w:rFonts w:ascii="宋体" w:hAnsi="宋体" w:hint="eastAsia"/>
          <w:sz w:val="24"/>
        </w:rPr>
        <w:t>的个人投资者、机构投资者以及合格的境外机构投资者。</w:t>
      </w:r>
    </w:p>
    <w:p w:rsidR="004D317F" w:rsidRPr="005706FB" w:rsidRDefault="004D317F">
      <w:pPr>
        <w:widowControl/>
        <w:spacing w:line="360" w:lineRule="auto"/>
        <w:ind w:firstLineChars="200" w:firstLine="482"/>
        <w:rPr>
          <w:rFonts w:ascii="宋体" w:hAnsi="宋体" w:hint="eastAsia"/>
          <w:b/>
          <w:sz w:val="24"/>
        </w:rPr>
      </w:pPr>
      <w:r w:rsidRPr="005706FB">
        <w:rPr>
          <w:rFonts w:ascii="宋体" w:hAnsi="宋体" w:hint="eastAsia"/>
          <w:b/>
          <w:sz w:val="24"/>
        </w:rPr>
        <w:t>（四）基金转换份额的计算</w:t>
      </w:r>
    </w:p>
    <w:p w:rsidR="004D317F" w:rsidRPr="005706FB" w:rsidRDefault="004D317F">
      <w:pPr>
        <w:widowControl/>
        <w:spacing w:line="360" w:lineRule="auto"/>
        <w:ind w:firstLineChars="200" w:firstLine="482"/>
        <w:rPr>
          <w:rFonts w:ascii="宋体" w:hAnsi="宋体" w:hint="eastAsia"/>
          <w:b/>
          <w:kern w:val="0"/>
          <w:sz w:val="24"/>
        </w:rPr>
      </w:pPr>
      <w:r w:rsidRPr="005706FB">
        <w:rPr>
          <w:rFonts w:ascii="宋体" w:hAnsi="宋体" w:hint="eastAsia"/>
          <w:b/>
          <w:kern w:val="0"/>
          <w:sz w:val="24"/>
        </w:rPr>
        <w:t>1、非货币基金之间的转换</w:t>
      </w:r>
    </w:p>
    <w:p w:rsidR="004D317F" w:rsidRPr="005706FB" w:rsidRDefault="004D317F">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计算公式：</w:t>
      </w:r>
    </w:p>
    <w:p w:rsidR="004D317F" w:rsidRPr="005706FB" w:rsidRDefault="004D317F">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转出确认金额＝转出份额×转出基金份额净值</w:t>
      </w:r>
    </w:p>
    <w:p w:rsidR="004D317F" w:rsidRPr="005706FB" w:rsidRDefault="004D317F">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赎回费＝转出确认金额×赎回费率</w:t>
      </w:r>
    </w:p>
    <w:p w:rsidR="004D317F" w:rsidRPr="005706FB" w:rsidRDefault="004D317F">
      <w:pPr>
        <w:widowControl/>
        <w:spacing w:line="360" w:lineRule="auto"/>
        <w:ind w:firstLineChars="200" w:firstLine="480"/>
        <w:rPr>
          <w:rFonts w:ascii="宋体" w:hAnsi="宋体" w:hint="eastAsia"/>
          <w:b/>
          <w:kern w:val="0"/>
          <w:sz w:val="24"/>
        </w:rPr>
      </w:pPr>
      <w:r w:rsidRPr="005706FB">
        <w:rPr>
          <w:rFonts w:ascii="宋体" w:hAnsi="宋体" w:hint="eastAsia"/>
          <w:kern w:val="0"/>
          <w:sz w:val="24"/>
        </w:rPr>
        <w:t>补差费＝（转出确认金额-赎回费）×补差费率÷（1+补差费率）</w:t>
      </w:r>
    </w:p>
    <w:p w:rsidR="004D317F" w:rsidRPr="005706FB" w:rsidRDefault="004D317F">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转入确认金额＝转出确认金额－赎回费－补差费</w:t>
      </w:r>
    </w:p>
    <w:p w:rsidR="004D317F" w:rsidRPr="005706FB" w:rsidRDefault="004D317F">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转入确认份额＝转入确认金额÷转入基金份额净值</w:t>
      </w:r>
    </w:p>
    <w:p w:rsidR="004D317F" w:rsidRPr="005706FB" w:rsidRDefault="004D317F">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（若转出基金申购费率高于转入基金申购费率时，补差费为零）</w:t>
      </w:r>
    </w:p>
    <w:p w:rsidR="00BD69C8" w:rsidRPr="005706FB" w:rsidRDefault="00BD69C8" w:rsidP="005706FB">
      <w:pPr>
        <w:widowControl/>
        <w:spacing w:line="360" w:lineRule="auto"/>
        <w:ind w:firstLineChars="200" w:firstLine="482"/>
        <w:rPr>
          <w:rFonts w:ascii="宋体" w:hAnsi="宋体" w:hint="eastAsia"/>
          <w:b/>
          <w:kern w:val="0"/>
          <w:sz w:val="24"/>
        </w:rPr>
      </w:pPr>
      <w:r w:rsidRPr="005706FB">
        <w:rPr>
          <w:rFonts w:ascii="宋体" w:hAnsi="宋体" w:hint="eastAsia"/>
          <w:b/>
          <w:kern w:val="0"/>
          <w:sz w:val="24"/>
        </w:rPr>
        <w:t>2、货币基金转至非货币基金之间的转换</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计算公式：</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转出确认金额＝转出份额×转出基金份额净值＋转出份额对应的未结转收益</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补差费＝转出份额×转出基金份额净值×补差费率÷（1＋补差费率）</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转入确认金额＝转出确认金额－补差费</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转入确认份额＝转入确认金额÷转入基金份额净值</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（货币基金份额净值为1.00元，没有赎回费）</w:t>
      </w:r>
    </w:p>
    <w:p w:rsidR="00BD69C8" w:rsidRPr="005706FB" w:rsidRDefault="00BD69C8" w:rsidP="005706FB">
      <w:pPr>
        <w:widowControl/>
        <w:spacing w:line="360" w:lineRule="auto"/>
        <w:ind w:firstLineChars="200" w:firstLine="482"/>
        <w:rPr>
          <w:rFonts w:ascii="宋体" w:hAnsi="宋体" w:hint="eastAsia"/>
          <w:b/>
          <w:kern w:val="0"/>
          <w:sz w:val="24"/>
        </w:rPr>
      </w:pPr>
      <w:r w:rsidRPr="005706FB">
        <w:rPr>
          <w:rFonts w:ascii="宋体" w:hAnsi="宋体" w:hint="eastAsia"/>
          <w:b/>
          <w:kern w:val="0"/>
          <w:sz w:val="24"/>
        </w:rPr>
        <w:t>3、非货币基金转至货币基金之间的转换</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计算公式：</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转出确认金额＝转出份额×转出基金份额净值</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赎回费＝转出确认金额×赎回费率</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转入确认金额＝转出确认金额－赎回费</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转入确认份额＝转入确认金额÷货币基金份额净值</w:t>
      </w:r>
    </w:p>
    <w:p w:rsidR="00BD69C8" w:rsidRPr="005706FB" w:rsidRDefault="00BD69C8" w:rsidP="00BD69C8">
      <w:pPr>
        <w:widowControl/>
        <w:spacing w:line="360" w:lineRule="auto"/>
        <w:ind w:firstLineChars="200" w:firstLine="480"/>
        <w:rPr>
          <w:rFonts w:ascii="宋体" w:hAnsi="宋体" w:hint="eastAsia"/>
          <w:kern w:val="0"/>
          <w:sz w:val="24"/>
        </w:rPr>
      </w:pPr>
      <w:r w:rsidRPr="005706FB">
        <w:rPr>
          <w:rFonts w:ascii="宋体" w:hAnsi="宋体" w:hint="eastAsia"/>
          <w:kern w:val="0"/>
          <w:sz w:val="24"/>
        </w:rPr>
        <w:t>（货币基金份额净值为1.00元，补差费为零）</w:t>
      </w:r>
    </w:p>
    <w:p w:rsidR="004D317F" w:rsidRPr="005706FB" w:rsidRDefault="004D317F">
      <w:pPr>
        <w:widowControl/>
        <w:spacing w:line="360" w:lineRule="auto"/>
        <w:ind w:firstLineChars="200" w:firstLine="482"/>
        <w:rPr>
          <w:rFonts w:ascii="宋体" w:hAnsi="宋体"/>
          <w:b/>
          <w:sz w:val="24"/>
        </w:rPr>
      </w:pPr>
      <w:r w:rsidRPr="005706FB">
        <w:rPr>
          <w:rFonts w:ascii="宋体" w:hAnsi="宋体" w:hint="eastAsia"/>
          <w:b/>
          <w:sz w:val="24"/>
        </w:rPr>
        <w:t>（五）基金转换的注册登记</w:t>
      </w:r>
    </w:p>
    <w:p w:rsidR="004D317F" w:rsidRPr="005706FB" w:rsidRDefault="004D317F">
      <w:pPr>
        <w:widowControl/>
        <w:spacing w:line="360" w:lineRule="auto"/>
        <w:ind w:firstLineChars="200" w:firstLine="480"/>
        <w:rPr>
          <w:rFonts w:ascii="宋体" w:hAnsi="宋体" w:hint="eastAsia"/>
          <w:kern w:val="0"/>
          <w:sz w:val="24"/>
        </w:rPr>
      </w:pPr>
      <w:r w:rsidRPr="005706FB">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sidRPr="005706FB">
        <w:rPr>
          <w:rFonts w:ascii="宋体" w:hAnsi="宋体" w:hint="eastAsia"/>
          <w:kern w:val="0"/>
          <w:sz w:val="24"/>
        </w:rPr>
        <w:t>可</w:t>
      </w:r>
      <w:r w:rsidRPr="005706FB">
        <w:rPr>
          <w:rFonts w:ascii="宋体" w:hAnsi="宋体"/>
          <w:kern w:val="0"/>
          <w:sz w:val="24"/>
        </w:rPr>
        <w:t>赎回转入部分的基金份额。</w:t>
      </w:r>
    </w:p>
    <w:p w:rsidR="004D317F" w:rsidRPr="005706FB" w:rsidRDefault="004D317F">
      <w:pPr>
        <w:widowControl/>
        <w:spacing w:line="360" w:lineRule="auto"/>
        <w:ind w:firstLineChars="200" w:firstLine="482"/>
        <w:rPr>
          <w:rFonts w:ascii="宋体" w:hAnsi="宋体" w:hint="eastAsia"/>
          <w:b/>
          <w:sz w:val="24"/>
        </w:rPr>
      </w:pPr>
      <w:r w:rsidRPr="005706FB">
        <w:rPr>
          <w:rFonts w:ascii="宋体" w:hAnsi="宋体" w:hint="eastAsia"/>
          <w:b/>
          <w:sz w:val="24"/>
        </w:rPr>
        <w:t>（六）转换最低份额限制</w:t>
      </w:r>
    </w:p>
    <w:p w:rsidR="004D317F" w:rsidRPr="005706FB" w:rsidRDefault="004D317F">
      <w:pPr>
        <w:widowControl/>
        <w:spacing w:line="360" w:lineRule="auto"/>
        <w:ind w:firstLineChars="200" w:firstLine="480"/>
        <w:rPr>
          <w:rFonts w:ascii="宋体" w:hAnsi="宋体" w:hint="eastAsia"/>
          <w:sz w:val="24"/>
        </w:rPr>
      </w:pPr>
      <w:r w:rsidRPr="005706FB">
        <w:rPr>
          <w:rFonts w:ascii="宋体" w:hAnsi="宋体" w:hint="eastAsia"/>
          <w:sz w:val="24"/>
        </w:rPr>
        <w:t>上述指定开放式基金最低转换转出份额为100份。</w:t>
      </w:r>
    </w:p>
    <w:p w:rsidR="004D317F" w:rsidRPr="005706FB" w:rsidRDefault="004D317F">
      <w:pPr>
        <w:widowControl/>
        <w:spacing w:line="360" w:lineRule="auto"/>
        <w:ind w:firstLineChars="200" w:firstLine="482"/>
        <w:rPr>
          <w:rFonts w:ascii="宋体" w:hAnsi="宋体" w:hint="eastAsia"/>
          <w:b/>
          <w:sz w:val="24"/>
        </w:rPr>
      </w:pPr>
      <w:r w:rsidRPr="005706FB">
        <w:rPr>
          <w:rFonts w:ascii="宋体" w:hAnsi="宋体" w:hint="eastAsia"/>
          <w:b/>
          <w:sz w:val="24"/>
        </w:rPr>
        <w:t>（七）</w:t>
      </w:r>
      <w:r w:rsidRPr="005706FB">
        <w:rPr>
          <w:rFonts w:ascii="宋体" w:hAnsi="宋体"/>
          <w:b/>
          <w:sz w:val="24"/>
        </w:rPr>
        <w:t>其他需要提示的事项</w:t>
      </w:r>
    </w:p>
    <w:p w:rsidR="004D317F" w:rsidRPr="005706FB" w:rsidRDefault="004D317F">
      <w:pPr>
        <w:widowControl/>
        <w:spacing w:line="360" w:lineRule="auto"/>
        <w:ind w:firstLineChars="200" w:firstLine="480"/>
        <w:rPr>
          <w:rFonts w:ascii="宋体" w:hAnsi="宋体" w:hint="eastAsia"/>
          <w:sz w:val="24"/>
        </w:rPr>
      </w:pPr>
      <w:r w:rsidRPr="005706FB">
        <w:rPr>
          <w:rFonts w:ascii="宋体" w:hAnsi="宋体" w:hint="eastAsia"/>
          <w:sz w:val="24"/>
        </w:rPr>
        <w:t>1、</w:t>
      </w:r>
      <w:r w:rsidRPr="005706FB">
        <w:rPr>
          <w:rFonts w:ascii="宋体" w:hAnsi="宋体"/>
          <w:sz w:val="24"/>
        </w:rPr>
        <w:t>基金转换只能在同一销售机构进行。</w:t>
      </w:r>
      <w:r w:rsidRPr="005706FB">
        <w:rPr>
          <w:rFonts w:ascii="宋体" w:hAnsi="宋体" w:hint="eastAsia"/>
          <w:sz w:val="24"/>
        </w:rPr>
        <w:t>进行</w:t>
      </w:r>
      <w:r w:rsidRPr="005706FB">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sidRPr="005706FB">
        <w:rPr>
          <w:rFonts w:ascii="宋体" w:hAnsi="宋体" w:hint="eastAsia"/>
          <w:sz w:val="24"/>
        </w:rPr>
        <w:t>。</w:t>
      </w:r>
    </w:p>
    <w:p w:rsidR="004D317F" w:rsidRPr="005706FB" w:rsidRDefault="004D317F">
      <w:pPr>
        <w:widowControl/>
        <w:spacing w:line="360" w:lineRule="auto"/>
        <w:ind w:firstLineChars="200" w:firstLine="480"/>
        <w:rPr>
          <w:rFonts w:ascii="宋体" w:hAnsi="宋体" w:hint="eastAsia"/>
          <w:sz w:val="24"/>
        </w:rPr>
      </w:pPr>
      <w:r w:rsidRPr="005706FB">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Pr="005706FB" w:rsidRDefault="004D317F">
      <w:pPr>
        <w:widowControl/>
        <w:spacing w:line="360" w:lineRule="auto"/>
        <w:ind w:firstLineChars="200" w:firstLine="480"/>
        <w:rPr>
          <w:rFonts w:ascii="宋体" w:hAnsi="宋体" w:hint="eastAsia"/>
          <w:sz w:val="24"/>
        </w:rPr>
      </w:pPr>
      <w:r w:rsidRPr="005706FB">
        <w:rPr>
          <w:rFonts w:ascii="宋体" w:hAnsi="宋体" w:hint="eastAsia"/>
          <w:sz w:val="24"/>
        </w:rPr>
        <w:t>3、本公司旗下同一基金各类基金份额之间无法互相转换。</w:t>
      </w:r>
    </w:p>
    <w:p w:rsidR="004874C0" w:rsidRPr="005706FB" w:rsidRDefault="004874C0">
      <w:pPr>
        <w:widowControl/>
        <w:spacing w:line="360" w:lineRule="auto"/>
        <w:ind w:firstLineChars="200" w:firstLine="480"/>
        <w:rPr>
          <w:rFonts w:ascii="宋体" w:hAnsi="宋体" w:hint="eastAsia"/>
          <w:sz w:val="24"/>
        </w:rPr>
      </w:pPr>
      <w:r w:rsidRPr="005706FB">
        <w:rPr>
          <w:rFonts w:ascii="宋体" w:hAnsi="宋体" w:hint="eastAsia"/>
          <w:sz w:val="24"/>
        </w:rPr>
        <w:t>4、长信长金通货币市场基金B类份额基金账户最低份额余额为1.5亿份，当投资者在单个交易账户保留的B类基金份额不足1.5亿份时，注册登记机构自动将投资者在该交易账户保留的长信长金通货币市场基金B类全部降级为长信长金通货币市场基金A类基金份额。</w:t>
      </w:r>
    </w:p>
    <w:p w:rsidR="004D317F" w:rsidRPr="005706FB" w:rsidRDefault="004874C0">
      <w:pPr>
        <w:widowControl/>
        <w:spacing w:line="360" w:lineRule="auto"/>
        <w:ind w:firstLineChars="200" w:firstLine="480"/>
        <w:rPr>
          <w:rFonts w:ascii="宋体" w:hAnsi="宋体" w:cs="宋体" w:hint="eastAsia"/>
          <w:kern w:val="0"/>
          <w:sz w:val="24"/>
        </w:rPr>
      </w:pPr>
      <w:r w:rsidRPr="005706FB">
        <w:rPr>
          <w:rFonts w:ascii="宋体" w:hAnsi="宋体" w:hint="eastAsia"/>
          <w:sz w:val="24"/>
        </w:rPr>
        <w:t>5</w:t>
      </w:r>
      <w:r w:rsidR="004D317F" w:rsidRPr="005706FB">
        <w:rPr>
          <w:rFonts w:ascii="宋体" w:hAnsi="宋体" w:hint="eastAsia"/>
          <w:sz w:val="24"/>
        </w:rPr>
        <w:t>、若</w:t>
      </w:r>
      <w:r w:rsidR="004D317F" w:rsidRPr="005706FB">
        <w:rPr>
          <w:rFonts w:ascii="宋体" w:hAnsi="宋体" w:cs="Arial" w:hint="eastAsia"/>
          <w:kern w:val="0"/>
          <w:sz w:val="24"/>
        </w:rPr>
        <w:t>上述开放式基金</w:t>
      </w:r>
      <w:r w:rsidR="004D317F" w:rsidRPr="005706FB">
        <w:rPr>
          <w:rFonts w:ascii="宋体" w:hAnsi="宋体" w:hint="eastAsia"/>
          <w:sz w:val="24"/>
        </w:rPr>
        <w:t>存在暂停或限制（大额）申购（含转换转入、定投业务）等情形的，则转换的业务将受限制，具体参见本公司相关公告。</w:t>
      </w:r>
    </w:p>
    <w:p w:rsidR="004D317F" w:rsidRPr="005706FB" w:rsidRDefault="004D317F">
      <w:pPr>
        <w:widowControl/>
        <w:snapToGrid w:val="0"/>
        <w:spacing w:line="360" w:lineRule="auto"/>
        <w:ind w:firstLine="357"/>
        <w:jc w:val="left"/>
        <w:rPr>
          <w:rFonts w:ascii="宋体" w:hAnsi="宋体" w:cs="宋体" w:hint="eastAsia"/>
          <w:kern w:val="0"/>
          <w:sz w:val="24"/>
        </w:rPr>
      </w:pPr>
    </w:p>
    <w:p w:rsidR="004D317F" w:rsidRPr="005706FB" w:rsidRDefault="004D317F">
      <w:pPr>
        <w:widowControl/>
        <w:spacing w:line="360" w:lineRule="auto"/>
        <w:ind w:firstLineChars="200" w:firstLine="482"/>
        <w:rPr>
          <w:rFonts w:ascii="宋体" w:hAnsi="宋体" w:cs="宋体" w:hint="eastAsia"/>
          <w:b/>
          <w:kern w:val="0"/>
          <w:sz w:val="24"/>
        </w:rPr>
      </w:pPr>
      <w:r w:rsidRPr="005706FB">
        <w:rPr>
          <w:rFonts w:ascii="宋体" w:hAnsi="宋体" w:cs="宋体" w:hint="eastAsia"/>
          <w:b/>
          <w:kern w:val="0"/>
          <w:sz w:val="24"/>
        </w:rPr>
        <w:t>四、重要提示</w:t>
      </w:r>
    </w:p>
    <w:p w:rsidR="004D317F" w:rsidRPr="005706FB" w:rsidRDefault="004D317F">
      <w:pPr>
        <w:widowControl/>
        <w:spacing w:line="360" w:lineRule="auto"/>
        <w:ind w:firstLineChars="200" w:firstLine="480"/>
        <w:rPr>
          <w:rFonts w:ascii="宋体" w:hAnsi="宋体" w:hint="eastAsia"/>
          <w:kern w:val="0"/>
          <w:sz w:val="24"/>
        </w:rPr>
      </w:pPr>
      <w:r w:rsidRPr="005706FB">
        <w:rPr>
          <w:rFonts w:ascii="宋体" w:hAnsi="宋体" w:hint="eastAsia"/>
          <w:kern w:val="0"/>
          <w:sz w:val="24"/>
        </w:rPr>
        <w:t>1、投资者在</w:t>
      </w:r>
      <w:r w:rsidR="004874C0" w:rsidRPr="005706FB">
        <w:rPr>
          <w:rFonts w:ascii="宋体" w:hAnsi="宋体" w:cs="Arial" w:hint="eastAsia"/>
          <w:kern w:val="0"/>
          <w:sz w:val="24"/>
        </w:rPr>
        <w:t>度小满基金</w:t>
      </w:r>
      <w:r w:rsidRPr="005706FB">
        <w:rPr>
          <w:rFonts w:ascii="宋体" w:hAnsi="宋体" w:hint="eastAsia"/>
          <w:kern w:val="0"/>
          <w:sz w:val="24"/>
        </w:rPr>
        <w:t>办理本公司旗下</w:t>
      </w:r>
      <w:r w:rsidRPr="005706FB">
        <w:rPr>
          <w:rFonts w:ascii="宋体" w:hAnsi="宋体" w:cs="Arial" w:hint="eastAsia"/>
          <w:kern w:val="0"/>
          <w:sz w:val="24"/>
        </w:rPr>
        <w:t>部分开放式基金</w:t>
      </w:r>
      <w:r w:rsidRPr="005706FB">
        <w:rPr>
          <w:rFonts w:ascii="宋体" w:hAnsi="宋体" w:hint="eastAsia"/>
          <w:kern w:val="0"/>
          <w:sz w:val="24"/>
        </w:rPr>
        <w:t>申购、赎回、定投与转换等业务应遵循</w:t>
      </w:r>
      <w:r w:rsidR="004874C0" w:rsidRPr="005706FB">
        <w:rPr>
          <w:rFonts w:ascii="宋体" w:hAnsi="宋体" w:cs="Arial" w:hint="eastAsia"/>
          <w:kern w:val="0"/>
          <w:sz w:val="24"/>
        </w:rPr>
        <w:t>度小满基金</w:t>
      </w:r>
      <w:r w:rsidRPr="005706FB">
        <w:rPr>
          <w:rFonts w:ascii="宋体" w:hAnsi="宋体" w:hint="eastAsia"/>
          <w:kern w:val="0"/>
          <w:sz w:val="24"/>
        </w:rPr>
        <w:t>相关规定。</w:t>
      </w:r>
    </w:p>
    <w:p w:rsidR="004D317F" w:rsidRPr="005706FB" w:rsidRDefault="004D317F">
      <w:pPr>
        <w:widowControl/>
        <w:spacing w:line="360" w:lineRule="auto"/>
        <w:ind w:firstLineChars="200" w:firstLine="480"/>
        <w:rPr>
          <w:rFonts w:ascii="宋体" w:hAnsi="宋体" w:cs="Arial" w:hint="eastAsia"/>
          <w:kern w:val="0"/>
          <w:sz w:val="24"/>
        </w:rPr>
      </w:pPr>
      <w:r w:rsidRPr="005706FB">
        <w:rPr>
          <w:rFonts w:ascii="宋体" w:hAnsi="宋体" w:cs="Arial" w:hint="eastAsia"/>
          <w:kern w:val="0"/>
          <w:sz w:val="24"/>
        </w:rPr>
        <w:t>2、本公告仅对增加</w:t>
      </w:r>
      <w:r w:rsidR="004874C0" w:rsidRPr="005706FB">
        <w:rPr>
          <w:rFonts w:ascii="宋体" w:hAnsi="宋体" w:cs="Arial" w:hint="eastAsia"/>
          <w:kern w:val="0"/>
          <w:sz w:val="24"/>
        </w:rPr>
        <w:t>度小满基金</w:t>
      </w:r>
      <w:r w:rsidRPr="005706FB">
        <w:rPr>
          <w:rFonts w:ascii="宋体" w:hAnsi="宋体" w:cs="Arial" w:hint="eastAsia"/>
          <w:kern w:val="0"/>
          <w:sz w:val="24"/>
        </w:rPr>
        <w:t>为本公司旗下部分开放式基金的代销机构并开通转换、定投业务及参加申购（含定投申购）费率优惠活动予以说明，投资者欲了解上述基金的详细信息，请登录本公司网站查询该基金的法律文件以及相关公告。</w:t>
      </w:r>
    </w:p>
    <w:p w:rsidR="004D317F" w:rsidRPr="005706FB" w:rsidRDefault="00AE5DC3" w:rsidP="00AE5DC3">
      <w:pPr>
        <w:widowControl/>
        <w:spacing w:line="360" w:lineRule="auto"/>
        <w:ind w:firstLineChars="200" w:firstLine="480"/>
        <w:rPr>
          <w:rFonts w:ascii="宋体" w:hAnsi="宋体" w:cs="Arial" w:hint="eastAsia"/>
          <w:kern w:val="0"/>
          <w:sz w:val="24"/>
        </w:rPr>
      </w:pPr>
      <w:r w:rsidRPr="005706FB">
        <w:rPr>
          <w:rFonts w:ascii="宋体" w:hAnsi="宋体" w:cs="Arial" w:hint="eastAsia"/>
          <w:kern w:val="0"/>
          <w:sz w:val="24"/>
        </w:rPr>
        <w:t>3、</w:t>
      </w:r>
      <w:r w:rsidR="004D317F" w:rsidRPr="005706FB">
        <w:rPr>
          <w:rFonts w:ascii="宋体" w:hAnsi="宋体" w:cs="Arial" w:hint="eastAsia"/>
          <w:kern w:val="0"/>
          <w:sz w:val="24"/>
        </w:rPr>
        <w:t>如本公司新增通过</w:t>
      </w:r>
      <w:r w:rsidR="004874C0" w:rsidRPr="005706FB">
        <w:rPr>
          <w:rFonts w:ascii="宋体" w:hAnsi="宋体" w:cs="Arial" w:hint="eastAsia"/>
          <w:kern w:val="0"/>
          <w:sz w:val="24"/>
        </w:rPr>
        <w:t>度小满基金</w:t>
      </w:r>
      <w:r w:rsidR="004D317F" w:rsidRPr="005706FB">
        <w:rPr>
          <w:rFonts w:ascii="宋体" w:hAnsi="宋体" w:cs="Arial" w:hint="eastAsia"/>
          <w:kern w:val="0"/>
          <w:sz w:val="24"/>
        </w:rPr>
        <w:t>销售的基金，则自该基金在</w:t>
      </w:r>
      <w:r w:rsidR="004874C0" w:rsidRPr="005706FB">
        <w:rPr>
          <w:rFonts w:ascii="宋体" w:hAnsi="宋体" w:cs="Arial" w:hint="eastAsia"/>
          <w:kern w:val="0"/>
          <w:sz w:val="24"/>
        </w:rPr>
        <w:t>度小满基金</w:t>
      </w:r>
      <w:r w:rsidR="004D317F" w:rsidRPr="005706FB">
        <w:rPr>
          <w:rFonts w:ascii="宋体" w:hAnsi="宋体" w:cs="Arial" w:hint="eastAsia"/>
          <w:kern w:val="0"/>
          <w:sz w:val="24"/>
        </w:rPr>
        <w:t>开放申购业务之日起，将同时根据业务规则开通转换、定投业务并参与</w:t>
      </w:r>
      <w:r w:rsidR="004874C0" w:rsidRPr="005706FB">
        <w:rPr>
          <w:rFonts w:ascii="宋体" w:hAnsi="宋体" w:cs="Arial" w:hint="eastAsia"/>
          <w:kern w:val="0"/>
          <w:sz w:val="24"/>
        </w:rPr>
        <w:t>度小满基金</w:t>
      </w:r>
      <w:r w:rsidR="004D317F" w:rsidRPr="005706FB">
        <w:rPr>
          <w:rFonts w:ascii="宋体" w:hAnsi="宋体" w:cs="Arial" w:hint="eastAsia"/>
          <w:kern w:val="0"/>
          <w:sz w:val="24"/>
        </w:rPr>
        <w:t>的费率优惠活动，具体折扣费率及费率优惠活动期限以</w:t>
      </w:r>
      <w:r w:rsidR="004874C0" w:rsidRPr="005706FB">
        <w:rPr>
          <w:rFonts w:ascii="宋体" w:hAnsi="宋体" w:cs="Arial" w:hint="eastAsia"/>
          <w:kern w:val="0"/>
          <w:sz w:val="24"/>
        </w:rPr>
        <w:t>度小满基金</w:t>
      </w:r>
      <w:r w:rsidR="004D317F" w:rsidRPr="005706FB">
        <w:rPr>
          <w:rFonts w:ascii="宋体" w:hAnsi="宋体" w:cs="Arial" w:hint="eastAsia"/>
          <w:kern w:val="0"/>
          <w:sz w:val="24"/>
        </w:rPr>
        <w:t>活动公告为准，本公司不再另行公告。</w:t>
      </w:r>
    </w:p>
    <w:p w:rsidR="004D317F" w:rsidRPr="005706FB" w:rsidRDefault="004D317F">
      <w:pPr>
        <w:widowControl/>
        <w:snapToGrid w:val="0"/>
        <w:spacing w:line="360" w:lineRule="auto"/>
        <w:ind w:firstLine="357"/>
        <w:jc w:val="left"/>
        <w:rPr>
          <w:rFonts w:ascii="宋体" w:hAnsi="宋体" w:cs="宋体" w:hint="eastAsia"/>
          <w:kern w:val="0"/>
          <w:sz w:val="24"/>
        </w:rPr>
      </w:pPr>
    </w:p>
    <w:p w:rsidR="004D317F" w:rsidRPr="005706FB" w:rsidRDefault="004D317F">
      <w:pPr>
        <w:widowControl/>
        <w:spacing w:line="360" w:lineRule="auto"/>
        <w:ind w:firstLineChars="200" w:firstLine="482"/>
        <w:jc w:val="left"/>
        <w:rPr>
          <w:rFonts w:ascii="宋体" w:hAnsi="宋体" w:cs="Arial"/>
          <w:b/>
          <w:kern w:val="0"/>
          <w:sz w:val="24"/>
        </w:rPr>
      </w:pPr>
      <w:r w:rsidRPr="005706FB">
        <w:rPr>
          <w:rFonts w:ascii="宋体" w:hAnsi="宋体" w:cs="Arial" w:hint="eastAsia"/>
          <w:b/>
          <w:kern w:val="0"/>
          <w:sz w:val="24"/>
        </w:rPr>
        <w:t>五、投资者</w:t>
      </w:r>
      <w:r w:rsidRPr="005706FB">
        <w:rPr>
          <w:rFonts w:ascii="宋体" w:hAnsi="宋体" w:cs="Arial"/>
          <w:b/>
          <w:kern w:val="0"/>
          <w:sz w:val="24"/>
        </w:rPr>
        <w:t>可以通过以下途径了解或咨询</w:t>
      </w:r>
      <w:r w:rsidRPr="005706FB">
        <w:rPr>
          <w:rFonts w:ascii="宋体" w:hAnsi="宋体" w:cs="Arial" w:hint="eastAsia"/>
          <w:b/>
          <w:kern w:val="0"/>
          <w:sz w:val="24"/>
        </w:rPr>
        <w:t>有关事宜</w:t>
      </w:r>
    </w:p>
    <w:p w:rsidR="004D317F" w:rsidRPr="005706FB" w:rsidRDefault="004D317F">
      <w:pPr>
        <w:widowControl/>
        <w:spacing w:line="360" w:lineRule="auto"/>
        <w:ind w:firstLineChars="200" w:firstLine="480"/>
        <w:rPr>
          <w:rFonts w:ascii="宋体" w:hAnsi="宋体" w:cs="Arial" w:hint="eastAsia"/>
          <w:kern w:val="0"/>
          <w:sz w:val="24"/>
        </w:rPr>
      </w:pPr>
      <w:r w:rsidRPr="005706FB">
        <w:rPr>
          <w:rFonts w:ascii="宋体" w:hAnsi="宋体" w:cs="Arial" w:hint="eastAsia"/>
          <w:kern w:val="0"/>
          <w:sz w:val="24"/>
        </w:rPr>
        <w:t>1、</w:t>
      </w:r>
      <w:r w:rsidR="004874C0" w:rsidRPr="005706FB">
        <w:rPr>
          <w:rFonts w:ascii="宋体" w:hAnsi="宋体" w:cs="Arial" w:hint="eastAsia"/>
          <w:kern w:val="0"/>
          <w:sz w:val="24"/>
        </w:rPr>
        <w:t>北京度小满基金</w:t>
      </w:r>
      <w:r w:rsidR="00116FE7" w:rsidRPr="005706FB">
        <w:rPr>
          <w:rFonts w:ascii="宋体" w:hAnsi="宋体" w:cs="Arial" w:hint="eastAsia"/>
          <w:kern w:val="0"/>
          <w:sz w:val="24"/>
        </w:rPr>
        <w:t>销售有限公司</w:t>
      </w:r>
    </w:p>
    <w:p w:rsidR="004D317F" w:rsidRPr="005706FB" w:rsidRDefault="004D317F">
      <w:pPr>
        <w:widowControl/>
        <w:spacing w:line="360" w:lineRule="auto"/>
        <w:ind w:firstLineChars="200" w:firstLine="480"/>
        <w:rPr>
          <w:rFonts w:ascii="宋体" w:hAnsi="宋体" w:cs="Arial" w:hint="eastAsia"/>
          <w:kern w:val="0"/>
          <w:sz w:val="24"/>
        </w:rPr>
      </w:pPr>
      <w:r w:rsidRPr="005706FB">
        <w:rPr>
          <w:rFonts w:ascii="宋体" w:hAnsi="宋体" w:cs="Arial" w:hint="eastAsia"/>
          <w:kern w:val="0"/>
          <w:sz w:val="24"/>
        </w:rPr>
        <w:t>客户服务热线：</w:t>
      </w:r>
      <w:r w:rsidR="004874C0" w:rsidRPr="005706FB">
        <w:rPr>
          <w:rFonts w:ascii="宋体" w:hAnsi="宋体" w:cs="Arial"/>
          <w:kern w:val="0"/>
          <w:sz w:val="24"/>
        </w:rPr>
        <w:t>95055-4</w:t>
      </w:r>
    </w:p>
    <w:p w:rsidR="004D317F" w:rsidRPr="005706FB" w:rsidRDefault="004D317F">
      <w:pPr>
        <w:widowControl/>
        <w:spacing w:line="360" w:lineRule="auto"/>
        <w:ind w:firstLineChars="200" w:firstLine="480"/>
        <w:rPr>
          <w:rFonts w:ascii="宋体" w:hAnsi="宋体" w:cs="Arial" w:hint="eastAsia"/>
          <w:kern w:val="0"/>
          <w:sz w:val="24"/>
        </w:rPr>
      </w:pPr>
      <w:r w:rsidRPr="005706FB">
        <w:rPr>
          <w:rFonts w:ascii="宋体" w:hAnsi="宋体" w:cs="Arial"/>
          <w:kern w:val="0"/>
          <w:sz w:val="24"/>
        </w:rPr>
        <w:t>网站</w:t>
      </w:r>
      <w:r w:rsidRPr="005706FB">
        <w:rPr>
          <w:rFonts w:ascii="宋体" w:hAnsi="宋体" w:cs="Arial" w:hint="eastAsia"/>
          <w:kern w:val="0"/>
          <w:sz w:val="24"/>
        </w:rPr>
        <w:t>：</w:t>
      </w:r>
      <w:r w:rsidR="004874C0" w:rsidRPr="005706FB">
        <w:rPr>
          <w:rFonts w:ascii="宋体" w:hAnsi="宋体" w:cs="Arial"/>
          <w:kern w:val="0"/>
          <w:sz w:val="24"/>
        </w:rPr>
        <w:t>www.baiyingfund.com</w:t>
      </w:r>
    </w:p>
    <w:p w:rsidR="004D317F" w:rsidRPr="005706FB" w:rsidRDefault="004D317F">
      <w:pPr>
        <w:widowControl/>
        <w:spacing w:line="360" w:lineRule="auto"/>
        <w:ind w:firstLineChars="200" w:firstLine="480"/>
        <w:jc w:val="left"/>
        <w:rPr>
          <w:rFonts w:ascii="宋体" w:hAnsi="宋体" w:cs="Arial" w:hint="eastAsia"/>
          <w:kern w:val="0"/>
          <w:sz w:val="24"/>
        </w:rPr>
      </w:pPr>
      <w:r w:rsidRPr="005706FB">
        <w:rPr>
          <w:rFonts w:ascii="宋体" w:hAnsi="宋体" w:cs="Arial" w:hint="eastAsia"/>
          <w:kern w:val="0"/>
          <w:sz w:val="24"/>
        </w:rPr>
        <w:t>2、</w:t>
      </w:r>
      <w:r w:rsidRPr="005706FB">
        <w:rPr>
          <w:rFonts w:ascii="宋体" w:hAnsi="宋体" w:cs="Arial"/>
          <w:kern w:val="0"/>
          <w:sz w:val="24"/>
        </w:rPr>
        <w:t>长信基金管理有限责任公司</w:t>
      </w:r>
    </w:p>
    <w:p w:rsidR="004D317F" w:rsidRPr="005706FB" w:rsidRDefault="004D317F">
      <w:pPr>
        <w:widowControl/>
        <w:spacing w:line="360" w:lineRule="auto"/>
        <w:ind w:firstLineChars="200" w:firstLine="480"/>
        <w:jc w:val="left"/>
        <w:rPr>
          <w:rFonts w:ascii="宋体" w:hAnsi="宋体" w:cs="Arial" w:hint="eastAsia"/>
          <w:kern w:val="0"/>
          <w:sz w:val="24"/>
        </w:rPr>
      </w:pPr>
      <w:r w:rsidRPr="005706FB">
        <w:rPr>
          <w:rFonts w:ascii="宋体" w:hAnsi="宋体" w:cs="Arial"/>
          <w:kern w:val="0"/>
          <w:sz w:val="24"/>
        </w:rPr>
        <w:t>客户服务</w:t>
      </w:r>
      <w:r w:rsidRPr="005706FB">
        <w:rPr>
          <w:rFonts w:ascii="宋体" w:hAnsi="宋体" w:cs="Arial" w:hint="eastAsia"/>
          <w:kern w:val="0"/>
          <w:sz w:val="24"/>
        </w:rPr>
        <w:t>专线</w:t>
      </w:r>
      <w:r w:rsidRPr="005706FB">
        <w:rPr>
          <w:rFonts w:ascii="宋体" w:hAnsi="宋体" w:cs="Arial"/>
          <w:kern w:val="0"/>
          <w:sz w:val="24"/>
        </w:rPr>
        <w:t>：4007005566（免长话费</w:t>
      </w:r>
      <w:r w:rsidRPr="005706FB">
        <w:rPr>
          <w:rFonts w:ascii="宋体" w:hAnsi="宋体" w:cs="Arial" w:hint="eastAsia"/>
          <w:kern w:val="0"/>
          <w:sz w:val="24"/>
        </w:rPr>
        <w:t>）</w:t>
      </w:r>
    </w:p>
    <w:p w:rsidR="004D317F" w:rsidRPr="005706FB" w:rsidRDefault="004D317F">
      <w:pPr>
        <w:widowControl/>
        <w:spacing w:line="360" w:lineRule="auto"/>
        <w:ind w:firstLineChars="200" w:firstLine="480"/>
        <w:jc w:val="left"/>
        <w:rPr>
          <w:rFonts w:ascii="宋体" w:hAnsi="宋体" w:cs="Arial" w:hint="eastAsia"/>
          <w:kern w:val="0"/>
          <w:sz w:val="24"/>
        </w:rPr>
      </w:pPr>
      <w:r w:rsidRPr="005706FB">
        <w:rPr>
          <w:rFonts w:ascii="宋体" w:hAnsi="宋体" w:cs="Arial"/>
          <w:kern w:val="0"/>
          <w:sz w:val="24"/>
        </w:rPr>
        <w:t>网站：</w:t>
      </w:r>
      <w:hyperlink r:id="rId6" w:history="1">
        <w:r w:rsidRPr="005706FB">
          <w:rPr>
            <w:rFonts w:ascii="宋体" w:hAnsi="宋体" w:cs="Arial"/>
            <w:kern w:val="0"/>
            <w:sz w:val="24"/>
          </w:rPr>
          <w:t>www.cxfund.com.cn</w:t>
        </w:r>
      </w:hyperlink>
    </w:p>
    <w:p w:rsidR="0013775B" w:rsidRPr="005706FB" w:rsidRDefault="0013775B">
      <w:pPr>
        <w:widowControl/>
        <w:spacing w:line="360" w:lineRule="auto"/>
        <w:jc w:val="left"/>
        <w:rPr>
          <w:rFonts w:ascii="宋体" w:hAnsi="宋体" w:cs="Arial" w:hint="eastAsia"/>
          <w:kern w:val="0"/>
          <w:sz w:val="24"/>
        </w:rPr>
      </w:pPr>
    </w:p>
    <w:p w:rsidR="004D317F" w:rsidRPr="005706FB" w:rsidRDefault="004D317F">
      <w:pPr>
        <w:widowControl/>
        <w:spacing w:line="360" w:lineRule="auto"/>
        <w:ind w:firstLineChars="200" w:firstLine="482"/>
        <w:jc w:val="left"/>
        <w:rPr>
          <w:rFonts w:ascii="宋体" w:hAnsi="宋体" w:cs="Arial" w:hint="eastAsia"/>
          <w:kern w:val="0"/>
          <w:sz w:val="24"/>
        </w:rPr>
      </w:pPr>
      <w:r w:rsidRPr="005706FB">
        <w:rPr>
          <w:rFonts w:ascii="宋体" w:hAnsi="宋体" w:cs="Arial"/>
          <w:b/>
          <w:kern w:val="0"/>
          <w:sz w:val="24"/>
        </w:rPr>
        <w:t>风险提示：</w:t>
      </w:r>
    </w:p>
    <w:p w:rsidR="004D317F" w:rsidRPr="005706FB" w:rsidRDefault="004D317F">
      <w:pPr>
        <w:widowControl/>
        <w:spacing w:line="360" w:lineRule="auto"/>
        <w:ind w:firstLineChars="200" w:firstLine="480"/>
        <w:jc w:val="left"/>
        <w:rPr>
          <w:rFonts w:ascii="宋体" w:hAnsi="宋体" w:cs="Arial" w:hint="eastAsia"/>
          <w:kern w:val="0"/>
          <w:sz w:val="24"/>
        </w:rPr>
      </w:pPr>
      <w:r w:rsidRPr="005706FB">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Pr="005706FB" w:rsidRDefault="004D317F">
      <w:pPr>
        <w:widowControl/>
        <w:spacing w:line="360" w:lineRule="auto"/>
        <w:jc w:val="left"/>
        <w:rPr>
          <w:rFonts w:ascii="宋体" w:hAnsi="宋体" w:cs="Arial" w:hint="eastAsia"/>
          <w:kern w:val="0"/>
          <w:sz w:val="24"/>
        </w:rPr>
      </w:pPr>
    </w:p>
    <w:p w:rsidR="004D317F" w:rsidRPr="005706FB" w:rsidRDefault="004D317F">
      <w:pPr>
        <w:widowControl/>
        <w:spacing w:line="360" w:lineRule="auto"/>
        <w:ind w:firstLineChars="200" w:firstLine="482"/>
        <w:jc w:val="left"/>
        <w:rPr>
          <w:rFonts w:ascii="宋体" w:hAnsi="宋体" w:cs="Arial" w:hint="eastAsia"/>
          <w:kern w:val="0"/>
          <w:sz w:val="24"/>
        </w:rPr>
      </w:pPr>
      <w:r w:rsidRPr="005706FB">
        <w:rPr>
          <w:rFonts w:ascii="宋体" w:hAnsi="宋体" w:cs="Arial"/>
          <w:b/>
          <w:kern w:val="0"/>
          <w:sz w:val="24"/>
        </w:rPr>
        <w:t>特此公告。</w:t>
      </w:r>
    </w:p>
    <w:p w:rsidR="004D317F" w:rsidRPr="005706FB" w:rsidRDefault="004D317F">
      <w:pPr>
        <w:widowControl/>
        <w:spacing w:line="360" w:lineRule="auto"/>
        <w:jc w:val="left"/>
        <w:rPr>
          <w:rFonts w:ascii="宋体" w:hAnsi="宋体" w:cs="Arial" w:hint="eastAsia"/>
          <w:kern w:val="0"/>
          <w:sz w:val="24"/>
        </w:rPr>
      </w:pPr>
    </w:p>
    <w:p w:rsidR="004D317F" w:rsidRPr="005706FB" w:rsidRDefault="004D317F">
      <w:pPr>
        <w:widowControl/>
        <w:spacing w:line="360" w:lineRule="auto"/>
        <w:jc w:val="left"/>
        <w:rPr>
          <w:rFonts w:ascii="宋体" w:hAnsi="宋体" w:cs="Arial" w:hint="eastAsia"/>
          <w:kern w:val="0"/>
          <w:sz w:val="24"/>
        </w:rPr>
      </w:pPr>
    </w:p>
    <w:p w:rsidR="004D317F" w:rsidRPr="005706FB" w:rsidRDefault="004D317F">
      <w:pPr>
        <w:widowControl/>
        <w:spacing w:line="360" w:lineRule="auto"/>
        <w:jc w:val="right"/>
        <w:rPr>
          <w:rFonts w:ascii="宋体" w:hAnsi="宋体" w:cs="Arial" w:hint="eastAsia"/>
          <w:b/>
          <w:kern w:val="0"/>
          <w:sz w:val="24"/>
        </w:rPr>
      </w:pPr>
      <w:r w:rsidRPr="005706FB">
        <w:rPr>
          <w:rFonts w:ascii="宋体" w:hAnsi="宋体" w:cs="Arial"/>
          <w:b/>
          <w:kern w:val="0"/>
          <w:sz w:val="24"/>
        </w:rPr>
        <w:t>长信基金管理有限责任公司</w:t>
      </w:r>
    </w:p>
    <w:p w:rsidR="004D317F" w:rsidRPr="005706FB" w:rsidRDefault="00925608">
      <w:pPr>
        <w:widowControl/>
        <w:spacing w:line="360" w:lineRule="auto"/>
        <w:jc w:val="right"/>
        <w:rPr>
          <w:rFonts w:ascii="宋体" w:hAnsi="宋体" w:cs="Arial" w:hint="eastAsia"/>
          <w:b/>
          <w:kern w:val="0"/>
          <w:sz w:val="24"/>
        </w:rPr>
      </w:pPr>
      <w:r w:rsidRPr="005706FB">
        <w:rPr>
          <w:rFonts w:ascii="宋体" w:hAnsi="宋体" w:cs="Arial"/>
          <w:b/>
          <w:kern w:val="0"/>
          <w:sz w:val="24"/>
        </w:rPr>
        <w:t>20</w:t>
      </w:r>
      <w:r w:rsidRPr="005706FB">
        <w:rPr>
          <w:rFonts w:ascii="宋体" w:hAnsi="宋体" w:cs="Arial" w:hint="eastAsia"/>
          <w:b/>
          <w:kern w:val="0"/>
          <w:sz w:val="24"/>
        </w:rPr>
        <w:t>20</w:t>
      </w:r>
      <w:r w:rsidRPr="005706FB">
        <w:rPr>
          <w:rFonts w:ascii="宋体" w:hAnsi="宋体" w:cs="Arial"/>
          <w:b/>
          <w:kern w:val="0"/>
          <w:sz w:val="24"/>
        </w:rPr>
        <w:t>年</w:t>
      </w:r>
      <w:r w:rsidR="004874C0" w:rsidRPr="005706FB">
        <w:rPr>
          <w:rFonts w:ascii="宋体" w:hAnsi="宋体" w:cs="Arial" w:hint="eastAsia"/>
          <w:b/>
          <w:kern w:val="0"/>
          <w:sz w:val="24"/>
        </w:rPr>
        <w:t>9</w:t>
      </w:r>
      <w:r w:rsidRPr="005706FB">
        <w:rPr>
          <w:rFonts w:ascii="宋体" w:hAnsi="宋体" w:cs="Arial"/>
          <w:b/>
          <w:kern w:val="0"/>
          <w:sz w:val="24"/>
        </w:rPr>
        <w:t>月</w:t>
      </w:r>
      <w:r w:rsidR="00353A99" w:rsidRPr="005706FB">
        <w:rPr>
          <w:rFonts w:ascii="宋体" w:hAnsi="宋体" w:cs="Arial" w:hint="eastAsia"/>
          <w:b/>
          <w:kern w:val="0"/>
          <w:sz w:val="24"/>
        </w:rPr>
        <w:t>2</w:t>
      </w:r>
      <w:r w:rsidR="004D317F" w:rsidRPr="005706FB">
        <w:rPr>
          <w:rFonts w:ascii="宋体" w:hAnsi="宋体" w:cs="Arial"/>
          <w:b/>
          <w:kern w:val="0"/>
          <w:sz w:val="24"/>
        </w:rPr>
        <w:t>日</w:t>
      </w:r>
    </w:p>
    <w:sectPr w:rsidR="004D317F" w:rsidRPr="005706FB">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15" w:rsidRDefault="00AD2715">
      <w:r>
        <w:separator/>
      </w:r>
    </w:p>
  </w:endnote>
  <w:endnote w:type="continuationSeparator" w:id="0">
    <w:p w:rsidR="00AD2715" w:rsidRDefault="00AD2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15" w:rsidRDefault="00AD2715">
      <w:r>
        <w:separator/>
      </w:r>
    </w:p>
  </w:footnote>
  <w:footnote w:type="continuationSeparator" w:id="0">
    <w:p w:rsidR="00AD2715" w:rsidRDefault="00AD2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60" w:rsidRDefault="00502660">
    <w:pPr>
      <w:pStyle w:val="a8"/>
      <w:jc w:val="both"/>
      <w:rPr>
        <w:rFonts w:hint="eastAsia"/>
      </w:rPr>
    </w:pPr>
  </w:p>
  <w:p w:rsidR="00502660" w:rsidRDefault="007B1F43">
    <w:pPr>
      <w:pStyle w:val="a8"/>
      <w:jc w:val="both"/>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45pt;height:27.15pt;mso-position-horizontal-relative:page;mso-position-vertical-relative:page">
          <v:imagedata r:id="rId1" o:title="长信logo"/>
        </v:shape>
      </w:pict>
    </w:r>
    <w:r w:rsidR="00502660">
      <w:rPr>
        <w:rFonts w:hint="eastAsia"/>
      </w:rPr>
      <w:t xml:space="preserve">                                     </w:t>
    </w:r>
    <w:r w:rsidR="00502660">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3C48"/>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71E6D"/>
    <w:rsid w:val="000729FA"/>
    <w:rsid w:val="00076A1A"/>
    <w:rsid w:val="00076C57"/>
    <w:rsid w:val="000774C2"/>
    <w:rsid w:val="00081A3B"/>
    <w:rsid w:val="00081BFF"/>
    <w:rsid w:val="00081D46"/>
    <w:rsid w:val="000961C7"/>
    <w:rsid w:val="000A0F8C"/>
    <w:rsid w:val="000B0E6A"/>
    <w:rsid w:val="000B20CC"/>
    <w:rsid w:val="000B728D"/>
    <w:rsid w:val="000C2002"/>
    <w:rsid w:val="000C6A67"/>
    <w:rsid w:val="000D3BFF"/>
    <w:rsid w:val="000D3DBE"/>
    <w:rsid w:val="000D7D17"/>
    <w:rsid w:val="000E1814"/>
    <w:rsid w:val="000E2620"/>
    <w:rsid w:val="000E7881"/>
    <w:rsid w:val="000F136C"/>
    <w:rsid w:val="000F1461"/>
    <w:rsid w:val="000F2B62"/>
    <w:rsid w:val="000F338A"/>
    <w:rsid w:val="000F5AF1"/>
    <w:rsid w:val="000F6C0C"/>
    <w:rsid w:val="00100F2A"/>
    <w:rsid w:val="00105DD7"/>
    <w:rsid w:val="00106A0A"/>
    <w:rsid w:val="00110FA1"/>
    <w:rsid w:val="0011177E"/>
    <w:rsid w:val="00112C8F"/>
    <w:rsid w:val="00114E30"/>
    <w:rsid w:val="00116FE7"/>
    <w:rsid w:val="00120251"/>
    <w:rsid w:val="00122D1A"/>
    <w:rsid w:val="00123084"/>
    <w:rsid w:val="00123755"/>
    <w:rsid w:val="00123861"/>
    <w:rsid w:val="00127BA4"/>
    <w:rsid w:val="00131E14"/>
    <w:rsid w:val="0013491E"/>
    <w:rsid w:val="00135020"/>
    <w:rsid w:val="001350BA"/>
    <w:rsid w:val="0013775B"/>
    <w:rsid w:val="00137A2E"/>
    <w:rsid w:val="00144A84"/>
    <w:rsid w:val="00145E5E"/>
    <w:rsid w:val="00146A8C"/>
    <w:rsid w:val="00153502"/>
    <w:rsid w:val="00156303"/>
    <w:rsid w:val="00163294"/>
    <w:rsid w:val="00171A26"/>
    <w:rsid w:val="00173989"/>
    <w:rsid w:val="0017431F"/>
    <w:rsid w:val="00174E78"/>
    <w:rsid w:val="0017782D"/>
    <w:rsid w:val="00180B04"/>
    <w:rsid w:val="00180DED"/>
    <w:rsid w:val="00182171"/>
    <w:rsid w:val="0018648F"/>
    <w:rsid w:val="00190105"/>
    <w:rsid w:val="00190726"/>
    <w:rsid w:val="001948AE"/>
    <w:rsid w:val="001959C3"/>
    <w:rsid w:val="0019705B"/>
    <w:rsid w:val="001A3DFB"/>
    <w:rsid w:val="001B19CD"/>
    <w:rsid w:val="001B36D1"/>
    <w:rsid w:val="001B4675"/>
    <w:rsid w:val="001B53F3"/>
    <w:rsid w:val="001B67FA"/>
    <w:rsid w:val="001C2331"/>
    <w:rsid w:val="001C4EBD"/>
    <w:rsid w:val="001D13B0"/>
    <w:rsid w:val="001D14CC"/>
    <w:rsid w:val="001D3968"/>
    <w:rsid w:val="001D6644"/>
    <w:rsid w:val="001E04E9"/>
    <w:rsid w:val="001E13C3"/>
    <w:rsid w:val="001E58CD"/>
    <w:rsid w:val="001F2C2B"/>
    <w:rsid w:val="00200998"/>
    <w:rsid w:val="002028E0"/>
    <w:rsid w:val="00204C70"/>
    <w:rsid w:val="00206713"/>
    <w:rsid w:val="00207217"/>
    <w:rsid w:val="00213A28"/>
    <w:rsid w:val="002272C0"/>
    <w:rsid w:val="0022745A"/>
    <w:rsid w:val="0024771C"/>
    <w:rsid w:val="00251B19"/>
    <w:rsid w:val="0025651A"/>
    <w:rsid w:val="00262CDA"/>
    <w:rsid w:val="002630E8"/>
    <w:rsid w:val="002633E6"/>
    <w:rsid w:val="0028031B"/>
    <w:rsid w:val="002832D6"/>
    <w:rsid w:val="00285465"/>
    <w:rsid w:val="002911D6"/>
    <w:rsid w:val="0029608E"/>
    <w:rsid w:val="00296C7A"/>
    <w:rsid w:val="002A4F62"/>
    <w:rsid w:val="002B1FDC"/>
    <w:rsid w:val="002B6E88"/>
    <w:rsid w:val="002C002F"/>
    <w:rsid w:val="002C305F"/>
    <w:rsid w:val="002C52C1"/>
    <w:rsid w:val="002C7631"/>
    <w:rsid w:val="002D0E56"/>
    <w:rsid w:val="002D1FE9"/>
    <w:rsid w:val="002D7D8E"/>
    <w:rsid w:val="002E020C"/>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43B5"/>
    <w:rsid w:val="00334DAF"/>
    <w:rsid w:val="00341A49"/>
    <w:rsid w:val="00344072"/>
    <w:rsid w:val="00346E9A"/>
    <w:rsid w:val="00352EDA"/>
    <w:rsid w:val="00353A99"/>
    <w:rsid w:val="00355DE1"/>
    <w:rsid w:val="00360BE2"/>
    <w:rsid w:val="00364F4A"/>
    <w:rsid w:val="00367BE4"/>
    <w:rsid w:val="003740A4"/>
    <w:rsid w:val="0037415D"/>
    <w:rsid w:val="00376AF1"/>
    <w:rsid w:val="003853AB"/>
    <w:rsid w:val="00390DBA"/>
    <w:rsid w:val="00391C85"/>
    <w:rsid w:val="0039335E"/>
    <w:rsid w:val="003934EA"/>
    <w:rsid w:val="00393A6B"/>
    <w:rsid w:val="00396D9B"/>
    <w:rsid w:val="003A2C04"/>
    <w:rsid w:val="003A5C20"/>
    <w:rsid w:val="003B1FAE"/>
    <w:rsid w:val="003C06FE"/>
    <w:rsid w:val="003C13BA"/>
    <w:rsid w:val="003C30EA"/>
    <w:rsid w:val="003C40F8"/>
    <w:rsid w:val="003C41DF"/>
    <w:rsid w:val="003D2E39"/>
    <w:rsid w:val="003D4D0F"/>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58CF"/>
    <w:rsid w:val="0043554F"/>
    <w:rsid w:val="0044090E"/>
    <w:rsid w:val="0044568B"/>
    <w:rsid w:val="00450FFF"/>
    <w:rsid w:val="00452C10"/>
    <w:rsid w:val="00455633"/>
    <w:rsid w:val="00455F4F"/>
    <w:rsid w:val="00461131"/>
    <w:rsid w:val="00465349"/>
    <w:rsid w:val="0046782D"/>
    <w:rsid w:val="00472C29"/>
    <w:rsid w:val="00477E14"/>
    <w:rsid w:val="004810EF"/>
    <w:rsid w:val="004874C0"/>
    <w:rsid w:val="004878F5"/>
    <w:rsid w:val="00493797"/>
    <w:rsid w:val="00493EE1"/>
    <w:rsid w:val="00494493"/>
    <w:rsid w:val="00495954"/>
    <w:rsid w:val="0049598B"/>
    <w:rsid w:val="004A0804"/>
    <w:rsid w:val="004A42E4"/>
    <w:rsid w:val="004A66FA"/>
    <w:rsid w:val="004B7237"/>
    <w:rsid w:val="004C71F4"/>
    <w:rsid w:val="004D317F"/>
    <w:rsid w:val="004D70BE"/>
    <w:rsid w:val="004D7266"/>
    <w:rsid w:val="004D749C"/>
    <w:rsid w:val="004D79E5"/>
    <w:rsid w:val="004F146D"/>
    <w:rsid w:val="004F6791"/>
    <w:rsid w:val="00501B46"/>
    <w:rsid w:val="00502660"/>
    <w:rsid w:val="005027F3"/>
    <w:rsid w:val="00502E02"/>
    <w:rsid w:val="005055E1"/>
    <w:rsid w:val="0050776C"/>
    <w:rsid w:val="00507E9D"/>
    <w:rsid w:val="005108D0"/>
    <w:rsid w:val="0052738B"/>
    <w:rsid w:val="0052772F"/>
    <w:rsid w:val="00530DB9"/>
    <w:rsid w:val="00532A21"/>
    <w:rsid w:val="005355B7"/>
    <w:rsid w:val="00543322"/>
    <w:rsid w:val="00546F96"/>
    <w:rsid w:val="00547BDD"/>
    <w:rsid w:val="00553129"/>
    <w:rsid w:val="0055718F"/>
    <w:rsid w:val="00563D94"/>
    <w:rsid w:val="005655F7"/>
    <w:rsid w:val="00567DB4"/>
    <w:rsid w:val="005706FB"/>
    <w:rsid w:val="005709DD"/>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C1F23"/>
    <w:rsid w:val="005C1FF2"/>
    <w:rsid w:val="005C4E0B"/>
    <w:rsid w:val="005C56E9"/>
    <w:rsid w:val="005C5979"/>
    <w:rsid w:val="005C5B4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75AA"/>
    <w:rsid w:val="00631265"/>
    <w:rsid w:val="006317FC"/>
    <w:rsid w:val="00635BC0"/>
    <w:rsid w:val="006365C1"/>
    <w:rsid w:val="00637A12"/>
    <w:rsid w:val="00640CBA"/>
    <w:rsid w:val="006605EC"/>
    <w:rsid w:val="00661EE6"/>
    <w:rsid w:val="00662440"/>
    <w:rsid w:val="00664F33"/>
    <w:rsid w:val="00666F41"/>
    <w:rsid w:val="00671E2F"/>
    <w:rsid w:val="006746A9"/>
    <w:rsid w:val="00674D8E"/>
    <w:rsid w:val="0069212F"/>
    <w:rsid w:val="006939EB"/>
    <w:rsid w:val="00695B95"/>
    <w:rsid w:val="006A26EE"/>
    <w:rsid w:val="006A4722"/>
    <w:rsid w:val="006A54B8"/>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5762"/>
    <w:rsid w:val="006E7DF2"/>
    <w:rsid w:val="006F47F7"/>
    <w:rsid w:val="006F4E58"/>
    <w:rsid w:val="006F5495"/>
    <w:rsid w:val="006F782D"/>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51A36"/>
    <w:rsid w:val="00752034"/>
    <w:rsid w:val="00753E82"/>
    <w:rsid w:val="0076136C"/>
    <w:rsid w:val="00765063"/>
    <w:rsid w:val="007715A3"/>
    <w:rsid w:val="00771AC9"/>
    <w:rsid w:val="007858DB"/>
    <w:rsid w:val="00791A05"/>
    <w:rsid w:val="00793B9A"/>
    <w:rsid w:val="00795041"/>
    <w:rsid w:val="007A4EFA"/>
    <w:rsid w:val="007A6EC9"/>
    <w:rsid w:val="007B079A"/>
    <w:rsid w:val="007B1339"/>
    <w:rsid w:val="007B1BE5"/>
    <w:rsid w:val="007B1F43"/>
    <w:rsid w:val="007B23CF"/>
    <w:rsid w:val="007B40D9"/>
    <w:rsid w:val="007C2D98"/>
    <w:rsid w:val="007C4D90"/>
    <w:rsid w:val="007C50B8"/>
    <w:rsid w:val="007C5D0D"/>
    <w:rsid w:val="007D0126"/>
    <w:rsid w:val="007D1DE8"/>
    <w:rsid w:val="007D5496"/>
    <w:rsid w:val="007D7DA4"/>
    <w:rsid w:val="007E42F2"/>
    <w:rsid w:val="007E5B51"/>
    <w:rsid w:val="007E7C7A"/>
    <w:rsid w:val="007F275C"/>
    <w:rsid w:val="007F3187"/>
    <w:rsid w:val="00804CC7"/>
    <w:rsid w:val="00805C32"/>
    <w:rsid w:val="00810533"/>
    <w:rsid w:val="0081290E"/>
    <w:rsid w:val="00813148"/>
    <w:rsid w:val="00814855"/>
    <w:rsid w:val="00816EBF"/>
    <w:rsid w:val="00821556"/>
    <w:rsid w:val="008341E8"/>
    <w:rsid w:val="00835B32"/>
    <w:rsid w:val="00837AD1"/>
    <w:rsid w:val="008422E4"/>
    <w:rsid w:val="008437D5"/>
    <w:rsid w:val="00843BC1"/>
    <w:rsid w:val="008510AA"/>
    <w:rsid w:val="00852B7B"/>
    <w:rsid w:val="00855B72"/>
    <w:rsid w:val="00861F73"/>
    <w:rsid w:val="00862F42"/>
    <w:rsid w:val="00863569"/>
    <w:rsid w:val="008638F0"/>
    <w:rsid w:val="008664DD"/>
    <w:rsid w:val="0087022C"/>
    <w:rsid w:val="0088076A"/>
    <w:rsid w:val="0088432C"/>
    <w:rsid w:val="008850B9"/>
    <w:rsid w:val="00892C0E"/>
    <w:rsid w:val="00893563"/>
    <w:rsid w:val="00893EFF"/>
    <w:rsid w:val="00897287"/>
    <w:rsid w:val="008A0855"/>
    <w:rsid w:val="008A2FEF"/>
    <w:rsid w:val="008A757C"/>
    <w:rsid w:val="008B0ACC"/>
    <w:rsid w:val="008B1FE3"/>
    <w:rsid w:val="008B7B6C"/>
    <w:rsid w:val="008C17C1"/>
    <w:rsid w:val="008C1ED4"/>
    <w:rsid w:val="008C42CF"/>
    <w:rsid w:val="008D1321"/>
    <w:rsid w:val="008D5B77"/>
    <w:rsid w:val="008E0E88"/>
    <w:rsid w:val="008F207B"/>
    <w:rsid w:val="00901EC9"/>
    <w:rsid w:val="00902F07"/>
    <w:rsid w:val="00903F58"/>
    <w:rsid w:val="009043FE"/>
    <w:rsid w:val="00904DA8"/>
    <w:rsid w:val="009062E8"/>
    <w:rsid w:val="00907F30"/>
    <w:rsid w:val="00920EDB"/>
    <w:rsid w:val="00925608"/>
    <w:rsid w:val="009278AE"/>
    <w:rsid w:val="00932BC7"/>
    <w:rsid w:val="00943D17"/>
    <w:rsid w:val="009440C9"/>
    <w:rsid w:val="00946F83"/>
    <w:rsid w:val="009519A9"/>
    <w:rsid w:val="00957788"/>
    <w:rsid w:val="00962C1F"/>
    <w:rsid w:val="00965A30"/>
    <w:rsid w:val="00966D5B"/>
    <w:rsid w:val="0097398C"/>
    <w:rsid w:val="00976943"/>
    <w:rsid w:val="00977730"/>
    <w:rsid w:val="00984496"/>
    <w:rsid w:val="009848D1"/>
    <w:rsid w:val="0098506A"/>
    <w:rsid w:val="009941B2"/>
    <w:rsid w:val="0099501E"/>
    <w:rsid w:val="009A0313"/>
    <w:rsid w:val="009A3C88"/>
    <w:rsid w:val="009A5621"/>
    <w:rsid w:val="009B2A62"/>
    <w:rsid w:val="009B6953"/>
    <w:rsid w:val="009B7408"/>
    <w:rsid w:val="009C2443"/>
    <w:rsid w:val="009C2C7B"/>
    <w:rsid w:val="009C3285"/>
    <w:rsid w:val="009C4428"/>
    <w:rsid w:val="009C49C9"/>
    <w:rsid w:val="009D3065"/>
    <w:rsid w:val="009E7912"/>
    <w:rsid w:val="009E7A6A"/>
    <w:rsid w:val="00A0045D"/>
    <w:rsid w:val="00A11B29"/>
    <w:rsid w:val="00A172A0"/>
    <w:rsid w:val="00A31BE5"/>
    <w:rsid w:val="00A32A54"/>
    <w:rsid w:val="00A338C9"/>
    <w:rsid w:val="00A40402"/>
    <w:rsid w:val="00A52A6D"/>
    <w:rsid w:val="00A537AA"/>
    <w:rsid w:val="00A54CC8"/>
    <w:rsid w:val="00A56113"/>
    <w:rsid w:val="00A57FEB"/>
    <w:rsid w:val="00A61803"/>
    <w:rsid w:val="00A708A5"/>
    <w:rsid w:val="00A73B12"/>
    <w:rsid w:val="00A76598"/>
    <w:rsid w:val="00A774B7"/>
    <w:rsid w:val="00A809A9"/>
    <w:rsid w:val="00A82573"/>
    <w:rsid w:val="00A845F8"/>
    <w:rsid w:val="00A84DB8"/>
    <w:rsid w:val="00A9450A"/>
    <w:rsid w:val="00A94B4E"/>
    <w:rsid w:val="00AA16F8"/>
    <w:rsid w:val="00AA1E74"/>
    <w:rsid w:val="00AA283A"/>
    <w:rsid w:val="00AA5261"/>
    <w:rsid w:val="00AB635B"/>
    <w:rsid w:val="00AB7B66"/>
    <w:rsid w:val="00AC1E79"/>
    <w:rsid w:val="00AC52AD"/>
    <w:rsid w:val="00AD245A"/>
    <w:rsid w:val="00AD2715"/>
    <w:rsid w:val="00AD32CE"/>
    <w:rsid w:val="00AD5E88"/>
    <w:rsid w:val="00AE16CD"/>
    <w:rsid w:val="00AE2C70"/>
    <w:rsid w:val="00AE4033"/>
    <w:rsid w:val="00AE5DC3"/>
    <w:rsid w:val="00AF110D"/>
    <w:rsid w:val="00AF2773"/>
    <w:rsid w:val="00AF2869"/>
    <w:rsid w:val="00AF42B7"/>
    <w:rsid w:val="00AF609D"/>
    <w:rsid w:val="00AF79EE"/>
    <w:rsid w:val="00B04685"/>
    <w:rsid w:val="00B048FA"/>
    <w:rsid w:val="00B07F74"/>
    <w:rsid w:val="00B119A6"/>
    <w:rsid w:val="00B23676"/>
    <w:rsid w:val="00B30917"/>
    <w:rsid w:val="00B35715"/>
    <w:rsid w:val="00B36905"/>
    <w:rsid w:val="00B37354"/>
    <w:rsid w:val="00B37357"/>
    <w:rsid w:val="00B40BBE"/>
    <w:rsid w:val="00B42252"/>
    <w:rsid w:val="00B45776"/>
    <w:rsid w:val="00B566A2"/>
    <w:rsid w:val="00B5775D"/>
    <w:rsid w:val="00B6153F"/>
    <w:rsid w:val="00B71233"/>
    <w:rsid w:val="00B73550"/>
    <w:rsid w:val="00B81093"/>
    <w:rsid w:val="00B82844"/>
    <w:rsid w:val="00B82C92"/>
    <w:rsid w:val="00B93E19"/>
    <w:rsid w:val="00BA12E3"/>
    <w:rsid w:val="00BA7400"/>
    <w:rsid w:val="00BB06CC"/>
    <w:rsid w:val="00BB117B"/>
    <w:rsid w:val="00BB3F36"/>
    <w:rsid w:val="00BC0358"/>
    <w:rsid w:val="00BC0BB0"/>
    <w:rsid w:val="00BC73E3"/>
    <w:rsid w:val="00BD03C8"/>
    <w:rsid w:val="00BD1C2C"/>
    <w:rsid w:val="00BD6446"/>
    <w:rsid w:val="00BD69C8"/>
    <w:rsid w:val="00BE1995"/>
    <w:rsid w:val="00BE4493"/>
    <w:rsid w:val="00BE6586"/>
    <w:rsid w:val="00BF6095"/>
    <w:rsid w:val="00C00FD2"/>
    <w:rsid w:val="00C10421"/>
    <w:rsid w:val="00C1167F"/>
    <w:rsid w:val="00C15091"/>
    <w:rsid w:val="00C17BB1"/>
    <w:rsid w:val="00C202AE"/>
    <w:rsid w:val="00C26BDC"/>
    <w:rsid w:val="00C319E7"/>
    <w:rsid w:val="00C32EA4"/>
    <w:rsid w:val="00C33084"/>
    <w:rsid w:val="00C3331D"/>
    <w:rsid w:val="00C33596"/>
    <w:rsid w:val="00C34E6D"/>
    <w:rsid w:val="00C5120D"/>
    <w:rsid w:val="00C61CF8"/>
    <w:rsid w:val="00C620B5"/>
    <w:rsid w:val="00C701D5"/>
    <w:rsid w:val="00C73ED3"/>
    <w:rsid w:val="00C74CD9"/>
    <w:rsid w:val="00C74EFE"/>
    <w:rsid w:val="00C75341"/>
    <w:rsid w:val="00C77D4C"/>
    <w:rsid w:val="00C80491"/>
    <w:rsid w:val="00C82655"/>
    <w:rsid w:val="00C8443B"/>
    <w:rsid w:val="00C8656B"/>
    <w:rsid w:val="00C91407"/>
    <w:rsid w:val="00C92345"/>
    <w:rsid w:val="00C92EBC"/>
    <w:rsid w:val="00C93FA0"/>
    <w:rsid w:val="00C94900"/>
    <w:rsid w:val="00CA0EA5"/>
    <w:rsid w:val="00CA161A"/>
    <w:rsid w:val="00CA5AC2"/>
    <w:rsid w:val="00CB1B45"/>
    <w:rsid w:val="00CB24C7"/>
    <w:rsid w:val="00CB6C6E"/>
    <w:rsid w:val="00CC30D7"/>
    <w:rsid w:val="00CC5412"/>
    <w:rsid w:val="00CC6684"/>
    <w:rsid w:val="00CD097D"/>
    <w:rsid w:val="00CE2A6A"/>
    <w:rsid w:val="00CE696F"/>
    <w:rsid w:val="00CE7C24"/>
    <w:rsid w:val="00CF2E66"/>
    <w:rsid w:val="00CF4611"/>
    <w:rsid w:val="00CF5453"/>
    <w:rsid w:val="00CF6B9D"/>
    <w:rsid w:val="00D02F2B"/>
    <w:rsid w:val="00D03A66"/>
    <w:rsid w:val="00D058DF"/>
    <w:rsid w:val="00D1149C"/>
    <w:rsid w:val="00D11DA0"/>
    <w:rsid w:val="00D12C62"/>
    <w:rsid w:val="00D144AA"/>
    <w:rsid w:val="00D14BCB"/>
    <w:rsid w:val="00D166B3"/>
    <w:rsid w:val="00D1702F"/>
    <w:rsid w:val="00D178AD"/>
    <w:rsid w:val="00D208FB"/>
    <w:rsid w:val="00D21973"/>
    <w:rsid w:val="00D21FB4"/>
    <w:rsid w:val="00D24BB8"/>
    <w:rsid w:val="00D25DC1"/>
    <w:rsid w:val="00D40056"/>
    <w:rsid w:val="00D47511"/>
    <w:rsid w:val="00D52A83"/>
    <w:rsid w:val="00D54FC5"/>
    <w:rsid w:val="00D64110"/>
    <w:rsid w:val="00D64CDB"/>
    <w:rsid w:val="00D660C4"/>
    <w:rsid w:val="00D70A48"/>
    <w:rsid w:val="00D721F3"/>
    <w:rsid w:val="00D770E3"/>
    <w:rsid w:val="00D85250"/>
    <w:rsid w:val="00D8542F"/>
    <w:rsid w:val="00D86529"/>
    <w:rsid w:val="00D9422A"/>
    <w:rsid w:val="00D967DC"/>
    <w:rsid w:val="00DA0912"/>
    <w:rsid w:val="00DA383E"/>
    <w:rsid w:val="00DA4954"/>
    <w:rsid w:val="00DA7630"/>
    <w:rsid w:val="00DA78FB"/>
    <w:rsid w:val="00DB166E"/>
    <w:rsid w:val="00DB21B4"/>
    <w:rsid w:val="00DC4C12"/>
    <w:rsid w:val="00DC54F9"/>
    <w:rsid w:val="00DC59DC"/>
    <w:rsid w:val="00DC7DD3"/>
    <w:rsid w:val="00DD0383"/>
    <w:rsid w:val="00DE116F"/>
    <w:rsid w:val="00DE2D0C"/>
    <w:rsid w:val="00DF15AF"/>
    <w:rsid w:val="00DF35B1"/>
    <w:rsid w:val="00DF4708"/>
    <w:rsid w:val="00DF5D88"/>
    <w:rsid w:val="00DF7734"/>
    <w:rsid w:val="00E0131D"/>
    <w:rsid w:val="00E02E11"/>
    <w:rsid w:val="00E11BD7"/>
    <w:rsid w:val="00E1410F"/>
    <w:rsid w:val="00E14706"/>
    <w:rsid w:val="00E20E93"/>
    <w:rsid w:val="00E211FE"/>
    <w:rsid w:val="00E239AA"/>
    <w:rsid w:val="00E2656F"/>
    <w:rsid w:val="00E30C4A"/>
    <w:rsid w:val="00E4529D"/>
    <w:rsid w:val="00E45DB5"/>
    <w:rsid w:val="00E515F4"/>
    <w:rsid w:val="00E53DA8"/>
    <w:rsid w:val="00E53E78"/>
    <w:rsid w:val="00E5584E"/>
    <w:rsid w:val="00E574A4"/>
    <w:rsid w:val="00E6422E"/>
    <w:rsid w:val="00E66F1C"/>
    <w:rsid w:val="00E670E5"/>
    <w:rsid w:val="00E7205D"/>
    <w:rsid w:val="00E75124"/>
    <w:rsid w:val="00E80081"/>
    <w:rsid w:val="00E90B87"/>
    <w:rsid w:val="00E94E91"/>
    <w:rsid w:val="00E96ACD"/>
    <w:rsid w:val="00E97607"/>
    <w:rsid w:val="00EA340E"/>
    <w:rsid w:val="00EA5E0E"/>
    <w:rsid w:val="00EA6A5E"/>
    <w:rsid w:val="00EB1620"/>
    <w:rsid w:val="00EB3C43"/>
    <w:rsid w:val="00EC0AEC"/>
    <w:rsid w:val="00EC1901"/>
    <w:rsid w:val="00EC29A2"/>
    <w:rsid w:val="00EC415D"/>
    <w:rsid w:val="00EC5765"/>
    <w:rsid w:val="00ED1E38"/>
    <w:rsid w:val="00ED53CF"/>
    <w:rsid w:val="00ED72A6"/>
    <w:rsid w:val="00ED7A97"/>
    <w:rsid w:val="00EE061D"/>
    <w:rsid w:val="00EE0A68"/>
    <w:rsid w:val="00EE4EF5"/>
    <w:rsid w:val="00EE50CD"/>
    <w:rsid w:val="00EE6BEC"/>
    <w:rsid w:val="00EE7FB3"/>
    <w:rsid w:val="00EF0A46"/>
    <w:rsid w:val="00EF21E4"/>
    <w:rsid w:val="00EF2DC5"/>
    <w:rsid w:val="00EF3D77"/>
    <w:rsid w:val="00F0005E"/>
    <w:rsid w:val="00F01CC0"/>
    <w:rsid w:val="00F054A0"/>
    <w:rsid w:val="00F06C06"/>
    <w:rsid w:val="00F133B9"/>
    <w:rsid w:val="00F16EFC"/>
    <w:rsid w:val="00F176EB"/>
    <w:rsid w:val="00F21FB1"/>
    <w:rsid w:val="00F23112"/>
    <w:rsid w:val="00F24328"/>
    <w:rsid w:val="00F311E7"/>
    <w:rsid w:val="00F3406E"/>
    <w:rsid w:val="00F438D6"/>
    <w:rsid w:val="00F44750"/>
    <w:rsid w:val="00F60B2B"/>
    <w:rsid w:val="00F60F1D"/>
    <w:rsid w:val="00F60FD5"/>
    <w:rsid w:val="00F646F1"/>
    <w:rsid w:val="00F65334"/>
    <w:rsid w:val="00F72CB6"/>
    <w:rsid w:val="00F76E15"/>
    <w:rsid w:val="00F76E68"/>
    <w:rsid w:val="00F93990"/>
    <w:rsid w:val="00F93AAD"/>
    <w:rsid w:val="00FC01EC"/>
    <w:rsid w:val="00FC7301"/>
    <w:rsid w:val="00FD0517"/>
    <w:rsid w:val="00FD210A"/>
    <w:rsid w:val="00FD2B33"/>
    <w:rsid w:val="00FD432F"/>
    <w:rsid w:val="00FE19CD"/>
    <w:rsid w:val="00FE3FC1"/>
    <w:rsid w:val="00FF066C"/>
    <w:rsid w:val="00FF7FAD"/>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359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3335</Characters>
  <Application>Microsoft Office Word</Application>
  <DocSecurity>4</DocSecurity>
  <Lines>27</Lines>
  <Paragraphs>7</Paragraphs>
  <ScaleCrop>false</ScaleCrop>
  <Company/>
  <LinksUpToDate>false</LinksUpToDate>
  <CharactersWithSpaces>3913</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长信基金管理有限责任公司关于增加北京度小满基金销售有限公司为旗下部分开放式基金代销机构并开通转换、定期定额投资业务及参加申购（含定投申购）费率优惠活动的公告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2020-09-01T16:00:00Z</dcterms:created>
  <dcterms:modified xsi:type="dcterms:W3CDTF">2020-09-01T16:00:00Z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