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A" w:rsidRPr="00C432CA" w:rsidRDefault="00C432CA" w:rsidP="00C432CA">
      <w:pPr>
        <w:jc w:val="center"/>
        <w:rPr>
          <w:rFonts w:ascii="仿宋" w:eastAsia="仿宋" w:hAnsi="仿宋"/>
          <w:b/>
          <w:sz w:val="28"/>
          <w:szCs w:val="28"/>
        </w:rPr>
      </w:pPr>
      <w:r w:rsidRPr="00C432CA">
        <w:rPr>
          <w:rFonts w:ascii="仿宋" w:eastAsia="仿宋" w:hAnsi="仿宋" w:hint="eastAsia"/>
          <w:b/>
          <w:sz w:val="28"/>
          <w:szCs w:val="28"/>
        </w:rPr>
        <w:t>泰信基金管理有限公司关于披露基金产品资料概要的提示性公告</w:t>
      </w:r>
    </w:p>
    <w:p w:rsidR="00C432CA" w:rsidRPr="00C432CA" w:rsidRDefault="00C432CA" w:rsidP="00C432CA">
      <w:pPr>
        <w:rPr>
          <w:rFonts w:ascii="仿宋" w:eastAsia="仿宋" w:hAnsi="仿宋"/>
          <w:sz w:val="28"/>
          <w:szCs w:val="28"/>
        </w:rPr>
      </w:pPr>
      <w:r w:rsidRPr="00C432CA"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Calibri" w:eastAsia="仿宋" w:hAnsi="Calibri" w:cs="Calibri"/>
          <w:sz w:val="28"/>
          <w:szCs w:val="28"/>
        </w:rPr>
        <w:t xml:space="preserve">   </w:t>
      </w:r>
      <w:r w:rsidRPr="00C432CA">
        <w:rPr>
          <w:rFonts w:ascii="Calibri" w:eastAsia="仿宋" w:hAnsi="Calibri" w:cs="Calibri"/>
          <w:sz w:val="28"/>
          <w:szCs w:val="28"/>
        </w:rPr>
        <w:t> </w:t>
      </w:r>
      <w:r w:rsidRPr="00C432CA">
        <w:rPr>
          <w:rFonts w:ascii="仿宋" w:eastAsia="仿宋" w:hAnsi="仿宋" w:hint="eastAsia"/>
          <w:sz w:val="28"/>
          <w:szCs w:val="28"/>
        </w:rPr>
        <w:t>泰信基金管理有限公司（以下简称“本公司”）根据《公开募集证券投资基金信息披露管理办法》的有关规定，编制了旗下21只基金的基金产品资料概要。</w:t>
      </w:r>
    </w:p>
    <w:p w:rsidR="00C432CA" w:rsidRDefault="00C432CA" w:rsidP="00C432CA">
      <w:pPr>
        <w:rPr>
          <w:rFonts w:ascii="仿宋" w:eastAsia="仿宋" w:hAnsi="仿宋"/>
          <w:sz w:val="28"/>
          <w:szCs w:val="28"/>
        </w:rPr>
      </w:pPr>
      <w:r w:rsidRPr="00C432CA">
        <w:rPr>
          <w:rFonts w:ascii="Calibri" w:eastAsia="仿宋" w:hAnsi="Calibri" w:cs="Calibri"/>
          <w:sz w:val="28"/>
          <w:szCs w:val="28"/>
        </w:rPr>
        <w:t>  </w:t>
      </w:r>
      <w:r>
        <w:rPr>
          <w:rFonts w:ascii="Calibri" w:eastAsia="仿宋" w:hAnsi="Calibri" w:cs="Calibri"/>
          <w:sz w:val="28"/>
          <w:szCs w:val="28"/>
        </w:rPr>
        <w:t xml:space="preserve">   </w:t>
      </w:r>
      <w:bookmarkStart w:id="0" w:name="_GoBack"/>
      <w:bookmarkEnd w:id="0"/>
      <w:r w:rsidR="00FB5FD3">
        <w:rPr>
          <w:rFonts w:ascii="仿宋" w:eastAsia="仿宋" w:hAnsi="仿宋" w:hint="eastAsia"/>
          <w:sz w:val="28"/>
          <w:szCs w:val="28"/>
        </w:rPr>
        <w:t>基金产品资料概要名单如下：</w:t>
      </w:r>
    </w:p>
    <w:p w:rsidR="00FB5FD3" w:rsidRPr="00FB5FD3" w:rsidRDefault="00FB5FD3" w:rsidP="00FB5FD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FB5FD3">
        <w:rPr>
          <w:rFonts w:ascii="仿宋" w:eastAsia="仿宋" w:hAnsi="仿宋" w:hint="eastAsia"/>
          <w:sz w:val="28"/>
          <w:szCs w:val="28"/>
        </w:rPr>
        <w:t>泰信天天收益货币市场基金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泰信先行策略开放式证券投资基金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泰信双息双利债券型证券投资基金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泰信优质生活混合型证券投资基金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泰信优势增长灵活配置混合型证券投资基金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泰信蓝筹精选混合型证券投资基金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泰信增强收益债券型证券投资基金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泰信发展主题混合型证券投资基金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泰信周期回报债券型证券投资基金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泰信中证200指数证券投资基金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泰信中小盘精选混合型证券投资基金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泰信行业精选灵活配置混合型证券投资基金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泰信中证锐联基本面400指数分级证券投资基金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泰信现代服务业混合型证券投资基金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泰信鑫益定期开放债券型证券投资基金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泰信国策驱动灵活配置混合型证券投资基金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泰信鑫选灵活配置混合型证券投资基金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lastRenderedPageBreak/>
        <w:t>泰信互联网+主题灵活配置混合型证券投资基金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泰信智选成长灵活配置混合型证券投资基金</w:t>
      </w:r>
    </w:p>
    <w:p w:rsidR="00FB5FD3" w:rsidRPr="00FB5FD3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泰信鑫利混合型证券投资基金</w:t>
      </w:r>
    </w:p>
    <w:p w:rsidR="001F7BF0" w:rsidRDefault="00FB5FD3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5FD3">
        <w:rPr>
          <w:rFonts w:ascii="仿宋" w:eastAsia="仿宋" w:hAnsi="仿宋" w:hint="eastAsia"/>
          <w:sz w:val="28"/>
          <w:szCs w:val="28"/>
        </w:rPr>
        <w:t>泰信竞争优选灵活配置混合型证券投资基金</w:t>
      </w:r>
    </w:p>
    <w:p w:rsidR="00FB5FD3" w:rsidRPr="00FB5FD3" w:rsidRDefault="001F7BF0" w:rsidP="00FB5F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7BF0">
        <w:rPr>
          <w:rFonts w:ascii="仿宋" w:eastAsia="仿宋" w:hAnsi="仿宋" w:hint="eastAsia"/>
          <w:sz w:val="28"/>
          <w:szCs w:val="28"/>
        </w:rPr>
        <w:t>的基金产品资料概要全文于2020年8月</w:t>
      </w:r>
      <w:r w:rsidRPr="001F7BF0">
        <w:rPr>
          <w:rFonts w:ascii="仿宋" w:eastAsia="仿宋" w:hAnsi="仿宋"/>
          <w:sz w:val="28"/>
          <w:szCs w:val="28"/>
        </w:rPr>
        <w:t>31</w:t>
      </w:r>
      <w:r w:rsidRPr="001F7BF0">
        <w:rPr>
          <w:rFonts w:ascii="仿宋" w:eastAsia="仿宋" w:hAnsi="仿宋" w:hint="eastAsia"/>
          <w:sz w:val="28"/>
          <w:szCs w:val="28"/>
        </w:rPr>
        <w:t>日在本公司网站（</w:t>
      </w:r>
      <w:r w:rsidRPr="001F7BF0">
        <w:rPr>
          <w:rFonts w:ascii="仿宋" w:eastAsia="仿宋" w:hAnsi="仿宋"/>
          <w:sz w:val="28"/>
          <w:szCs w:val="28"/>
        </w:rPr>
        <w:t>www.ftfund.com</w:t>
      </w:r>
      <w:r w:rsidRPr="001F7BF0">
        <w:rPr>
          <w:rFonts w:ascii="仿宋" w:eastAsia="仿宋" w:hAnsi="仿宋" w:hint="eastAsia"/>
          <w:sz w:val="28"/>
          <w:szCs w:val="28"/>
        </w:rPr>
        <w:t>）和中国证监会基金电子披露网站（</w:t>
      </w:r>
      <w:r w:rsidRPr="001F7BF0">
        <w:rPr>
          <w:rFonts w:ascii="仿宋" w:eastAsia="仿宋" w:hAnsi="仿宋"/>
          <w:sz w:val="28"/>
          <w:szCs w:val="28"/>
        </w:rPr>
        <w:t>http://eid.csrc.gov.cn/fund</w:t>
      </w:r>
      <w:r w:rsidRPr="001F7BF0">
        <w:rPr>
          <w:rFonts w:ascii="仿宋" w:eastAsia="仿宋" w:hAnsi="仿宋" w:hint="eastAsia"/>
          <w:sz w:val="28"/>
          <w:szCs w:val="28"/>
        </w:rPr>
        <w:t>）披露，供投资者查阅。</w:t>
      </w:r>
    </w:p>
    <w:p w:rsidR="00C432CA" w:rsidRPr="00C432CA" w:rsidRDefault="00C432CA" w:rsidP="00C432CA">
      <w:pPr>
        <w:rPr>
          <w:rFonts w:ascii="仿宋" w:eastAsia="仿宋" w:hAnsi="仿宋"/>
          <w:sz w:val="28"/>
          <w:szCs w:val="28"/>
        </w:rPr>
      </w:pPr>
      <w:r w:rsidRPr="00C432CA">
        <w:rPr>
          <w:rFonts w:ascii="Calibri" w:eastAsia="仿宋" w:hAnsi="Calibri" w:cs="Calibri"/>
          <w:sz w:val="28"/>
          <w:szCs w:val="28"/>
        </w:rPr>
        <w:t>  </w:t>
      </w:r>
      <w:r w:rsidRPr="00C432C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C432CA">
        <w:rPr>
          <w:rFonts w:ascii="仿宋" w:eastAsia="仿宋" w:hAnsi="仿宋" w:hint="eastAsia"/>
          <w:sz w:val="28"/>
          <w:szCs w:val="28"/>
        </w:rPr>
        <w:t>自2020年9月1日起，投资者购入基金时，应阅读并确认已知悉基金产品资料概要。基金产品资料概要是基金招募说明书的摘要文件。本公司编制并披露基金产品资料概要后，将不再编制基金招募说明书摘要</w:t>
      </w:r>
      <w:r>
        <w:rPr>
          <w:rFonts w:ascii="仿宋" w:eastAsia="仿宋" w:hAnsi="仿宋" w:hint="eastAsia"/>
          <w:sz w:val="28"/>
          <w:szCs w:val="28"/>
        </w:rPr>
        <w:t>。</w:t>
      </w:r>
      <w:r w:rsidRPr="00C432CA">
        <w:rPr>
          <w:rFonts w:ascii="仿宋" w:eastAsia="仿宋" w:hAnsi="仿宋" w:hint="eastAsia"/>
          <w:sz w:val="28"/>
          <w:szCs w:val="28"/>
        </w:rPr>
        <w:t>如有疑问可拨打本公司客服电话（400-888-5988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C432CA">
        <w:rPr>
          <w:rFonts w:ascii="仿宋" w:eastAsia="仿宋" w:hAnsi="仿宋" w:hint="eastAsia"/>
          <w:sz w:val="28"/>
          <w:szCs w:val="28"/>
        </w:rPr>
        <w:t>021-38784566）咨询。</w:t>
      </w:r>
    </w:p>
    <w:p w:rsidR="00C432CA" w:rsidRDefault="00C432CA" w:rsidP="00C432CA">
      <w:pPr>
        <w:rPr>
          <w:rFonts w:ascii="仿宋" w:eastAsia="仿宋" w:hAnsi="仿宋"/>
          <w:sz w:val="28"/>
          <w:szCs w:val="28"/>
        </w:rPr>
      </w:pPr>
      <w:r w:rsidRPr="00C432CA">
        <w:rPr>
          <w:rFonts w:ascii="Calibri" w:eastAsia="仿宋" w:hAnsi="Calibri" w:cs="Calibri"/>
          <w:sz w:val="28"/>
          <w:szCs w:val="28"/>
        </w:rPr>
        <w:t>  </w:t>
      </w:r>
      <w:r>
        <w:rPr>
          <w:rFonts w:ascii="Calibri" w:eastAsia="仿宋" w:hAnsi="Calibri" w:cs="Calibri"/>
          <w:sz w:val="28"/>
          <w:szCs w:val="28"/>
        </w:rPr>
        <w:t xml:space="preserve">    </w:t>
      </w:r>
      <w:r w:rsidRPr="00C432CA">
        <w:rPr>
          <w:rFonts w:ascii="仿宋" w:eastAsia="仿宋" w:hAnsi="仿宋"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520A60" w:rsidRPr="00C432CA" w:rsidRDefault="00520A60" w:rsidP="00C432CA">
      <w:pPr>
        <w:rPr>
          <w:rFonts w:ascii="仿宋" w:eastAsia="仿宋" w:hAnsi="仿宋"/>
          <w:sz w:val="28"/>
          <w:szCs w:val="28"/>
        </w:rPr>
      </w:pPr>
    </w:p>
    <w:p w:rsidR="00C432CA" w:rsidRPr="00C432CA" w:rsidRDefault="00C432CA" w:rsidP="00C432CA">
      <w:pPr>
        <w:rPr>
          <w:rFonts w:ascii="仿宋" w:eastAsia="仿宋" w:hAnsi="仿宋"/>
          <w:sz w:val="28"/>
          <w:szCs w:val="28"/>
        </w:rPr>
      </w:pPr>
      <w:r w:rsidRPr="00C432CA">
        <w:rPr>
          <w:rFonts w:ascii="Calibri" w:eastAsia="仿宋" w:hAnsi="Calibri" w:cs="Calibri"/>
          <w:sz w:val="28"/>
          <w:szCs w:val="28"/>
        </w:rPr>
        <w:t>  </w:t>
      </w:r>
      <w:r>
        <w:rPr>
          <w:rFonts w:ascii="Calibri" w:eastAsia="仿宋" w:hAnsi="Calibri" w:cs="Calibri"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泰信</w:t>
      </w:r>
      <w:r w:rsidRPr="00C432CA">
        <w:rPr>
          <w:rFonts w:ascii="仿宋" w:eastAsia="仿宋" w:hAnsi="仿宋" w:hint="eastAsia"/>
          <w:sz w:val="28"/>
          <w:szCs w:val="28"/>
        </w:rPr>
        <w:t>基金管理有限公司</w:t>
      </w:r>
    </w:p>
    <w:p w:rsidR="00C432CA" w:rsidRPr="00C432CA" w:rsidRDefault="00C432CA" w:rsidP="00C432CA">
      <w:pPr>
        <w:rPr>
          <w:rFonts w:ascii="仿宋" w:eastAsia="仿宋" w:hAnsi="仿宋"/>
          <w:sz w:val="28"/>
          <w:szCs w:val="28"/>
        </w:rPr>
      </w:pPr>
      <w:r w:rsidRPr="00C432CA"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Calibri" w:eastAsia="仿宋" w:hAnsi="Calibri" w:cs="Calibri"/>
          <w:sz w:val="28"/>
          <w:szCs w:val="28"/>
        </w:rPr>
        <w:t xml:space="preserve">                                       </w:t>
      </w:r>
      <w:r w:rsidRPr="00C432CA">
        <w:rPr>
          <w:rFonts w:ascii="Calibri" w:eastAsia="仿宋" w:hAnsi="Calibri" w:cs="Calibri"/>
          <w:sz w:val="28"/>
          <w:szCs w:val="28"/>
        </w:rPr>
        <w:t> </w:t>
      </w:r>
      <w:r w:rsidRPr="00C432CA">
        <w:rPr>
          <w:rFonts w:ascii="仿宋" w:eastAsia="仿宋" w:hAnsi="仿宋" w:hint="eastAsia"/>
          <w:sz w:val="28"/>
          <w:szCs w:val="28"/>
        </w:rPr>
        <w:t>2020年8月</w:t>
      </w:r>
      <w:r>
        <w:rPr>
          <w:rFonts w:ascii="仿宋" w:eastAsia="仿宋" w:hAnsi="仿宋" w:hint="eastAsia"/>
          <w:sz w:val="28"/>
          <w:szCs w:val="28"/>
        </w:rPr>
        <w:t>31</w:t>
      </w:r>
      <w:r w:rsidRPr="00C432CA">
        <w:rPr>
          <w:rFonts w:ascii="仿宋" w:eastAsia="仿宋" w:hAnsi="仿宋" w:hint="eastAsia"/>
          <w:sz w:val="28"/>
          <w:szCs w:val="28"/>
        </w:rPr>
        <w:t>日</w:t>
      </w:r>
    </w:p>
    <w:p w:rsidR="0020481F" w:rsidRPr="00C432CA" w:rsidRDefault="0020481F">
      <w:pPr>
        <w:rPr>
          <w:rFonts w:ascii="仿宋" w:eastAsia="仿宋" w:hAnsi="仿宋"/>
          <w:sz w:val="28"/>
          <w:szCs w:val="28"/>
        </w:rPr>
      </w:pPr>
    </w:p>
    <w:sectPr w:rsidR="0020481F" w:rsidRPr="00C432CA" w:rsidSect="006D383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0E" w:rsidRDefault="0087090E" w:rsidP="00856A6C">
      <w:r>
        <w:separator/>
      </w:r>
    </w:p>
  </w:endnote>
  <w:endnote w:type="continuationSeparator" w:id="0">
    <w:p w:rsidR="0087090E" w:rsidRDefault="0087090E" w:rsidP="0085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46911"/>
      <w:docPartObj>
        <w:docPartGallery w:val="Page Numbers (Bottom of Page)"/>
        <w:docPartUnique/>
      </w:docPartObj>
    </w:sdtPr>
    <w:sdtContent>
      <w:p w:rsidR="00856A6C" w:rsidRDefault="006D3832">
        <w:pPr>
          <w:pStyle w:val="a4"/>
          <w:jc w:val="center"/>
        </w:pPr>
        <w:r>
          <w:fldChar w:fldCharType="begin"/>
        </w:r>
        <w:r w:rsidR="00856A6C">
          <w:instrText>PAGE   \* MERGEFORMAT</w:instrText>
        </w:r>
        <w:r>
          <w:fldChar w:fldCharType="separate"/>
        </w:r>
        <w:r w:rsidR="007F04CC" w:rsidRPr="007F04CC">
          <w:rPr>
            <w:noProof/>
            <w:lang w:val="zh-CN"/>
          </w:rPr>
          <w:t>1</w:t>
        </w:r>
        <w:r>
          <w:fldChar w:fldCharType="end"/>
        </w:r>
      </w:p>
    </w:sdtContent>
  </w:sdt>
  <w:p w:rsidR="00856A6C" w:rsidRDefault="00856A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0E" w:rsidRDefault="0087090E" w:rsidP="00856A6C">
      <w:r>
        <w:separator/>
      </w:r>
    </w:p>
  </w:footnote>
  <w:footnote w:type="continuationSeparator" w:id="0">
    <w:p w:rsidR="0087090E" w:rsidRDefault="0087090E" w:rsidP="00856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18"/>
    <w:rsid w:val="001F7BF0"/>
    <w:rsid w:val="0020481F"/>
    <w:rsid w:val="002F1231"/>
    <w:rsid w:val="00500318"/>
    <w:rsid w:val="00520A60"/>
    <w:rsid w:val="006D3832"/>
    <w:rsid w:val="007F04CC"/>
    <w:rsid w:val="00856A6C"/>
    <w:rsid w:val="0087090E"/>
    <w:rsid w:val="00C432CA"/>
    <w:rsid w:val="00E12E35"/>
    <w:rsid w:val="00FB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4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lanlan</dc:creator>
  <cp:keywords/>
  <dc:description/>
  <cp:lastModifiedBy>ZHONGM</cp:lastModifiedBy>
  <cp:revision>2</cp:revision>
  <dcterms:created xsi:type="dcterms:W3CDTF">2020-08-30T16:29:00Z</dcterms:created>
  <dcterms:modified xsi:type="dcterms:W3CDTF">2020-08-30T16:29:00Z</dcterms:modified>
</cp:coreProperties>
</file>