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86" w:rsidRPr="001747E4" w:rsidRDefault="00784786" w:rsidP="00A6733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1747E4">
        <w:rPr>
          <w:rFonts w:ascii="仿宋" w:eastAsia="仿宋" w:hAnsi="仿宋" w:hint="eastAsia"/>
          <w:b/>
          <w:color w:val="000000" w:themeColor="text1"/>
          <w:sz w:val="32"/>
          <w:szCs w:val="32"/>
        </w:rPr>
        <w:t>农银汇理基金管理有限</w:t>
      </w:r>
      <w:r w:rsidR="005E088E" w:rsidRPr="001747E4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 w:rsidRPr="001747E4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E088E" w:rsidRPr="001747E4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Pr="001747E4" w:rsidRDefault="00784786" w:rsidP="00A6733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1747E4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411CAB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 w:rsidR="005B6519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411CAB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 w:rsidRPr="001747E4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B16987" w:rsidRPr="007C2AE8" w:rsidRDefault="00B16987" w:rsidP="007C2AE8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</w:p>
    <w:p w:rsidR="00BB3501" w:rsidRPr="007C2AE8" w:rsidRDefault="00B16987" w:rsidP="007C2AE8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</w:t>
      </w:r>
      <w:r w:rsidR="00411CAB">
        <w:rPr>
          <w:rFonts w:ascii="仿宋" w:eastAsia="仿宋" w:hAnsi="仿宋" w:hint="eastAsia"/>
          <w:color w:val="000000" w:themeColor="text1"/>
          <w:sz w:val="28"/>
          <w:szCs w:val="28"/>
        </w:rPr>
        <w:t>中期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报告所载资料不存在虚假记载、误导性陈述或重大遗漏，并对其内容的真实性、准确性和完整性承担个别及连带责任。</w:t>
      </w:r>
    </w:p>
    <w:p w:rsidR="00BB3501" w:rsidRPr="007C2AE8" w:rsidRDefault="00784786" w:rsidP="007C2AE8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农银汇理基金管理有限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="00056EE0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农银汇理行业成长混合型证券投资基金、农银汇理恒久增利债券型证券投资基金、农银汇理平衡双利混合型证券投资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基金、农银汇理策略价值混合型证券投资基金、农银汇理中小盘混合型证券投资基金、农银汇理大盘蓝筹混合型证券投资基金、农银汇理货币市场证券投资基金、农银汇理沪深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300指数证券投资基金、农银汇理增强收益债券型证券投资基金、农银汇理策略精选混合型证券投资基金、农银汇理中证500指数证券投资基金、农银汇理消费主题混合型证券投资基金、农银汇理信用添利债券型证券投资基金、农银汇理行业轮动混合型证券投资基金、</w:t>
      </w:r>
      <w:r w:rsidR="00411CAB" w:rsidRPr="00411CAB">
        <w:rPr>
          <w:rFonts w:ascii="仿宋" w:eastAsia="仿宋" w:hAnsi="仿宋" w:hint="eastAsia"/>
          <w:color w:val="000000" w:themeColor="text1"/>
          <w:sz w:val="28"/>
          <w:szCs w:val="28"/>
        </w:rPr>
        <w:t>农银汇理金聚高等级债券型证券投资基金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、农银汇理低估值高增长混合型证券投资基金、农银汇理行业领先混合型证券投资基金、农银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汇理区间收益灵活配置混合型证券投资基金、农银汇理研究精选灵活配置混合型证券投资基金、</w:t>
      </w:r>
      <w:r w:rsidR="00411CAB" w:rsidRPr="00411CAB">
        <w:rPr>
          <w:rFonts w:ascii="仿宋" w:eastAsia="仿宋" w:hAnsi="仿宋" w:hint="eastAsia"/>
          <w:color w:val="000000" w:themeColor="text1"/>
          <w:sz w:val="28"/>
          <w:szCs w:val="28"/>
        </w:rPr>
        <w:t>农银汇理金汇债券型证券投资基金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、农银汇理红利日结货币市场基金、农银汇理医疗保健主题股票型证券投资基金、农银汇理主题轮动灵活配置混合型证券投资基金、农银汇理信息传媒主题股票型证券投资基金、农银汇理工业 4.0 灵活配置混合型证券投资基金、农银汇理天天利货币市场基金、农银汇理现代农业加灵活配置混合型证券投资基金、农银汇理新能源主题灵活配置混合型证券投资基金、农银汇理物联网主题灵活配置混合型证券投资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lastRenderedPageBreak/>
        <w:t>基金、农银汇理国企改革灵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活配置混合型证券投资基金、农银汇理金丰一年定期开放债券型证券投资基金、农银汇理金利一年定期开放债券型证券投资基金、农银汇理金穗纯债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3个月定期开放债券型发起式证券投资基金、农银汇理金泰一年定期开放债券型证券投资基金、农银汇理日日鑫交易型货币市场基金、农银汇理金安18个月开放债券型证券投资基金、农银汇理尖端科技灵活配置混合型证券投资基金、农银汇理中国优势灵活配置混合型证券投资基金、农银汇理区间策略灵活配置混合型证券投资基金、农银汇理永益定期开放混合型证券投资基金、农银汇理研究驱动灵活配置混合型证券投资基金、农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银汇理量化智慧动力混合型证券投资基金、农银汇理金鑫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3个月定期开放债券型发起式证券投资基金、农银汇理睿选灵活配置混合型证券投资基金、农银汇理金禄债券型证券投资基金、农银汇理永安混合型证券投资基金、农银汇理永盛定期开放</w:t>
      </w:r>
      <w:r w:rsidR="005B6519">
        <w:rPr>
          <w:rFonts w:ascii="仿宋" w:eastAsia="仿宋" w:hAnsi="仿宋"/>
          <w:color w:val="000000" w:themeColor="text1"/>
          <w:sz w:val="28"/>
          <w:szCs w:val="28"/>
        </w:rPr>
        <w:t>混合型证券投资基金、农银汇理海棠三年定期开放混合型证券投资基金</w:t>
      </w:r>
      <w:r w:rsidR="005B6519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农银汇理可转债债券型证券投资基金</w:t>
      </w:r>
      <w:r w:rsidR="005B6519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5B6519" w:rsidRPr="005B6519">
        <w:rPr>
          <w:rFonts w:ascii="仿宋" w:eastAsia="仿宋" w:hAnsi="仿宋" w:hint="eastAsia"/>
          <w:color w:val="000000" w:themeColor="text1"/>
          <w:sz w:val="28"/>
          <w:szCs w:val="28"/>
        </w:rPr>
        <w:t>农银汇理丰泽三年定期开放债券型证券投资基金</w:t>
      </w:r>
      <w:r w:rsidR="005B6519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5B6519" w:rsidRPr="005B6519">
        <w:rPr>
          <w:rFonts w:ascii="仿宋" w:eastAsia="仿宋" w:hAnsi="仿宋" w:hint="eastAsia"/>
          <w:color w:val="000000" w:themeColor="text1"/>
          <w:sz w:val="28"/>
          <w:szCs w:val="28"/>
        </w:rPr>
        <w:t>农银养老目标日期2035三年持有期混合型发起式基金中基金（FOF）</w:t>
      </w:r>
      <w:r w:rsidR="005B6519">
        <w:rPr>
          <w:rFonts w:ascii="仿宋" w:eastAsia="仿宋" w:hAnsi="仿宋" w:hint="eastAsia"/>
          <w:color w:val="000000" w:themeColor="text1"/>
          <w:sz w:val="28"/>
          <w:szCs w:val="28"/>
        </w:rPr>
        <w:t>及</w:t>
      </w:r>
      <w:r w:rsidR="005B6519" w:rsidRPr="005B6519">
        <w:rPr>
          <w:rFonts w:ascii="仿宋" w:eastAsia="仿宋" w:hAnsi="仿宋" w:hint="eastAsia"/>
          <w:color w:val="000000" w:themeColor="text1"/>
          <w:sz w:val="28"/>
          <w:szCs w:val="28"/>
        </w:rPr>
        <w:t>农银汇理金盈债券型证券投资基金</w:t>
      </w:r>
      <w:r w:rsidR="00411CAB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411CAB" w:rsidRPr="00411CAB">
        <w:rPr>
          <w:rFonts w:ascii="仿宋" w:eastAsia="仿宋" w:hAnsi="仿宋" w:hint="eastAsia"/>
          <w:color w:val="000000" w:themeColor="text1"/>
          <w:sz w:val="28"/>
          <w:szCs w:val="28"/>
        </w:rPr>
        <w:t>农银汇理金益债券型证券投资基金</w:t>
      </w:r>
      <w:r w:rsidR="00411CAB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411CAB" w:rsidRPr="00411CAB">
        <w:rPr>
          <w:rFonts w:ascii="仿宋" w:eastAsia="仿宋" w:hAnsi="仿宋" w:hint="eastAsia"/>
          <w:color w:val="000000" w:themeColor="text1"/>
          <w:sz w:val="28"/>
          <w:szCs w:val="28"/>
        </w:rPr>
        <w:t>农银汇理丰盈三年定期开放债券型证券投资基金</w:t>
      </w:r>
      <w:r w:rsidR="00411CAB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411CAB" w:rsidRPr="00411CAB">
        <w:rPr>
          <w:rFonts w:ascii="仿宋" w:eastAsia="仿宋" w:hAnsi="仿宋" w:hint="eastAsia"/>
          <w:color w:val="000000" w:themeColor="text1"/>
          <w:sz w:val="28"/>
          <w:szCs w:val="28"/>
        </w:rPr>
        <w:t>农银汇理区间精选灵活配置混合型证券投资基金</w:t>
      </w:r>
      <w:r w:rsidR="00411CAB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411CAB" w:rsidRPr="00411CAB">
        <w:rPr>
          <w:rFonts w:ascii="仿宋" w:eastAsia="仿宋" w:hAnsi="仿宋" w:hint="eastAsia"/>
          <w:color w:val="000000" w:themeColor="text1"/>
          <w:sz w:val="28"/>
          <w:szCs w:val="28"/>
        </w:rPr>
        <w:t>农银汇理彭博1-3年中国利率债指数证券投资基金</w:t>
      </w:r>
      <w:r w:rsidR="00411CAB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411CAB" w:rsidRPr="00411CAB">
        <w:rPr>
          <w:rFonts w:ascii="仿宋" w:eastAsia="仿宋" w:hAnsi="仿宋" w:hint="eastAsia"/>
          <w:color w:val="000000" w:themeColor="text1"/>
          <w:sz w:val="28"/>
          <w:szCs w:val="28"/>
        </w:rPr>
        <w:t>农银汇理金祺一年定期开放债券型发起式证券投资基金</w:t>
      </w:r>
      <w:r w:rsidR="00411CAB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411CAB" w:rsidRPr="00411CAB">
        <w:rPr>
          <w:rFonts w:ascii="仿宋" w:eastAsia="仿宋" w:hAnsi="仿宋" w:hint="eastAsia"/>
          <w:color w:val="000000" w:themeColor="text1"/>
          <w:sz w:val="28"/>
          <w:szCs w:val="28"/>
        </w:rPr>
        <w:t>农银汇理创新医疗混合型证券投资基金</w:t>
      </w:r>
      <w:r w:rsidR="00411CAB">
        <w:rPr>
          <w:rFonts w:ascii="仿宋" w:eastAsia="仿宋" w:hAnsi="仿宋" w:hint="eastAsia"/>
          <w:color w:val="000000" w:themeColor="text1"/>
          <w:sz w:val="28"/>
          <w:szCs w:val="28"/>
        </w:rPr>
        <w:t>及</w:t>
      </w:r>
      <w:r w:rsidR="00411CAB" w:rsidRPr="00411CAB">
        <w:rPr>
          <w:rFonts w:ascii="仿宋" w:eastAsia="仿宋" w:hAnsi="仿宋" w:hint="eastAsia"/>
          <w:color w:val="000000" w:themeColor="text1"/>
          <w:sz w:val="28"/>
          <w:szCs w:val="28"/>
        </w:rPr>
        <w:t>农银汇理策略趋势混合型证券投资基金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843E8D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411CAB">
        <w:rPr>
          <w:rFonts w:ascii="仿宋" w:eastAsia="仿宋" w:hAnsi="仿宋"/>
          <w:color w:val="000000" w:themeColor="text1"/>
          <w:sz w:val="28"/>
          <w:szCs w:val="28"/>
        </w:rPr>
        <w:t>20</w:t>
      </w:r>
      <w:r w:rsidR="005B6519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411CAB">
        <w:rPr>
          <w:rFonts w:ascii="仿宋" w:eastAsia="仿宋" w:hAnsi="仿宋" w:hint="eastAsia"/>
          <w:color w:val="000000" w:themeColor="text1"/>
          <w:sz w:val="28"/>
          <w:szCs w:val="28"/>
        </w:rPr>
        <w:t>中期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5B6519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411CAB">
        <w:rPr>
          <w:rFonts w:ascii="仿宋" w:eastAsia="仿宋" w:hAnsi="仿宋"/>
          <w:color w:val="000000" w:themeColor="text1"/>
          <w:sz w:val="28"/>
          <w:szCs w:val="28"/>
        </w:rPr>
        <w:t>8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411CAB">
        <w:rPr>
          <w:rFonts w:ascii="仿宋" w:eastAsia="仿宋" w:hAnsi="仿宋"/>
          <w:color w:val="000000" w:themeColor="text1"/>
          <w:sz w:val="28"/>
          <w:szCs w:val="28"/>
        </w:rPr>
        <w:t>28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hyperlink r:id="rId8" w:history="1">
        <w:r w:rsidRPr="007C2AE8">
          <w:rPr>
            <w:rStyle w:val="a7"/>
            <w:rFonts w:ascii="仿宋" w:eastAsia="仿宋" w:hAnsi="仿宋" w:cs="Times New Roman"/>
            <w:kern w:val="0"/>
            <w:sz w:val="28"/>
            <w:szCs w:val="28"/>
          </w:rPr>
          <w:t>www.abc-ca.com</w:t>
        </w:r>
      </w:hyperlink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]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="00191702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="000F07E6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9" w:history="1">
        <w:r w:rsidR="000F07E6" w:rsidRPr="007C2AE8">
          <w:rPr>
            <w:rStyle w:val="a7"/>
            <w:rFonts w:ascii="仿宋" w:eastAsia="仿宋" w:hAnsi="仿宋" w:hint="eastAsia"/>
            <w:sz w:val="28"/>
            <w:szCs w:val="28"/>
          </w:rPr>
          <w:t>http://eid.csrc.gov.cn/fund</w:t>
        </w:r>
      </w:hyperlink>
      <w:r w:rsidR="000F07E6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4006895599、021-61095599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7C2AE8" w:rsidRDefault="00BB3501" w:rsidP="007C2AE8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本基金管</w:t>
      </w:r>
      <w:r w:rsidR="000C1032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理人承诺以诚实信用、勤勉尽责的原则管理和运用基金资产，但不保证</w:t>
      </w:r>
      <w:r w:rsidR="005A77EA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BB3501" w:rsidRDefault="00BB3501" w:rsidP="007C2AE8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411CAB" w:rsidRPr="007C2AE8" w:rsidRDefault="00411CAB" w:rsidP="007C2AE8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bookmarkStart w:id="0" w:name="_GoBack"/>
      <w:bookmarkEnd w:id="0"/>
    </w:p>
    <w:p w:rsidR="00BB3501" w:rsidRPr="007C2AE8" w:rsidRDefault="00784786" w:rsidP="007C2AE8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7C2AE8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农银汇理基金管理有限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FD4A3D" w:rsidRPr="001747E4" w:rsidRDefault="00BB3501" w:rsidP="001747E4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</w:t>
      </w:r>
      <w:r w:rsidR="00784786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7C2AE8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</w:t>
      </w:r>
      <w:r w:rsidR="005B6519"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  <w:r w:rsidR="005B6519">
        <w:rPr>
          <w:rFonts w:ascii="仿宋" w:eastAsia="仿宋" w:hAnsi="仿宋" w:hint="eastAsia"/>
          <w:color w:val="000000" w:themeColor="text1"/>
          <w:sz w:val="28"/>
          <w:szCs w:val="28"/>
        </w:rPr>
        <w:t>2020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411CAB">
        <w:rPr>
          <w:rFonts w:ascii="仿宋" w:eastAsia="仿宋" w:hAnsi="仿宋"/>
          <w:color w:val="000000" w:themeColor="text1"/>
          <w:sz w:val="28"/>
          <w:szCs w:val="28"/>
        </w:rPr>
        <w:t>8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411CAB">
        <w:rPr>
          <w:rFonts w:ascii="仿宋" w:eastAsia="仿宋" w:hAnsi="仿宋" w:hint="eastAsia"/>
          <w:color w:val="000000" w:themeColor="text1"/>
          <w:sz w:val="28"/>
          <w:szCs w:val="28"/>
        </w:rPr>
        <w:t>28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FD4A3D" w:rsidRPr="001747E4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195" w:rsidRDefault="00665195" w:rsidP="009A149B">
      <w:r>
        <w:separator/>
      </w:r>
    </w:p>
  </w:endnote>
  <w:endnote w:type="continuationSeparator" w:id="0">
    <w:p w:rsidR="00665195" w:rsidRDefault="0066519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A425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6733E" w:rsidRPr="00A6733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A425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6733E" w:rsidRPr="00A6733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195" w:rsidRDefault="00665195" w:rsidP="009A149B">
      <w:r>
        <w:separator/>
      </w:r>
    </w:p>
  </w:footnote>
  <w:footnote w:type="continuationSeparator" w:id="0">
    <w:p w:rsidR="00665195" w:rsidRDefault="0066519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00AA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B7842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7E4"/>
    <w:rsid w:val="00174C8C"/>
    <w:rsid w:val="0017571E"/>
    <w:rsid w:val="00175AED"/>
    <w:rsid w:val="00191702"/>
    <w:rsid w:val="00192262"/>
    <w:rsid w:val="001A593B"/>
    <w:rsid w:val="001C6703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3DCB"/>
    <w:rsid w:val="003948AF"/>
    <w:rsid w:val="00394BBC"/>
    <w:rsid w:val="003A4251"/>
    <w:rsid w:val="003A4AC6"/>
    <w:rsid w:val="003C2820"/>
    <w:rsid w:val="003C3CB5"/>
    <w:rsid w:val="003C5A1A"/>
    <w:rsid w:val="003D0424"/>
    <w:rsid w:val="003D32D7"/>
    <w:rsid w:val="003E0859"/>
    <w:rsid w:val="003F4E13"/>
    <w:rsid w:val="003F6960"/>
    <w:rsid w:val="0040020D"/>
    <w:rsid w:val="00405ADB"/>
    <w:rsid w:val="00411CA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B6519"/>
    <w:rsid w:val="005C00AF"/>
    <w:rsid w:val="005C7C95"/>
    <w:rsid w:val="005D3C24"/>
    <w:rsid w:val="005D4528"/>
    <w:rsid w:val="005E088E"/>
    <w:rsid w:val="005E0F00"/>
    <w:rsid w:val="005E7333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7683"/>
    <w:rsid w:val="0065080E"/>
    <w:rsid w:val="00655229"/>
    <w:rsid w:val="00656B0C"/>
    <w:rsid w:val="0066309A"/>
    <w:rsid w:val="00665195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4786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2AE8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3E8D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6733E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B7EAE"/>
    <w:rsid w:val="00DC043C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96595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4A3D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-ca.com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1BCF3-7150-42E8-82C2-146A930A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1447</Characters>
  <Application>Microsoft Office Word</Application>
  <DocSecurity>4</DocSecurity>
  <Lines>12</Lines>
  <Paragraphs>3</Paragraphs>
  <ScaleCrop>false</ScaleCrop>
  <Company>Lenovo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2019-10-24T07:32:00Z</cp:lastPrinted>
  <dcterms:created xsi:type="dcterms:W3CDTF">2020-08-27T16:00:00Z</dcterms:created>
  <dcterms:modified xsi:type="dcterms:W3CDTF">2020-08-27T16:00:00Z</dcterms:modified>
</cp:coreProperties>
</file>