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76" w:rsidRDefault="00EB6B6A" w:rsidP="00761FE4">
      <w:pPr>
        <w:spacing w:line="360" w:lineRule="auto"/>
        <w:jc w:val="center"/>
        <w:rPr>
          <w:rFonts w:ascii="宋体" w:eastAsia="宋体" w:hAnsi="宋体"/>
          <w:b/>
          <w:sz w:val="24"/>
        </w:rPr>
      </w:pPr>
      <w:r w:rsidRPr="00761FE4">
        <w:rPr>
          <w:rFonts w:ascii="宋体" w:eastAsia="宋体" w:hAnsi="宋体" w:hint="eastAsia"/>
          <w:b/>
          <w:sz w:val="24"/>
        </w:rPr>
        <w:t>广发</w:t>
      </w:r>
      <w:r w:rsidRPr="00761FE4">
        <w:rPr>
          <w:rFonts w:ascii="宋体" w:eastAsia="宋体" w:hAnsi="宋体"/>
          <w:b/>
          <w:sz w:val="24"/>
        </w:rPr>
        <w:t>基金管理有限公司</w:t>
      </w:r>
    </w:p>
    <w:p w:rsidR="00EB6B6A" w:rsidRPr="00761FE4" w:rsidRDefault="00EB6B6A" w:rsidP="00761FE4">
      <w:pPr>
        <w:spacing w:line="360" w:lineRule="auto"/>
        <w:jc w:val="center"/>
        <w:rPr>
          <w:rFonts w:ascii="宋体" w:eastAsia="宋体" w:hAnsi="宋体"/>
          <w:b/>
          <w:sz w:val="24"/>
        </w:rPr>
      </w:pPr>
      <w:r w:rsidRPr="00761FE4">
        <w:rPr>
          <w:rFonts w:ascii="宋体" w:eastAsia="宋体" w:hAnsi="宋体"/>
          <w:b/>
          <w:sz w:val="24"/>
        </w:rPr>
        <w:t>关于旗下基金基金产品资料概要的提示性公告</w:t>
      </w:r>
    </w:p>
    <w:p w:rsidR="00EB6B6A" w:rsidRPr="00761FE4" w:rsidRDefault="00EB6B6A" w:rsidP="00761FE4">
      <w:pPr>
        <w:spacing w:line="360" w:lineRule="auto"/>
        <w:jc w:val="left"/>
        <w:rPr>
          <w:rFonts w:ascii="宋体" w:eastAsia="宋体" w:hAnsi="宋体"/>
        </w:rPr>
      </w:pPr>
    </w:p>
    <w:p w:rsidR="00E07BE8" w:rsidRPr="00761FE4" w:rsidRDefault="00843D5C" w:rsidP="00761FE4">
      <w:pPr>
        <w:spacing w:line="360" w:lineRule="auto"/>
        <w:ind w:firstLine="420"/>
        <w:rPr>
          <w:rFonts w:ascii="宋体" w:eastAsia="宋体" w:hAnsi="宋体"/>
        </w:rPr>
      </w:pPr>
      <w:r w:rsidRPr="00761FE4">
        <w:rPr>
          <w:rFonts w:ascii="宋体" w:eastAsia="宋体" w:hAnsi="宋体" w:hint="eastAsia"/>
        </w:rPr>
        <w:t>广发基金管理有限公司（以下简称“本公司”）根据《公开募集证券投资基金信息披露管理办法》</w:t>
      </w:r>
      <w:r w:rsidR="00FB3731">
        <w:rPr>
          <w:rFonts w:ascii="宋体" w:eastAsia="宋体" w:hAnsi="宋体" w:hint="eastAsia"/>
        </w:rPr>
        <w:t>、</w:t>
      </w:r>
      <w:r w:rsidRPr="00761FE4">
        <w:rPr>
          <w:rFonts w:ascii="宋体" w:eastAsia="宋体" w:hAnsi="宋体" w:hint="eastAsia"/>
        </w:rPr>
        <w:t>《关于实施</w:t>
      </w:r>
      <w:r w:rsidRPr="00761FE4">
        <w:rPr>
          <w:rFonts w:ascii="宋体" w:eastAsia="宋体" w:hAnsi="宋体"/>
        </w:rPr>
        <w:t>&lt;公开募集证券投资基金信息披露管理办法&gt;有关问题的规定》、</w:t>
      </w:r>
      <w:r w:rsidRPr="00761FE4">
        <w:rPr>
          <w:rFonts w:ascii="宋体" w:eastAsia="宋体" w:hAnsi="宋体" w:hint="eastAsia"/>
        </w:rPr>
        <w:t>《公开募集证券投资基金信息披露</w:t>
      </w:r>
      <w:r w:rsidRPr="00761FE4">
        <w:rPr>
          <w:rFonts w:ascii="宋体" w:eastAsia="宋体" w:hAnsi="宋体"/>
        </w:rPr>
        <w:t>XBRL模板第5号</w:t>
      </w:r>
      <w:r w:rsidRPr="00761FE4">
        <w:rPr>
          <w:rFonts w:ascii="宋体" w:eastAsia="宋体" w:hAnsi="宋体" w:hint="eastAsia"/>
        </w:rPr>
        <w:t>&lt;</w:t>
      </w:r>
      <w:r w:rsidRPr="00761FE4">
        <w:rPr>
          <w:rFonts w:ascii="宋体" w:eastAsia="宋体" w:hAnsi="宋体"/>
        </w:rPr>
        <w:t>基金产品资料概要</w:t>
      </w:r>
      <w:r w:rsidRPr="00761FE4">
        <w:rPr>
          <w:rFonts w:ascii="宋体" w:eastAsia="宋体" w:hAnsi="宋体" w:hint="eastAsia"/>
        </w:rPr>
        <w:t>&gt;》</w:t>
      </w:r>
      <w:r w:rsidRPr="00761FE4">
        <w:rPr>
          <w:rFonts w:ascii="宋体" w:eastAsia="宋体" w:hAnsi="宋体"/>
        </w:rPr>
        <w:t>等法律法规</w:t>
      </w:r>
      <w:r w:rsidRPr="00761FE4">
        <w:rPr>
          <w:rFonts w:ascii="宋体" w:eastAsia="宋体" w:hAnsi="宋体" w:hint="eastAsia"/>
        </w:rPr>
        <w:t>的</w:t>
      </w:r>
      <w:r w:rsidRPr="00761FE4">
        <w:rPr>
          <w:rFonts w:ascii="宋体" w:eastAsia="宋体" w:hAnsi="宋体"/>
        </w:rPr>
        <w:t>要求，</w:t>
      </w:r>
      <w:r w:rsidRPr="00761FE4">
        <w:rPr>
          <w:rFonts w:ascii="宋体" w:eastAsia="宋体" w:hAnsi="宋体" w:hint="eastAsia"/>
        </w:rPr>
        <w:t>编制旗下</w:t>
      </w:r>
      <w:r w:rsidRPr="00761FE4">
        <w:rPr>
          <w:rFonts w:ascii="宋体" w:eastAsia="宋体" w:hAnsi="宋体"/>
        </w:rPr>
        <w:t>227只基金的基金产品资料概要。基金产品资料概要于2020年8月2</w:t>
      </w:r>
      <w:r w:rsidR="00A909E6" w:rsidRPr="00761FE4">
        <w:rPr>
          <w:rFonts w:ascii="宋体" w:eastAsia="宋体" w:hAnsi="宋体"/>
        </w:rPr>
        <w:t>8</w:t>
      </w:r>
      <w:r w:rsidRPr="00761FE4">
        <w:rPr>
          <w:rFonts w:ascii="宋体" w:eastAsia="宋体" w:hAnsi="宋体"/>
        </w:rPr>
        <w:t>日在本公</w:t>
      </w:r>
      <w:r w:rsidRPr="00761FE4">
        <w:rPr>
          <w:rFonts w:ascii="宋体" w:eastAsia="宋体" w:hAnsi="宋体" w:hint="eastAsia"/>
        </w:rPr>
        <w:t>司网站</w:t>
      </w:r>
      <w:r w:rsidR="00A909E6" w:rsidRPr="00761FE4">
        <w:rPr>
          <w:rFonts w:ascii="宋体" w:eastAsia="宋体" w:hAnsi="宋体" w:hint="eastAsia"/>
        </w:rPr>
        <w:t>（www.gffunds.com.cn）</w:t>
      </w:r>
      <w:r w:rsidRPr="00761FE4">
        <w:rPr>
          <w:rFonts w:ascii="宋体" w:eastAsia="宋体" w:hAnsi="宋体"/>
        </w:rPr>
        <w:t>和中国证监会基金电子披露网站（http://eid.csrc.gov.cn/fund）</w:t>
      </w:r>
      <w:r w:rsidR="00975F9A" w:rsidRPr="00761FE4">
        <w:rPr>
          <w:rFonts w:ascii="宋体" w:eastAsia="宋体" w:hAnsi="宋体" w:hint="eastAsia"/>
        </w:rPr>
        <w:t>披露，供投资者查阅。</w:t>
      </w:r>
    </w:p>
    <w:p w:rsidR="00975F9A" w:rsidRPr="00761FE4" w:rsidRDefault="00A909E6" w:rsidP="00761FE4">
      <w:pPr>
        <w:spacing w:line="360" w:lineRule="auto"/>
        <w:ind w:firstLine="420"/>
        <w:rPr>
          <w:rFonts w:ascii="宋体" w:eastAsia="宋体" w:hAnsi="宋体"/>
          <w:b/>
        </w:rPr>
      </w:pPr>
      <w:r w:rsidRPr="00761FE4">
        <w:rPr>
          <w:rFonts w:ascii="宋体" w:eastAsia="宋体" w:hAnsi="宋体" w:hint="eastAsia"/>
          <w:b/>
        </w:rPr>
        <w:t>本次披露</w:t>
      </w:r>
      <w:r w:rsidRPr="00761FE4">
        <w:rPr>
          <w:rFonts w:ascii="宋体" w:eastAsia="宋体" w:hAnsi="宋体"/>
          <w:b/>
        </w:rPr>
        <w:t>基金产品资料概要</w:t>
      </w:r>
      <w:r w:rsidRPr="00761FE4">
        <w:rPr>
          <w:rFonts w:ascii="宋体" w:eastAsia="宋体" w:hAnsi="宋体" w:hint="eastAsia"/>
          <w:b/>
        </w:rPr>
        <w:t>的</w:t>
      </w:r>
      <w:r w:rsidR="00C0637C" w:rsidRPr="00761FE4">
        <w:rPr>
          <w:rFonts w:ascii="宋体" w:eastAsia="宋体" w:hAnsi="宋体"/>
          <w:b/>
        </w:rPr>
        <w:t>基金</w:t>
      </w:r>
      <w:r w:rsidR="00C0637C" w:rsidRPr="00761FE4">
        <w:rPr>
          <w:rFonts w:ascii="宋体" w:eastAsia="宋体" w:hAnsi="宋体" w:hint="eastAsia"/>
          <w:b/>
        </w:rPr>
        <w:t>名单</w:t>
      </w:r>
      <w:r w:rsidR="00975F9A" w:rsidRPr="00761FE4">
        <w:rPr>
          <w:rFonts w:ascii="宋体" w:eastAsia="宋体" w:hAnsi="宋体" w:hint="eastAsia"/>
          <w:b/>
        </w:rPr>
        <w:t>如下</w:t>
      </w:r>
      <w:r w:rsidR="00843D5C" w:rsidRPr="00761FE4">
        <w:rPr>
          <w:rFonts w:ascii="宋体" w:eastAsia="宋体" w:hAnsi="宋体" w:hint="eastAsia"/>
          <w:b/>
        </w:rPr>
        <w:t>：</w:t>
      </w:r>
    </w:p>
    <w:tbl>
      <w:tblPr>
        <w:tblW w:w="8222" w:type="dxa"/>
        <w:tblInd w:w="-5" w:type="dxa"/>
        <w:tblLook w:val="04A0"/>
      </w:tblPr>
      <w:tblGrid>
        <w:gridCol w:w="1080"/>
        <w:gridCol w:w="7142"/>
      </w:tblGrid>
      <w:tr w:rsidR="00FE1DE6" w:rsidRPr="00071F35" w:rsidTr="00FE1DE6">
        <w:trPr>
          <w:trHeight w:val="24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6842A8">
            <w:pPr>
              <w:widowControl/>
              <w:spacing w:line="360" w:lineRule="auto"/>
              <w:jc w:val="center"/>
              <w:rPr>
                <w:rFonts w:ascii="宋体" w:eastAsia="宋体" w:hAnsi="宋体" w:cs="宋体"/>
                <w:b/>
                <w:bCs/>
                <w:color w:val="000000"/>
                <w:kern w:val="0"/>
                <w:szCs w:val="20"/>
              </w:rPr>
            </w:pPr>
            <w:r w:rsidRPr="00071F35">
              <w:rPr>
                <w:rFonts w:ascii="宋体" w:eastAsia="宋体" w:hAnsi="宋体" w:cs="宋体" w:hint="eastAsia"/>
                <w:b/>
                <w:bCs/>
                <w:color w:val="000000"/>
                <w:kern w:val="0"/>
                <w:szCs w:val="20"/>
              </w:rPr>
              <w:t>序号</w:t>
            </w:r>
          </w:p>
        </w:tc>
        <w:tc>
          <w:tcPr>
            <w:tcW w:w="7142" w:type="dxa"/>
            <w:tcBorders>
              <w:top w:val="single" w:sz="4" w:space="0" w:color="auto"/>
              <w:left w:val="nil"/>
              <w:bottom w:val="single" w:sz="4" w:space="0" w:color="auto"/>
              <w:right w:val="single" w:sz="4" w:space="0" w:color="auto"/>
            </w:tcBorders>
            <w:shd w:val="clear" w:color="auto" w:fill="auto"/>
            <w:vAlign w:val="center"/>
            <w:hideMark/>
          </w:tcPr>
          <w:p w:rsidR="00FE1DE6" w:rsidRPr="00071F35" w:rsidRDefault="00FE1DE6" w:rsidP="006842A8">
            <w:pPr>
              <w:widowControl/>
              <w:spacing w:line="360" w:lineRule="auto"/>
              <w:jc w:val="center"/>
              <w:rPr>
                <w:rFonts w:ascii="宋体" w:eastAsia="宋体" w:hAnsi="宋体" w:cs="宋体"/>
                <w:b/>
                <w:bCs/>
                <w:color w:val="000000"/>
                <w:kern w:val="0"/>
                <w:szCs w:val="20"/>
              </w:rPr>
            </w:pPr>
            <w:r w:rsidRPr="00071F35">
              <w:rPr>
                <w:rFonts w:ascii="宋体" w:eastAsia="宋体" w:hAnsi="宋体" w:cs="宋体" w:hint="eastAsia"/>
                <w:b/>
                <w:bCs/>
                <w:color w:val="000000"/>
                <w:kern w:val="0"/>
                <w:szCs w:val="20"/>
              </w:rPr>
              <w:t>基金名称</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广发集富纯债债券型证券投资基金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CC252E" w:rsidP="00CC252E">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广发中证医疗指数证券投资基金（</w:t>
            </w:r>
            <w:r w:rsidRPr="00071F35">
              <w:rPr>
                <w:rFonts w:ascii="宋体" w:eastAsia="宋体" w:hAnsi="宋体" w:cs="宋体"/>
                <w:color w:val="000000"/>
                <w:kern w:val="0"/>
                <w:szCs w:val="20"/>
              </w:rPr>
              <w:t>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广发安享灵活配置混合型证券投资基金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广发创业板交易型开放式指数证券投资基金发起式联接基金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广发天天红发起式货币市场基金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广发创新驱动灵活配置混合型证券投资基金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广发汇立定期开放债券型发起式证券投资基金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广发汇阳三个月定期开放债券型发起式证券投资基金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广发医疗保健股票型证券投资基金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广发中证全指汽车指数型发起式证券投资基金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广发高端制造股票型发起式证券投资基金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广发中证全指家用电器指数型发起式证券投资基金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广发鑫和灵活配置混合型证券投资基金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广发中证全指可选消费交易型开放式指数证券投资基金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广发中证全指金融地产交易型开放式指数证券投资基金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广发中证全指能源交易型开放式指数证券投资基金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广发创业板交易型开放式指数证券投资基金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广发中证500交易型开放式指数证券投资基金联接基金(LOF)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lastRenderedPageBreak/>
              <w:t>19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广发景润纯债债券型证券投资基金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广发汇优66个月定期开放债券型证券投资基金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广发道琼斯美国石油开发与生产指数证券投资基金(QDII-LOF)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广发策略优选混合型证券投资基金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广发大盘成长混合型证券投资基金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广发增强债券型证券投资基金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广发内需增长灵活配置混合型证券投资基金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广发中小板300交易型开放式指数证券投资基金联接基金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广发聚财信用债券型证券投资基金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广发消费品精选混合型证券投资基金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广发纳斯达克100指数证券投资基金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广发双债添利债券型证券投资基金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广发理财30天债券型证券投资基金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广发轮动配置混合型证券投资基金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广发聚鑫债券型证券投资基金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广发聚优灵活配置混合型证券投资基金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广发美国房地产指数证券投资基金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广发趋势优选灵活配置混合型证券投资基金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广发集利一年定期开放债券型证券投资基金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39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广发天天利货币市场基金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广发主题领先灵活配置混合型证券投资基金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广发竞争优势灵活配置混合型证券投资基金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广发景丰纯债债券型证券投资基金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广发中证全指信息技术交易型开放式指数证券投资基金发起式联接基金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广发中证养老产业指数型发起式证券投资基金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广发对冲套利定期开放混合型发起式证券投资基金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广发纳斯达克生物科技指数型发起式证券投资基金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lastRenderedPageBreak/>
              <w:t>48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广发中证全指可选消费交易型开放式指数证券投资基金发起式联接基金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49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广发中证全指医药卫生交易型开放式指数证券投资基金发起式联接基金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广发聚宝混合型证券投资基金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广发景祥纯债债券型证券投资基金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广发中证全指金融地产交易型开放式指数证券投资基金发起式联接基金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广发百发大数据策略价值灵活配置混合型证券投资基金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广发均衡价值混合型证券投资基金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广发汇誉3个月定期开放债券型发起式证券投资基金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广发多策略灵活配置混合型证券投资基金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广发上海清算所0-4年央企80债券指数证券投资基金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广发景利纯债债券型证券投资基金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59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广发安盈灵活配置混合型证券投资基金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广发新兴产业精选灵活配置混合型证券投资基金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广发鑫益灵活配置混合型证券投资基金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广发中债7-10年期国开行债券指数证券投资基金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广发中债1-3年农发行债券指数证券投资基金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广发稳裕混合型证券投资基金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广发集丰债券型证券投资基金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广发安泽短债债券型证券投资基金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广发集源债券型证券投资基金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广发多因子灵活配置混合型证券投资基金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69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广发中证军工交易型开放式指数证券投资基金发起式联接基金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广发改革先锋灵活配置混合型证券投资基金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广发添利交易型货币市场基金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广发港股通恒生综合中型股指数证券投资基金(LOF)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广发中证军工交易型开放式指数证券投资基金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广发现金宝场内实时申赎货币市场基金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广发中证传媒交易型开放式指数证券投资基金发起式联接基金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广发品牌消费股票型发起式证券投资基金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广发再融资主题灵活配置混合型证券投资基金(LOF)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广发稳健增长开放式证券投资基金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79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广发沪深300交易型开放式指数证券投资基金联接基金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广发钱袋子货币市场基金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广发聚祥灵活配置混合型证券投资基金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广发鑫享灵活配置混合型证券投资基金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广发汇安18个月定期开放债券型证券投资基金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广发中证传媒交易型开放式指数证券投资基金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广发中证环保产业交易型开放式指数证券投资基金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广发中证京津冀协同发展主题交易型开放式指数证券投资基金发起式联接基金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广发中小盘精选混合型证券投资基金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89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广发聚盛灵活配置混合型证券投资基金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广发价值回报混合型证券投资基金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广发优企精选灵活配置混合型证券投资基金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广发东财大数据精选灵活配置混合型证券投资基金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广发中证基建工程指数型发起式证券投资基金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广发汇吉3个月定期开放债券型发起式证券投资基金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广发景和中短债债券型证券投资基金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广发鑫惠纯债定期开放债券型发起式证券投资基金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广发多元新兴股票型证券投资基金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广发亚太中高收益债券型证券投资基金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99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广发中证百度百发策略100指数型证券投资基金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广发百发大数据策略精选灵活配置混合型证券投资基金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广发沪港深行业龙头混合型证券投资基金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广发估值优势混合型证券投资基金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广发鑫源灵活配置混合型证券投资基金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广发趋势动力灵活配置混合型证券投资基金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广发景明中短债债券型证券投资基金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广发景兴中短债债券型证券投资基金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广发养老目标日期2050五年持有期混合型发起式基金中基金（FOF）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广发沪深300指数增强型发起式证券投资基金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109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广发集嘉债券型证券投资基金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广发龙头优选灵活配置混合型证券投资基金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广发睿阳三年定期开放混合型证券投资基金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广发安悦回报灵活配置混合型证券投资基金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广发中证100交易型开放式指数证券投资基金发起式联接基金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广发消费升级股票型证券投资基金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广发双擎升级混合型证券投资基金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广发可转债债券型发起式证券投资基金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广发中证1000指数型发起式证券投资基金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广发汇瑞3个月定期开放债券型发起式证券投资基金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119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广发稳健养老目标一年持有期混合型基金中基金(FOF)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广发小盘成长混合型证券投资基金(LOF)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广发港股通优质增长混合型证券投资基金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广发景智纯债债券型证券投资基金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广发中债1-3年国开行债券指数证券投资基金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广发中证100交易型开放式指数证券投资基金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广发恒隆一年持有期混合型证券投资基金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广发电子信息传媒产业精选股票型发起式证券投资基金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广发制造业精选混合型证券投资基金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广发全球医疗保健指数证券投资基金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129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广发资源优选股票型发起式证券投资基金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广发汇浦三年定期开放债券型证券投资基金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广发景富纯债债券型证券投资基金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广发中证全指医药卫生交易型开放式指数证券投资基金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广发中证全指工业交易型开放式指数证券投资基金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广发深证100指数证券投资基金(LOF)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广发中债3-5年政策性金融债指数证券投资基金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广发利鑫灵活配置混合型证券投资基金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广发聚丰混合型证券投资基金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139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广发活期宝货币市场基金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广发聚泰混合型证券投资基金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广发中证全指建筑材料指数型发起式证券投资基金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广发行业领先混合型证券投资基金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广发中证环保产业交易型开放式指数证券投资基金发起式联接基金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广发百发大数据策略成长灵活配置混合型证券投资基金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广发集裕债券型证券投资基金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广发核心精选混合型证券投资基金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广发汇康定期开放债券型发起式证券投资基金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广发景华纯债债券型证券投资基金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149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广发聚利债券型证券投资基金(LOF)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广发聚富开放式证券投资基金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广发聚瑞混合型证券投资基金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广发理财年年红债券型证券投资基金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广发成长优选灵活配置混合型证券投资基金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广发政策性金融债债券型证券投资基金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广发逆向策略灵活配置混合型证券投资基金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广发沪港深新起点股票型证券投资基金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广发科技动力股票型证券投资基金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广发创新升级灵活配置混合型证券投资基金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159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广发睿毅领先混合型证券投资基金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广发稳健优选六个月持有期混合型证券投资基金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广发汇富一年定期开放债券型证券投资基金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广发新经济混合型发起式证券投资基金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广发新动力混合型证券投资基金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广发新兴成长灵活配置混合型证券投资基金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广发海外多元配置证券投资基金(QDII)</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广发鑫裕灵活配置混合型证券投资基金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广发汇承定期开放债券型发起式证券投资基金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广发汇兴3个月定期开放债券型发起式证券投资基金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169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广发招财短债债券型证券投资基金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广发中证全指信息技术交易型开放式指数证券投资基金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广发上海金交易型开放式证券投资基金联接基金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广发中证京津冀协同发展主题交易型开放式指数证券投资基金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广发中证500交易型开放式指数证券投资基金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广发汇宏6个月定期开放债券型发起式证券投资基金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广发睿享稳健增利混合型证券投资基金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广发均衡养老目标三年持有期混合型基金中基金（FOF）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广发中证全指原材料交易型开放式指数证券投资基金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广发粤港澳大湾区创新100交易型开放式指数证券投资基金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179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广发中证央企创新驱动交易型开放式指数证券投资基金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广发汇成一年定期开放债券型发起式证券投资基金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广发招泰混合型证券投资基金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广发粤港澳大湾区创新100交易型开放式指数证券投资基金联接基金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广发沪深300交易型开放式指数证券投资基金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广发沪港深新机遇股票型证券投资基金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广发中证央企创新驱动交易型开放式指数证券投资基金联接基金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广发上海金交易型开放式证券投资基金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广发全球精选股票型证券投资基金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广发锐意进取3个月持有期混合型发起式基金中基金（FOF）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189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广发价值优势混合型证券投资基金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广发养老目标日期2040三年持有期混合型发起式基金中基金（FOF）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广发景辉纯债债券型证券投资基金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广发汇佳定期开放债券型发起式证券投资基金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广发优质生活混合型证券投资基金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广发景源纯债债券型证券投资基金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广发景秀纯债债券型证券投资基金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广发国证半导体芯片交易型开放式指数证券投资基金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广发科技先锋混合型证券投资基金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广发中证800交易型开放式指数证券投资基金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199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广发量化多因子灵活配置混合型证券投资基金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广发集瑞债券型证券投资基金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广发民玉纯债债券型证券投资基金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广发优势增长股票型证券投资基金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广发中债农发行债券总指数证券投资基金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广发民丰一年定期开放债券型发起式证券投资基金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广发汇明一年定期开放债券型发起式证券投资基金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广发科技创新混合型证券投资基金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广发汇达纯债3个月定期开放债券型发起式证券投资基金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广发汇利一年定期开放债券型发起式证券投资基金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209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广发中小板300交易型开放式指数证券投资基金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广发价值领先混合型证券投资基金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广发纳斯达克100交易型开放式指数证券投资基金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广发聚源债券型证券投资基金(LOF)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广发养老目标日期2035三年持有期混合型发起式基金中基金（FOF）</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广发景宁纯债债券型证券投资基金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广发恒生中国企业精明指数型发起式证券投资基金(QDII)</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广发品质回报混合型证券投资基金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广发稳健策略混合型证券投资基金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218</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广发科创主题3年封闭运作灵活配置混合型证券投资基金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219</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广发高股息优享混合型证券投资基金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220</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广发汇择纯债一年定期开放债券型证券投资基金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221</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广发招享混合型证券投资基金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222</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广发聚荣一年持有期混合型证券投资基金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223</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广发港股通成长精选股票型证券投资基金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224</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广发汇元纯债定期开放债券型发起式证券投资基金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225</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广发稳健回报混合型证券投资基金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226</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广发中证500指数增强型证券投资基金</w:t>
            </w:r>
          </w:p>
        </w:tc>
      </w:tr>
      <w:tr w:rsidR="00FE1DE6" w:rsidRPr="00071F35" w:rsidTr="00FE1DE6">
        <w:trPr>
          <w:trHeight w:val="2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FE1DE6" w:rsidRPr="00071F35" w:rsidRDefault="00FE1DE6" w:rsidP="00FE1DE6">
            <w:pPr>
              <w:widowControl/>
              <w:spacing w:line="360" w:lineRule="auto"/>
              <w:jc w:val="center"/>
              <w:rPr>
                <w:rFonts w:ascii="宋体" w:eastAsia="宋体" w:hAnsi="宋体" w:cs="宋体"/>
                <w:color w:val="000000"/>
                <w:kern w:val="0"/>
                <w:szCs w:val="20"/>
              </w:rPr>
            </w:pPr>
            <w:r w:rsidRPr="00071F35">
              <w:rPr>
                <w:rFonts w:ascii="宋体" w:eastAsia="宋体" w:hAnsi="宋体" w:cs="宋体" w:hint="eastAsia"/>
                <w:color w:val="000000"/>
                <w:kern w:val="0"/>
                <w:szCs w:val="20"/>
              </w:rPr>
              <w:t>227</w:t>
            </w:r>
          </w:p>
        </w:tc>
        <w:tc>
          <w:tcPr>
            <w:tcW w:w="7142" w:type="dxa"/>
            <w:tcBorders>
              <w:top w:val="nil"/>
              <w:left w:val="nil"/>
              <w:bottom w:val="single" w:sz="4" w:space="0" w:color="auto"/>
              <w:right w:val="single" w:sz="4" w:space="0" w:color="auto"/>
            </w:tcBorders>
            <w:shd w:val="clear" w:color="auto" w:fill="auto"/>
            <w:noWrap/>
            <w:vAlign w:val="bottom"/>
            <w:hideMark/>
          </w:tcPr>
          <w:p w:rsidR="00FE1DE6" w:rsidRPr="00071F35" w:rsidRDefault="00FE1DE6" w:rsidP="00FE1DE6">
            <w:pPr>
              <w:widowControl/>
              <w:spacing w:line="360" w:lineRule="auto"/>
              <w:jc w:val="left"/>
              <w:rPr>
                <w:rFonts w:ascii="宋体" w:eastAsia="宋体" w:hAnsi="宋体" w:cs="宋体"/>
                <w:color w:val="000000"/>
                <w:kern w:val="0"/>
                <w:szCs w:val="20"/>
              </w:rPr>
            </w:pPr>
            <w:r w:rsidRPr="00071F35">
              <w:rPr>
                <w:rFonts w:ascii="宋体" w:eastAsia="宋体" w:hAnsi="宋体" w:cs="宋体" w:hint="eastAsia"/>
                <w:color w:val="000000"/>
                <w:kern w:val="0"/>
                <w:szCs w:val="20"/>
              </w:rPr>
              <w:t>广发安宏回报灵活配置混合型证券投资基金</w:t>
            </w:r>
          </w:p>
        </w:tc>
      </w:tr>
    </w:tbl>
    <w:p w:rsidR="00F75080" w:rsidRPr="00FE1DE6" w:rsidRDefault="00F75080" w:rsidP="00761FE4">
      <w:pPr>
        <w:spacing w:line="360" w:lineRule="auto"/>
        <w:ind w:firstLine="420"/>
        <w:jc w:val="left"/>
        <w:rPr>
          <w:rFonts w:ascii="宋体" w:eastAsia="宋体" w:hAnsi="宋体"/>
        </w:rPr>
      </w:pPr>
    </w:p>
    <w:p w:rsidR="00EB6B6A" w:rsidRDefault="00F75080" w:rsidP="00761FE4">
      <w:pPr>
        <w:spacing w:line="360" w:lineRule="auto"/>
        <w:ind w:firstLine="420"/>
        <w:jc w:val="left"/>
        <w:rPr>
          <w:rFonts w:ascii="宋体" w:eastAsia="宋体" w:hAnsi="宋体"/>
        </w:rPr>
      </w:pPr>
      <w:r w:rsidRPr="00761FE4">
        <w:rPr>
          <w:rFonts w:ascii="宋体" w:eastAsia="宋体" w:hAnsi="宋体" w:hint="eastAsia"/>
        </w:rPr>
        <w:t>基金产品资料概要是基金招募说明书的摘要文件</w:t>
      </w:r>
      <w:r w:rsidR="00EE3535">
        <w:rPr>
          <w:rFonts w:ascii="宋体" w:eastAsia="宋体" w:hAnsi="宋体" w:hint="eastAsia"/>
        </w:rPr>
        <w:t>，</w:t>
      </w:r>
      <w:r w:rsidR="00EE3535" w:rsidRPr="00EE3535">
        <w:rPr>
          <w:rFonts w:ascii="宋体" w:eastAsia="宋体" w:hAnsi="宋体" w:hint="eastAsia"/>
        </w:rPr>
        <w:t>投资者购入基金时，应阅读并确认已知悉基金产品资料概要</w:t>
      </w:r>
      <w:r w:rsidR="00EE3535">
        <w:rPr>
          <w:rFonts w:ascii="宋体" w:eastAsia="宋体" w:hAnsi="宋体" w:hint="eastAsia"/>
        </w:rPr>
        <w:t>。</w:t>
      </w:r>
      <w:r w:rsidRPr="00761FE4">
        <w:rPr>
          <w:rFonts w:ascii="宋体" w:eastAsia="宋体" w:hAnsi="宋体" w:hint="eastAsia"/>
        </w:rPr>
        <w:t>本公司编制并披露基金产品资料概要后，将不再编制基金招募说明书摘要。</w:t>
      </w:r>
    </w:p>
    <w:p w:rsidR="00EE3535" w:rsidRPr="00761FE4" w:rsidRDefault="00EE3535" w:rsidP="00761FE4">
      <w:pPr>
        <w:spacing w:line="360" w:lineRule="auto"/>
        <w:ind w:firstLine="420"/>
        <w:jc w:val="left"/>
        <w:rPr>
          <w:rFonts w:ascii="宋体" w:eastAsia="宋体" w:hAnsi="宋体"/>
        </w:rPr>
      </w:pPr>
      <w:r w:rsidRPr="00EE3535">
        <w:rPr>
          <w:rFonts w:ascii="宋体" w:eastAsia="宋体" w:hAnsi="宋体" w:hint="eastAsia"/>
        </w:rPr>
        <w:t>如有疑问</w:t>
      </w:r>
      <w:r>
        <w:rPr>
          <w:rFonts w:ascii="宋体" w:eastAsia="宋体" w:hAnsi="宋体" w:hint="eastAsia"/>
        </w:rPr>
        <w:t>，</w:t>
      </w:r>
      <w:r w:rsidR="00FB7E56">
        <w:rPr>
          <w:rFonts w:ascii="宋体" w:eastAsia="宋体" w:hAnsi="宋体" w:hint="eastAsia"/>
        </w:rPr>
        <w:t>可拨打本公司客服电话</w:t>
      </w:r>
      <w:r w:rsidRPr="00EE3535">
        <w:rPr>
          <w:rFonts w:ascii="宋体" w:eastAsia="宋体" w:hAnsi="宋体"/>
        </w:rPr>
        <w:t>95105828（免长途费）或020-83936999咨询。</w:t>
      </w:r>
    </w:p>
    <w:p w:rsidR="000E7845" w:rsidRPr="00761FE4" w:rsidRDefault="000E7845" w:rsidP="00761FE4">
      <w:pPr>
        <w:spacing w:line="360" w:lineRule="auto"/>
        <w:ind w:firstLine="420"/>
        <w:jc w:val="left"/>
        <w:rPr>
          <w:rFonts w:ascii="宋体" w:eastAsia="宋体" w:hAnsi="宋体"/>
        </w:rPr>
      </w:pPr>
      <w:r w:rsidRPr="00761FE4">
        <w:rPr>
          <w:rFonts w:ascii="宋体" w:eastAsia="宋体" w:hAnsi="宋体"/>
        </w:rPr>
        <w:t>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w:t>
      </w:r>
      <w:r w:rsidR="004345C2" w:rsidRPr="00761FE4">
        <w:rPr>
          <w:rFonts w:ascii="宋体" w:eastAsia="宋体" w:hAnsi="宋体" w:hint="eastAsia"/>
        </w:rPr>
        <w:t>，</w:t>
      </w:r>
      <w:r w:rsidRPr="00761FE4">
        <w:rPr>
          <w:rFonts w:ascii="宋体" w:eastAsia="宋体" w:hAnsi="宋体"/>
        </w:rPr>
        <w:t>应认真阅读基金的《基</w:t>
      </w:r>
      <w:bookmarkStart w:id="0" w:name="_GoBack"/>
      <w:bookmarkEnd w:id="0"/>
      <w:r w:rsidRPr="00761FE4">
        <w:rPr>
          <w:rFonts w:ascii="宋体" w:eastAsia="宋体" w:hAnsi="宋体"/>
        </w:rPr>
        <w:t>金合同》、《</w:t>
      </w:r>
      <w:r w:rsidRPr="00761FE4">
        <w:rPr>
          <w:rFonts w:ascii="宋体" w:eastAsia="宋体" w:hAnsi="宋体" w:hint="eastAsia"/>
        </w:rPr>
        <w:t>更新的</w:t>
      </w:r>
      <w:r w:rsidRPr="00761FE4">
        <w:rPr>
          <w:rFonts w:ascii="宋体" w:eastAsia="宋体" w:hAnsi="宋体"/>
        </w:rPr>
        <w:t>招募说明书》</w:t>
      </w:r>
      <w:r w:rsidRPr="00761FE4">
        <w:rPr>
          <w:rFonts w:ascii="宋体" w:eastAsia="宋体" w:hAnsi="宋体" w:hint="eastAsia"/>
        </w:rPr>
        <w:t>《基金产品资料概要》</w:t>
      </w:r>
      <w:r w:rsidRPr="00761FE4">
        <w:rPr>
          <w:rFonts w:ascii="宋体" w:eastAsia="宋体" w:hAnsi="宋体"/>
        </w:rPr>
        <w:t>等文件。</w:t>
      </w:r>
    </w:p>
    <w:p w:rsidR="000E7845" w:rsidRPr="00761FE4" w:rsidRDefault="000E7845" w:rsidP="00761FE4">
      <w:pPr>
        <w:spacing w:line="360" w:lineRule="auto"/>
        <w:ind w:firstLine="420"/>
        <w:jc w:val="left"/>
        <w:rPr>
          <w:rFonts w:ascii="宋体" w:eastAsia="宋体" w:hAnsi="宋体"/>
        </w:rPr>
      </w:pPr>
      <w:r w:rsidRPr="00761FE4">
        <w:rPr>
          <w:rFonts w:ascii="宋体" w:eastAsia="宋体" w:hAnsi="宋体" w:hint="eastAsia"/>
        </w:rPr>
        <w:t>特此公告。</w:t>
      </w:r>
    </w:p>
    <w:p w:rsidR="000E7845" w:rsidRPr="00761FE4" w:rsidRDefault="000E7845" w:rsidP="00761FE4">
      <w:pPr>
        <w:spacing w:line="360" w:lineRule="auto"/>
        <w:ind w:firstLine="420"/>
        <w:jc w:val="left"/>
        <w:rPr>
          <w:rFonts w:ascii="宋体" w:eastAsia="宋体" w:hAnsi="宋体"/>
        </w:rPr>
      </w:pPr>
    </w:p>
    <w:p w:rsidR="000E7845" w:rsidRPr="00761FE4" w:rsidRDefault="000E7845" w:rsidP="00761FE4">
      <w:pPr>
        <w:spacing w:line="360" w:lineRule="auto"/>
        <w:ind w:firstLine="420"/>
        <w:jc w:val="right"/>
        <w:rPr>
          <w:rFonts w:ascii="宋体" w:eastAsia="宋体" w:hAnsi="宋体"/>
        </w:rPr>
      </w:pPr>
      <w:r w:rsidRPr="00761FE4">
        <w:rPr>
          <w:rFonts w:ascii="宋体" w:eastAsia="宋体" w:hAnsi="宋体"/>
        </w:rPr>
        <w:t>广发基金管理有限公司</w:t>
      </w:r>
    </w:p>
    <w:p w:rsidR="00BF4158" w:rsidRPr="00761FE4" w:rsidRDefault="000E7845" w:rsidP="00193589">
      <w:pPr>
        <w:spacing w:line="360" w:lineRule="auto"/>
        <w:ind w:firstLine="420"/>
        <w:jc w:val="right"/>
        <w:rPr>
          <w:rFonts w:ascii="宋体" w:eastAsia="宋体" w:hAnsi="宋体"/>
        </w:rPr>
      </w:pPr>
      <w:r w:rsidRPr="00761FE4">
        <w:rPr>
          <w:rFonts w:ascii="宋体" w:eastAsia="宋体" w:hAnsi="宋体" w:hint="eastAsia"/>
        </w:rPr>
        <w:t>20</w:t>
      </w:r>
      <w:r w:rsidRPr="00761FE4">
        <w:rPr>
          <w:rFonts w:ascii="宋体" w:eastAsia="宋体" w:hAnsi="宋体"/>
        </w:rPr>
        <w:t>20</w:t>
      </w:r>
      <w:r w:rsidRPr="00761FE4">
        <w:rPr>
          <w:rFonts w:ascii="宋体" w:eastAsia="宋体" w:hAnsi="宋体" w:hint="eastAsia"/>
        </w:rPr>
        <w:t>年</w:t>
      </w:r>
      <w:r w:rsidRPr="00761FE4">
        <w:rPr>
          <w:rFonts w:ascii="宋体" w:eastAsia="宋体" w:hAnsi="宋体"/>
        </w:rPr>
        <w:t>8</w:t>
      </w:r>
      <w:r w:rsidRPr="00761FE4">
        <w:rPr>
          <w:rFonts w:ascii="宋体" w:eastAsia="宋体" w:hAnsi="宋体" w:hint="eastAsia"/>
        </w:rPr>
        <w:t>月</w:t>
      </w:r>
      <w:r w:rsidRPr="00761FE4">
        <w:rPr>
          <w:rFonts w:ascii="宋体" w:eastAsia="宋体" w:hAnsi="宋体"/>
        </w:rPr>
        <w:t>28</w:t>
      </w:r>
      <w:r w:rsidRPr="00761FE4">
        <w:rPr>
          <w:rFonts w:ascii="宋体" w:eastAsia="宋体" w:hAnsi="宋体" w:hint="eastAsia"/>
        </w:rPr>
        <w:t>日</w:t>
      </w:r>
    </w:p>
    <w:sectPr w:rsidR="00BF4158" w:rsidRPr="00761FE4" w:rsidSect="005D2D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EAD" w:rsidRDefault="002A3EAD" w:rsidP="00D61F2F">
      <w:r>
        <w:separator/>
      </w:r>
    </w:p>
  </w:endnote>
  <w:endnote w:type="continuationSeparator" w:id="0">
    <w:p w:rsidR="002A3EAD" w:rsidRDefault="002A3EAD" w:rsidP="00D61F2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EAD" w:rsidRDefault="002A3EAD" w:rsidP="00D61F2F">
      <w:r>
        <w:separator/>
      </w:r>
    </w:p>
  </w:footnote>
  <w:footnote w:type="continuationSeparator" w:id="0">
    <w:p w:rsidR="002A3EAD" w:rsidRDefault="002A3EAD" w:rsidP="00D61F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3F6"/>
    <w:rsid w:val="00000373"/>
    <w:rsid w:val="000475A4"/>
    <w:rsid w:val="00071F35"/>
    <w:rsid w:val="000E7845"/>
    <w:rsid w:val="00193589"/>
    <w:rsid w:val="001B57A5"/>
    <w:rsid w:val="002933F6"/>
    <w:rsid w:val="002A3EAD"/>
    <w:rsid w:val="00314F93"/>
    <w:rsid w:val="004345C2"/>
    <w:rsid w:val="00563110"/>
    <w:rsid w:val="005D2D9E"/>
    <w:rsid w:val="006162CC"/>
    <w:rsid w:val="006842A8"/>
    <w:rsid w:val="006869E4"/>
    <w:rsid w:val="006D0FA7"/>
    <w:rsid w:val="006D6F15"/>
    <w:rsid w:val="00761FE4"/>
    <w:rsid w:val="00843D5C"/>
    <w:rsid w:val="008831EF"/>
    <w:rsid w:val="0090379F"/>
    <w:rsid w:val="00975F9A"/>
    <w:rsid w:val="00A909E6"/>
    <w:rsid w:val="00B36D97"/>
    <w:rsid w:val="00B45476"/>
    <w:rsid w:val="00BE5357"/>
    <w:rsid w:val="00BF4158"/>
    <w:rsid w:val="00C0637C"/>
    <w:rsid w:val="00C24EE9"/>
    <w:rsid w:val="00CC252E"/>
    <w:rsid w:val="00CD351F"/>
    <w:rsid w:val="00D61F2F"/>
    <w:rsid w:val="00E07BE8"/>
    <w:rsid w:val="00EB6B6A"/>
    <w:rsid w:val="00EE3535"/>
    <w:rsid w:val="00EF15F0"/>
    <w:rsid w:val="00F72526"/>
    <w:rsid w:val="00F75080"/>
    <w:rsid w:val="00FB3731"/>
    <w:rsid w:val="00FB7E56"/>
    <w:rsid w:val="00FE1D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6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909E6"/>
    <w:rPr>
      <w:color w:val="0563C1" w:themeColor="hyperlink"/>
      <w:u w:val="single"/>
    </w:rPr>
  </w:style>
  <w:style w:type="character" w:styleId="a5">
    <w:name w:val="annotation reference"/>
    <w:basedOn w:val="a0"/>
    <w:uiPriority w:val="99"/>
    <w:semiHidden/>
    <w:unhideWhenUsed/>
    <w:rsid w:val="001B57A5"/>
    <w:rPr>
      <w:sz w:val="21"/>
      <w:szCs w:val="21"/>
    </w:rPr>
  </w:style>
  <w:style w:type="paragraph" w:styleId="a6">
    <w:name w:val="annotation text"/>
    <w:basedOn w:val="a"/>
    <w:link w:val="Char"/>
    <w:uiPriority w:val="99"/>
    <w:semiHidden/>
    <w:unhideWhenUsed/>
    <w:rsid w:val="001B57A5"/>
    <w:pPr>
      <w:jc w:val="left"/>
    </w:pPr>
  </w:style>
  <w:style w:type="character" w:customStyle="1" w:styleId="Char">
    <w:name w:val="批注文字 Char"/>
    <w:basedOn w:val="a0"/>
    <w:link w:val="a6"/>
    <w:uiPriority w:val="99"/>
    <w:semiHidden/>
    <w:rsid w:val="001B57A5"/>
  </w:style>
  <w:style w:type="paragraph" w:styleId="a7">
    <w:name w:val="annotation subject"/>
    <w:basedOn w:val="a6"/>
    <w:next w:val="a6"/>
    <w:link w:val="Char0"/>
    <w:uiPriority w:val="99"/>
    <w:semiHidden/>
    <w:unhideWhenUsed/>
    <w:rsid w:val="001B57A5"/>
    <w:rPr>
      <w:b/>
      <w:bCs/>
    </w:rPr>
  </w:style>
  <w:style w:type="character" w:customStyle="1" w:styleId="Char0">
    <w:name w:val="批注主题 Char"/>
    <w:basedOn w:val="Char"/>
    <w:link w:val="a7"/>
    <w:uiPriority w:val="99"/>
    <w:semiHidden/>
    <w:rsid w:val="001B57A5"/>
    <w:rPr>
      <w:b/>
      <w:bCs/>
    </w:rPr>
  </w:style>
  <w:style w:type="paragraph" w:styleId="a8">
    <w:name w:val="Balloon Text"/>
    <w:basedOn w:val="a"/>
    <w:link w:val="Char1"/>
    <w:uiPriority w:val="99"/>
    <w:semiHidden/>
    <w:unhideWhenUsed/>
    <w:rsid w:val="001B57A5"/>
    <w:rPr>
      <w:sz w:val="18"/>
      <w:szCs w:val="18"/>
    </w:rPr>
  </w:style>
  <w:style w:type="character" w:customStyle="1" w:styleId="Char1">
    <w:name w:val="批注框文本 Char"/>
    <w:basedOn w:val="a0"/>
    <w:link w:val="a8"/>
    <w:uiPriority w:val="99"/>
    <w:semiHidden/>
    <w:rsid w:val="001B57A5"/>
    <w:rPr>
      <w:sz w:val="18"/>
      <w:szCs w:val="18"/>
    </w:rPr>
  </w:style>
  <w:style w:type="paragraph" w:styleId="a9">
    <w:name w:val="header"/>
    <w:basedOn w:val="a"/>
    <w:link w:val="Char2"/>
    <w:uiPriority w:val="99"/>
    <w:unhideWhenUsed/>
    <w:rsid w:val="00D61F2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D61F2F"/>
    <w:rPr>
      <w:sz w:val="18"/>
      <w:szCs w:val="18"/>
    </w:rPr>
  </w:style>
  <w:style w:type="paragraph" w:styleId="aa">
    <w:name w:val="footer"/>
    <w:basedOn w:val="a"/>
    <w:link w:val="Char3"/>
    <w:uiPriority w:val="99"/>
    <w:unhideWhenUsed/>
    <w:rsid w:val="00D61F2F"/>
    <w:pPr>
      <w:tabs>
        <w:tab w:val="center" w:pos="4153"/>
        <w:tab w:val="right" w:pos="8306"/>
      </w:tabs>
      <w:snapToGrid w:val="0"/>
      <w:jc w:val="left"/>
    </w:pPr>
    <w:rPr>
      <w:sz w:val="18"/>
      <w:szCs w:val="18"/>
    </w:rPr>
  </w:style>
  <w:style w:type="character" w:customStyle="1" w:styleId="Char3">
    <w:name w:val="页脚 Char"/>
    <w:basedOn w:val="a0"/>
    <w:link w:val="aa"/>
    <w:uiPriority w:val="99"/>
    <w:rsid w:val="00D61F2F"/>
    <w:rPr>
      <w:sz w:val="18"/>
      <w:szCs w:val="18"/>
    </w:rPr>
  </w:style>
</w:styles>
</file>

<file path=word/webSettings.xml><?xml version="1.0" encoding="utf-8"?>
<w:webSettings xmlns:r="http://schemas.openxmlformats.org/officeDocument/2006/relationships" xmlns:w="http://schemas.openxmlformats.org/wordprocessingml/2006/main">
  <w:divs>
    <w:div w:id="362676612">
      <w:bodyDiv w:val="1"/>
      <w:marLeft w:val="0"/>
      <w:marRight w:val="0"/>
      <w:marTop w:val="0"/>
      <w:marBottom w:val="0"/>
      <w:divBdr>
        <w:top w:val="none" w:sz="0" w:space="0" w:color="auto"/>
        <w:left w:val="none" w:sz="0" w:space="0" w:color="auto"/>
        <w:bottom w:val="none" w:sz="0" w:space="0" w:color="auto"/>
        <w:right w:val="none" w:sz="0" w:space="0" w:color="auto"/>
      </w:divBdr>
    </w:div>
    <w:div w:id="87546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4</DocSecurity>
  <Lines>44</Lines>
  <Paragraphs>12</Paragraphs>
  <ScaleCrop>false</ScaleCrop>
  <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张诗吟</dc:creator>
  <cp:keywords/>
  <dc:description/>
  <cp:lastModifiedBy>ZHONGM</cp:lastModifiedBy>
  <cp:revision>2</cp:revision>
  <dcterms:created xsi:type="dcterms:W3CDTF">2020-08-27T16:03:00Z</dcterms:created>
  <dcterms:modified xsi:type="dcterms:W3CDTF">2020-08-27T16:03:00Z</dcterms:modified>
</cp:coreProperties>
</file>