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06" w:rsidRDefault="00C545FA">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新华恒益量化灵活配置混合型证券投资基金基金产品资料概要</w:t>
      </w:r>
      <w:r w:rsidR="00CC055D" w:rsidRPr="00CC055D">
        <w:rPr>
          <w:rFonts w:ascii="方正仿宋简体" w:eastAsia="方正仿宋简体" w:hAnsiTheme="minorEastAsia" w:cs="仿宋_GB2312" w:hint="eastAsia"/>
          <w:kern w:val="0"/>
          <w:sz w:val="36"/>
          <w:szCs w:val="36"/>
        </w:rPr>
        <w:t>（更新）</w:t>
      </w:r>
    </w:p>
    <w:p w:rsidR="00861806" w:rsidRDefault="00C545FA">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w:t>
      </w:r>
      <w:r w:rsidR="00C44F8F">
        <w:rPr>
          <w:rFonts w:ascii="方正仿宋简体" w:eastAsia="方正仿宋简体" w:hAnsi="方正仿宋简体" w:cs="方正仿宋简体" w:hint="eastAsia"/>
          <w:iCs/>
          <w:kern w:val="0"/>
          <w:sz w:val="24"/>
          <w:szCs w:val="24"/>
        </w:rPr>
        <w:t>2020年</w:t>
      </w:r>
      <w:r w:rsidR="00CD2776">
        <w:rPr>
          <w:rFonts w:ascii="方正仿宋简体" w:eastAsia="方正仿宋简体" w:hAnsi="方正仿宋简体" w:cs="方正仿宋简体"/>
          <w:iCs/>
          <w:kern w:val="0"/>
          <w:sz w:val="24"/>
          <w:szCs w:val="24"/>
        </w:rPr>
        <w:t>8</w:t>
      </w:r>
      <w:r w:rsidR="00C44F8F">
        <w:rPr>
          <w:rFonts w:ascii="方正仿宋简体" w:eastAsia="方正仿宋简体" w:hAnsi="方正仿宋简体" w:cs="方正仿宋简体" w:hint="eastAsia"/>
          <w:iCs/>
          <w:kern w:val="0"/>
          <w:sz w:val="24"/>
          <w:szCs w:val="24"/>
        </w:rPr>
        <w:t>月</w:t>
      </w:r>
      <w:r w:rsidR="00CD2776">
        <w:rPr>
          <w:rFonts w:ascii="方正仿宋简体" w:eastAsia="方正仿宋简体" w:hAnsi="方正仿宋简体" w:cs="方正仿宋简体"/>
          <w:iCs/>
          <w:kern w:val="0"/>
          <w:sz w:val="24"/>
          <w:szCs w:val="24"/>
        </w:rPr>
        <w:t>27</w:t>
      </w:r>
      <w:r w:rsidR="00C44F8F">
        <w:rPr>
          <w:rFonts w:ascii="方正仿宋简体" w:eastAsia="方正仿宋简体" w:hAnsi="方正仿宋简体" w:cs="方正仿宋简体" w:hint="eastAsia"/>
          <w:iCs/>
          <w:kern w:val="0"/>
          <w:sz w:val="24"/>
          <w:szCs w:val="24"/>
        </w:rPr>
        <w:t>日</w:t>
      </w:r>
    </w:p>
    <w:p w:rsidR="00861806" w:rsidRDefault="00C545FA">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w:t>
      </w:r>
      <w:r w:rsidR="00C44F8F">
        <w:rPr>
          <w:rFonts w:ascii="方正仿宋简体" w:eastAsia="方正仿宋简体" w:hAnsi="方正仿宋简体" w:cs="方正仿宋简体" w:hint="eastAsia"/>
          <w:iCs/>
          <w:kern w:val="0"/>
          <w:sz w:val="24"/>
          <w:szCs w:val="24"/>
        </w:rPr>
        <w:t>2020年</w:t>
      </w:r>
      <w:r w:rsidR="00CD2776">
        <w:rPr>
          <w:rFonts w:ascii="方正仿宋简体" w:eastAsia="方正仿宋简体" w:hAnsi="方正仿宋简体" w:cs="方正仿宋简体"/>
          <w:iCs/>
          <w:kern w:val="0"/>
          <w:sz w:val="24"/>
          <w:szCs w:val="24"/>
        </w:rPr>
        <w:t>8</w:t>
      </w:r>
      <w:r w:rsidR="00C44F8F">
        <w:rPr>
          <w:rFonts w:ascii="方正仿宋简体" w:eastAsia="方正仿宋简体" w:hAnsi="方正仿宋简体" w:cs="方正仿宋简体" w:hint="eastAsia"/>
          <w:iCs/>
          <w:kern w:val="0"/>
          <w:sz w:val="24"/>
          <w:szCs w:val="24"/>
        </w:rPr>
        <w:t>月</w:t>
      </w:r>
      <w:r w:rsidR="00CD2776">
        <w:rPr>
          <w:rFonts w:ascii="方正仿宋简体" w:eastAsia="方正仿宋简体" w:hAnsi="方正仿宋简体" w:cs="方正仿宋简体"/>
          <w:iCs/>
          <w:kern w:val="0"/>
          <w:sz w:val="24"/>
          <w:szCs w:val="24"/>
        </w:rPr>
        <w:t>28</w:t>
      </w:r>
      <w:r w:rsidR="00C44F8F">
        <w:rPr>
          <w:rFonts w:ascii="方正仿宋简体" w:eastAsia="方正仿宋简体" w:hAnsi="方正仿宋简体" w:cs="方正仿宋简体" w:hint="eastAsia"/>
          <w:iCs/>
          <w:kern w:val="0"/>
          <w:sz w:val="24"/>
          <w:szCs w:val="24"/>
        </w:rPr>
        <w:t>日</w:t>
      </w:r>
    </w:p>
    <w:p w:rsidR="00861806" w:rsidRDefault="00C545FA">
      <w:pPr>
        <w:autoSpaceDE w:val="0"/>
        <w:autoSpaceDN w:val="0"/>
        <w:adjustRightInd w:val="0"/>
        <w:spacing w:line="380" w:lineRule="exact"/>
        <w:jc w:val="left"/>
        <w:rPr>
          <w:rFonts w:ascii="方正黑体简体" w:eastAsia="方正黑体简体" w:cs="黑体"/>
          <w:kern w:val="0"/>
          <w:sz w:val="32"/>
          <w:szCs w:val="32"/>
        </w:rPr>
      </w:pPr>
      <w:r>
        <w:rPr>
          <w:rFonts w:ascii="方正黑体简体" w:eastAsia="方正黑体简体" w:cs="黑体" w:hint="eastAsia"/>
          <w:kern w:val="0"/>
          <w:sz w:val="32"/>
          <w:szCs w:val="32"/>
        </w:rPr>
        <w:t>本概要提供本基金的重要信息，是招募说明书的一部分。</w:t>
      </w:r>
    </w:p>
    <w:p w:rsidR="00861806" w:rsidRDefault="00C545FA">
      <w:pPr>
        <w:autoSpaceDE w:val="0"/>
        <w:autoSpaceDN w:val="0"/>
        <w:adjustRightInd w:val="0"/>
        <w:spacing w:line="380" w:lineRule="exact"/>
        <w:jc w:val="left"/>
        <w:rPr>
          <w:rFonts w:ascii="方正黑体简体" w:eastAsia="方正黑体简体" w:cs="黑体"/>
          <w:kern w:val="0"/>
          <w:sz w:val="32"/>
          <w:szCs w:val="32"/>
        </w:rPr>
      </w:pPr>
      <w:r>
        <w:rPr>
          <w:rFonts w:ascii="方正黑体简体" w:eastAsia="方正黑体简体" w:cs="黑体" w:hint="eastAsia"/>
          <w:kern w:val="0"/>
          <w:sz w:val="32"/>
          <w:szCs w:val="32"/>
        </w:rPr>
        <w:t>作出投资决定前，请阅读完整的招募说明书等销售文件。</w:t>
      </w:r>
    </w:p>
    <w:p w:rsidR="00861806" w:rsidRDefault="00C545FA">
      <w:pPr>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tblPr>
      <w:tblGrid>
        <w:gridCol w:w="1952"/>
        <w:gridCol w:w="2408"/>
        <w:gridCol w:w="1703"/>
        <w:gridCol w:w="2459"/>
      </w:tblGrid>
      <w:tr w:rsidR="00861806" w:rsidTr="00F33CB8">
        <w:trPr>
          <w:trHeight w:val="150"/>
        </w:trPr>
        <w:tc>
          <w:tcPr>
            <w:tcW w:w="1145" w:type="pct"/>
            <w:vAlign w:val="center"/>
          </w:tcPr>
          <w:p w:rsidR="00861806" w:rsidRDefault="00C545FA">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Align w:val="center"/>
          </w:tcPr>
          <w:p w:rsidR="00861806" w:rsidRDefault="00C545FA">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新华恒益量化灵活配置混合</w:t>
            </w:r>
          </w:p>
        </w:tc>
        <w:tc>
          <w:tcPr>
            <w:tcW w:w="999" w:type="pct"/>
            <w:vAlign w:val="center"/>
          </w:tcPr>
          <w:p w:rsidR="00861806" w:rsidRDefault="00C545FA">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rsidR="00861806" w:rsidRDefault="00C545FA">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004576</w:t>
            </w:r>
          </w:p>
        </w:tc>
      </w:tr>
      <w:tr w:rsidR="00861806" w:rsidTr="00334962">
        <w:trPr>
          <w:trHeight w:val="454"/>
        </w:trPr>
        <w:tc>
          <w:tcPr>
            <w:tcW w:w="1145" w:type="pct"/>
            <w:vAlign w:val="center"/>
          </w:tcPr>
          <w:p w:rsidR="00861806" w:rsidRDefault="00C545FA">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rsidR="00861806" w:rsidRDefault="00C545FA">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新华基金管理股份有限公司</w:t>
            </w:r>
          </w:p>
        </w:tc>
        <w:tc>
          <w:tcPr>
            <w:tcW w:w="999" w:type="pct"/>
            <w:vAlign w:val="center"/>
          </w:tcPr>
          <w:p w:rsidR="00861806" w:rsidRDefault="00C545FA">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rsidR="00861806" w:rsidRDefault="00C545FA">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中国农业银行股份有限公司 </w:t>
            </w:r>
          </w:p>
        </w:tc>
      </w:tr>
      <w:tr w:rsidR="00861806" w:rsidTr="00F33CB8">
        <w:trPr>
          <w:trHeight w:val="454"/>
        </w:trPr>
        <w:tc>
          <w:tcPr>
            <w:tcW w:w="1145" w:type="pct"/>
            <w:vAlign w:val="center"/>
          </w:tcPr>
          <w:p w:rsidR="00861806" w:rsidRDefault="00C545FA">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Align w:val="center"/>
          </w:tcPr>
          <w:p w:rsidR="00861806" w:rsidRDefault="00C545FA">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2017-09-01</w:t>
            </w:r>
          </w:p>
        </w:tc>
        <w:tc>
          <w:tcPr>
            <w:tcW w:w="999" w:type="pct"/>
            <w:vAlign w:val="center"/>
          </w:tcPr>
          <w:p w:rsidR="00861806" w:rsidRDefault="00861806">
            <w:pPr>
              <w:spacing w:line="280" w:lineRule="exact"/>
              <w:rPr>
                <w:rFonts w:ascii="方正仿宋简体" w:eastAsia="方正仿宋简体" w:hAnsiTheme="minorEastAsia" w:cs="方正仿宋简体"/>
                <w:b/>
                <w:iCs/>
              </w:rPr>
            </w:pPr>
          </w:p>
        </w:tc>
        <w:tc>
          <w:tcPr>
            <w:tcW w:w="1443" w:type="pct"/>
            <w:tcBorders>
              <w:top w:val="dashSmallGap" w:sz="4" w:space="0" w:color="A6A6A6" w:themeColor="background1" w:themeShade="A6"/>
              <w:bottom w:val="nil"/>
            </w:tcBorders>
            <w:vAlign w:val="center"/>
          </w:tcPr>
          <w:p w:rsidR="00861806" w:rsidRDefault="00C545FA">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 </w:t>
            </w:r>
          </w:p>
        </w:tc>
      </w:tr>
      <w:tr w:rsidR="00861806" w:rsidTr="00334962">
        <w:trPr>
          <w:trHeight w:val="454"/>
        </w:trPr>
        <w:tc>
          <w:tcPr>
            <w:tcW w:w="1145" w:type="pct"/>
            <w:vAlign w:val="center"/>
          </w:tcPr>
          <w:p w:rsidR="00861806" w:rsidRDefault="00C545FA">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rsidR="00861806" w:rsidRDefault="00263D08">
            <w:pPr>
              <w:spacing w:line="280" w:lineRule="exact"/>
              <w:rPr>
                <w:rFonts w:ascii="方正仿宋简体" w:eastAsia="方正仿宋简体" w:hAnsiTheme="minorEastAsia" w:cs="方正仿宋简体"/>
                <w:iCs/>
              </w:rPr>
            </w:pPr>
            <w:r w:rsidRPr="00334962">
              <w:rPr>
                <w:rFonts w:ascii="方正仿宋简体" w:eastAsia="方正仿宋简体" w:hAnsiTheme="minorEastAsia" w:cs="方正仿宋简体" w:hint="eastAsia"/>
                <w:iCs/>
              </w:rPr>
              <w:t>混合型</w:t>
            </w:r>
          </w:p>
        </w:tc>
        <w:tc>
          <w:tcPr>
            <w:tcW w:w="999" w:type="pct"/>
            <w:vAlign w:val="center"/>
          </w:tcPr>
          <w:p w:rsidR="00861806" w:rsidRDefault="00C545FA">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rsidR="00861806" w:rsidRDefault="00263D08">
            <w:pPr>
              <w:spacing w:line="280" w:lineRule="exact"/>
              <w:rPr>
                <w:rFonts w:ascii="方正仿宋简体" w:eastAsia="方正仿宋简体" w:hAnsiTheme="minorEastAsia" w:cs="方正仿宋简体"/>
                <w:iCs/>
              </w:rPr>
            </w:pPr>
            <w:r w:rsidRPr="00334962">
              <w:rPr>
                <w:rFonts w:ascii="方正仿宋简体" w:eastAsia="方正仿宋简体" w:hAnsiTheme="minorEastAsia" w:cs="方正仿宋简体" w:hint="eastAsia"/>
                <w:iCs/>
              </w:rPr>
              <w:t>人民币</w:t>
            </w:r>
          </w:p>
        </w:tc>
      </w:tr>
      <w:tr w:rsidR="00861806" w:rsidTr="00334962">
        <w:trPr>
          <w:trHeight w:val="454"/>
        </w:trPr>
        <w:tc>
          <w:tcPr>
            <w:tcW w:w="1145" w:type="pct"/>
            <w:vAlign w:val="center"/>
          </w:tcPr>
          <w:p w:rsidR="00861806" w:rsidRDefault="00C545FA">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rsidR="00861806" w:rsidRDefault="00263D08">
            <w:pPr>
              <w:spacing w:line="280" w:lineRule="exact"/>
              <w:rPr>
                <w:rFonts w:ascii="方正仿宋简体" w:eastAsia="方正仿宋简体" w:hAnsiTheme="minorEastAsia" w:cs="方正仿宋简体"/>
                <w:iCs/>
              </w:rPr>
            </w:pPr>
            <w:r w:rsidRPr="00334962">
              <w:rPr>
                <w:rFonts w:ascii="方正仿宋简体" w:eastAsia="方正仿宋简体" w:hAnsiTheme="minorEastAsia" w:cs="方正仿宋简体" w:hint="eastAsia"/>
                <w:iCs/>
              </w:rPr>
              <w:t>普通开放式</w:t>
            </w:r>
          </w:p>
        </w:tc>
        <w:tc>
          <w:tcPr>
            <w:tcW w:w="999" w:type="pct"/>
            <w:vAlign w:val="center"/>
          </w:tcPr>
          <w:p w:rsidR="00861806" w:rsidRDefault="00C545FA">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rsidR="00861806" w:rsidRDefault="00263D08">
            <w:pPr>
              <w:spacing w:line="280" w:lineRule="exact"/>
              <w:rPr>
                <w:rFonts w:ascii="方正仿宋简体" w:eastAsia="方正仿宋简体" w:hAnsiTheme="minorEastAsia" w:cs="方正仿宋简体"/>
                <w:iCs/>
              </w:rPr>
            </w:pPr>
            <w:r w:rsidRPr="00334962">
              <w:rPr>
                <w:rFonts w:ascii="方正仿宋简体" w:eastAsia="方正仿宋简体" w:hAnsiTheme="minorEastAsia" w:cs="方正仿宋简体" w:hint="eastAsia"/>
                <w:iCs/>
              </w:rPr>
              <w:t>每个开放日</w:t>
            </w:r>
          </w:p>
        </w:tc>
      </w:tr>
      <w:tr w:rsidR="00861806" w:rsidTr="00334962">
        <w:trPr>
          <w:trHeight w:val="454"/>
        </w:trPr>
        <w:tc>
          <w:tcPr>
            <w:tcW w:w="1145" w:type="pct"/>
            <w:vMerge w:val="restart"/>
            <w:vAlign w:val="center"/>
          </w:tcPr>
          <w:p w:rsidR="00861806" w:rsidRDefault="00C545FA">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rsidR="00861806" w:rsidRDefault="00263D08">
            <w:pPr>
              <w:spacing w:line="280" w:lineRule="exact"/>
              <w:rPr>
                <w:rFonts w:ascii="方正仿宋简体" w:eastAsia="方正仿宋简体" w:hAnsiTheme="minorEastAsia" w:cs="方正仿宋简体"/>
                <w:iCs/>
              </w:rPr>
            </w:pPr>
            <w:r w:rsidRPr="00384335">
              <w:rPr>
                <w:rFonts w:ascii="方正仿宋简体" w:eastAsia="方正仿宋简体" w:hAnsiTheme="minorEastAsia" w:cs="方正仿宋简体" w:hint="eastAsia"/>
                <w:iCs/>
              </w:rPr>
              <w:t>钟俊</w:t>
            </w:r>
          </w:p>
        </w:tc>
        <w:tc>
          <w:tcPr>
            <w:tcW w:w="999" w:type="pct"/>
            <w:vAlign w:val="center"/>
          </w:tcPr>
          <w:p w:rsidR="00861806" w:rsidRDefault="00C545FA">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rsidR="00861806" w:rsidRDefault="00263D08">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2020</w:t>
            </w:r>
            <w:r>
              <w:rPr>
                <w:rFonts w:ascii="方正仿宋简体" w:eastAsia="方正仿宋简体" w:hAnsiTheme="minorEastAsia" w:cs="方正仿宋简体" w:hint="eastAsia"/>
                <w:iCs/>
              </w:rPr>
              <w:t>-</w:t>
            </w:r>
            <w:r w:rsidR="00457335">
              <w:rPr>
                <w:rFonts w:ascii="方正仿宋简体" w:eastAsia="方正仿宋简体" w:hAnsiTheme="minorEastAsia" w:cs="方正仿宋简体"/>
                <w:iCs/>
              </w:rPr>
              <w:t>0</w:t>
            </w:r>
            <w:r>
              <w:rPr>
                <w:rFonts w:ascii="方正仿宋简体" w:eastAsia="方正仿宋简体" w:hAnsiTheme="minorEastAsia" w:cs="方正仿宋简体"/>
                <w:iCs/>
              </w:rPr>
              <w:t>4</w:t>
            </w:r>
            <w:r>
              <w:rPr>
                <w:rFonts w:ascii="方正仿宋简体" w:eastAsia="方正仿宋简体" w:hAnsiTheme="minorEastAsia" w:cs="方正仿宋简体" w:hint="eastAsia"/>
                <w:iCs/>
              </w:rPr>
              <w:t>-</w:t>
            </w:r>
            <w:r w:rsidR="00457335">
              <w:rPr>
                <w:rFonts w:ascii="方正仿宋简体" w:eastAsia="方正仿宋简体" w:hAnsiTheme="minorEastAsia" w:cs="方正仿宋简体"/>
                <w:iCs/>
              </w:rPr>
              <w:t>0</w:t>
            </w:r>
            <w:r w:rsidRPr="00263D08">
              <w:rPr>
                <w:rFonts w:ascii="方正仿宋简体" w:eastAsia="方正仿宋简体" w:hAnsiTheme="minorEastAsia" w:cs="方正仿宋简体"/>
                <w:iCs/>
              </w:rPr>
              <w:t>2</w:t>
            </w:r>
          </w:p>
        </w:tc>
      </w:tr>
      <w:tr w:rsidR="00861806" w:rsidTr="00334962">
        <w:trPr>
          <w:trHeight w:val="454"/>
        </w:trPr>
        <w:tc>
          <w:tcPr>
            <w:tcW w:w="1145" w:type="pct"/>
            <w:vMerge/>
            <w:vAlign w:val="center"/>
          </w:tcPr>
          <w:p w:rsidR="00861806" w:rsidRDefault="00861806">
            <w:pPr>
              <w:spacing w:line="280" w:lineRule="exact"/>
              <w:rPr>
                <w:rFonts w:ascii="方正仿宋简体" w:eastAsia="方正仿宋简体" w:hAnsiTheme="minorEastAsia" w:cs="方正仿宋简体"/>
                <w:b/>
                <w:iCs/>
              </w:rPr>
            </w:pPr>
          </w:p>
        </w:tc>
        <w:tc>
          <w:tcPr>
            <w:tcW w:w="1413" w:type="pct"/>
            <w:vMerge/>
            <w:vAlign w:val="center"/>
          </w:tcPr>
          <w:p w:rsidR="00861806" w:rsidRDefault="00861806">
            <w:pPr>
              <w:spacing w:line="280" w:lineRule="exact"/>
              <w:rPr>
                <w:rFonts w:ascii="方正仿宋简体" w:eastAsia="方正仿宋简体" w:hAnsiTheme="minorEastAsia" w:cs="方正仿宋简体"/>
                <w:b/>
                <w:iCs/>
              </w:rPr>
            </w:pPr>
          </w:p>
        </w:tc>
        <w:tc>
          <w:tcPr>
            <w:tcW w:w="999" w:type="pct"/>
            <w:vAlign w:val="center"/>
          </w:tcPr>
          <w:p w:rsidR="00861806" w:rsidRDefault="00C545FA">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rsidR="00861806" w:rsidRDefault="0027557C">
            <w:pPr>
              <w:spacing w:line="280" w:lineRule="exact"/>
              <w:rPr>
                <w:rFonts w:ascii="方正仿宋简体" w:eastAsia="方正仿宋简体" w:hAnsiTheme="minorEastAsia" w:cs="方正仿宋简体"/>
                <w:iCs/>
              </w:rPr>
            </w:pPr>
            <w:r w:rsidRPr="0027557C">
              <w:rPr>
                <w:rFonts w:ascii="方正仿宋简体" w:eastAsia="方正仿宋简体" w:hAnsiTheme="minorEastAsia" w:cs="方正仿宋简体"/>
                <w:iCs/>
              </w:rPr>
              <w:t>2008-12-17</w:t>
            </w:r>
          </w:p>
        </w:tc>
      </w:tr>
    </w:tbl>
    <w:p w:rsidR="00457335" w:rsidRPr="00457335" w:rsidRDefault="00457335" w:rsidP="00457335">
      <w:pPr>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注：</w:t>
      </w:r>
      <w:r w:rsidRPr="00457335">
        <w:rPr>
          <w:rFonts w:ascii="方正仿宋简体" w:eastAsia="方正仿宋简体" w:hAnsiTheme="minorEastAsia" w:cs="仿宋_GB2312" w:hint="eastAsia"/>
          <w:kern w:val="0"/>
          <w:szCs w:val="24"/>
        </w:rPr>
        <w:t>基金合同生效后，连续20个工作日出现基金份额持有人数量不满200人或者基金资产净值低于5000万元情形的，基金管理人应当在定期报告中予以披露；连续60个工作日出现前述情形的，本基金将按照基金合同的约定进入清算程序并终止，无需召开基金份额持有人大会审议。法律法规另有规定时，从其规定。</w:t>
      </w:r>
    </w:p>
    <w:p w:rsidR="00861806" w:rsidRDefault="00C545FA">
      <w:pPr>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rsidR="00861806" w:rsidRPr="009032AA" w:rsidRDefault="00C545FA">
      <w:pPr>
        <w:pStyle w:val="a8"/>
        <w:numPr>
          <w:ilvl w:val="0"/>
          <w:numId w:val="15"/>
        </w:numPr>
        <w:spacing w:line="28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rsidR="009032AA" w:rsidRPr="009032AA" w:rsidRDefault="009032AA" w:rsidP="009032AA">
      <w:pPr>
        <w:spacing w:line="280" w:lineRule="exact"/>
        <w:outlineLvl w:val="1"/>
        <w:rPr>
          <w:rFonts w:ascii="方正仿宋简体" w:eastAsia="方正仿宋简体" w:hAnsiTheme="minorEastAsia" w:cs="方正仿宋简体"/>
          <w:iCs/>
        </w:rPr>
      </w:pPr>
      <w:r w:rsidRPr="009032AA">
        <w:rPr>
          <w:rFonts w:ascii="方正仿宋简体" w:eastAsia="方正仿宋简体" w:hAnsiTheme="minorEastAsia" w:cs="方正仿宋简体" w:hint="eastAsia"/>
          <w:iCs/>
        </w:rPr>
        <w:t>投资者可阅读《招募说明书》第九章了解详细情况。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tblPr>
      <w:tblGrid>
        <w:gridCol w:w="2093"/>
        <w:gridCol w:w="6429"/>
      </w:tblGrid>
      <w:tr w:rsidR="00861806" w:rsidTr="0074096A">
        <w:trPr>
          <w:trHeight w:val="454"/>
        </w:trPr>
        <w:tc>
          <w:tcPr>
            <w:tcW w:w="1228" w:type="pct"/>
            <w:vAlign w:val="center"/>
          </w:tcPr>
          <w:p w:rsidR="00861806" w:rsidRDefault="00C545FA">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rsidR="00861806" w:rsidRDefault="00F33CB8">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本基金通过数量化投资模型，在严格控制风险的前提下进行大类资产配置和个股精选，力争获取超越业绩比较基准的投资回报，实现资产长期稳健增值。</w:t>
            </w:r>
          </w:p>
        </w:tc>
      </w:tr>
      <w:tr w:rsidR="00861806" w:rsidTr="0074096A">
        <w:trPr>
          <w:trHeight w:val="454"/>
        </w:trPr>
        <w:tc>
          <w:tcPr>
            <w:tcW w:w="1228" w:type="pct"/>
            <w:vAlign w:val="center"/>
          </w:tcPr>
          <w:p w:rsidR="00861806" w:rsidRDefault="00C545FA">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rsidR="00263D08" w:rsidRPr="00263D08" w:rsidRDefault="00263D08" w:rsidP="00263D08">
            <w:pPr>
              <w:autoSpaceDE w:val="0"/>
              <w:autoSpaceDN w:val="0"/>
              <w:adjustRightInd w:val="0"/>
              <w:spacing w:line="280" w:lineRule="exact"/>
              <w:rPr>
                <w:rFonts w:ascii="方正仿宋简体" w:eastAsia="方正仿宋简体" w:hAnsiTheme="minorEastAsia" w:cs="仿宋_GB2312"/>
                <w:kern w:val="0"/>
                <w:szCs w:val="24"/>
              </w:rPr>
            </w:pPr>
            <w:r w:rsidRPr="00263D08">
              <w:rPr>
                <w:rFonts w:ascii="方正仿宋简体" w:eastAsia="方正仿宋简体" w:hAnsiTheme="minorEastAsia" w:cs="仿宋_GB2312" w:hint="eastAsia"/>
                <w:kern w:val="0"/>
                <w:szCs w:val="24"/>
              </w:rPr>
              <w:t>本基金的投资范围主要为具有良好流动性的金融工具，包括国内依法发行上市的股票（包括中小板、创业板及其他中国证监会核准上市的股票）、权证、股指期货、债券（国债、金融债、企业债、公司债、次级债、可转换债券、可交换债券、分离交易可转债、央行票据、中期票据、短期融资券等）、资产支持证券、债券回购、货币市场工具、同业存单、银行存款等，以及法律法规或中国证监会允许基金投资的其他金融工具（但须符合中国证监会相关规定）。</w:t>
            </w:r>
          </w:p>
          <w:p w:rsidR="00263D08" w:rsidRPr="00263D08" w:rsidRDefault="00263D08" w:rsidP="00263D08">
            <w:pPr>
              <w:autoSpaceDE w:val="0"/>
              <w:autoSpaceDN w:val="0"/>
              <w:adjustRightInd w:val="0"/>
              <w:spacing w:line="280" w:lineRule="exact"/>
              <w:rPr>
                <w:rFonts w:ascii="方正仿宋简体" w:eastAsia="方正仿宋简体" w:hAnsiTheme="minorEastAsia" w:cs="仿宋_GB2312"/>
                <w:kern w:val="0"/>
                <w:szCs w:val="24"/>
              </w:rPr>
            </w:pPr>
            <w:r w:rsidRPr="00263D08">
              <w:rPr>
                <w:rFonts w:ascii="方正仿宋简体" w:eastAsia="方正仿宋简体" w:hAnsiTheme="minorEastAsia" w:cs="仿宋_GB2312" w:hint="eastAsia"/>
                <w:kern w:val="0"/>
                <w:szCs w:val="24"/>
              </w:rPr>
              <w:t>如法律法规或监管机构以后允许基金投资其他品种，基金管理人在履行适当程序后，可以将其纳入投资范围。</w:t>
            </w:r>
          </w:p>
          <w:p w:rsidR="00263D08" w:rsidRPr="00263D08" w:rsidRDefault="00263D08" w:rsidP="00263D08">
            <w:pPr>
              <w:autoSpaceDE w:val="0"/>
              <w:autoSpaceDN w:val="0"/>
              <w:adjustRightInd w:val="0"/>
              <w:spacing w:line="280" w:lineRule="exact"/>
              <w:rPr>
                <w:rFonts w:ascii="方正仿宋简体" w:eastAsia="方正仿宋简体" w:hAnsiTheme="minorEastAsia" w:cs="仿宋_GB2312"/>
                <w:kern w:val="0"/>
                <w:szCs w:val="24"/>
              </w:rPr>
            </w:pPr>
            <w:r w:rsidRPr="00263D08">
              <w:rPr>
                <w:rFonts w:ascii="方正仿宋简体" w:eastAsia="方正仿宋简体" w:hAnsiTheme="minorEastAsia" w:cs="仿宋_GB2312" w:hint="eastAsia"/>
                <w:kern w:val="0"/>
                <w:szCs w:val="24"/>
              </w:rPr>
              <w:t>基金的投资组合比例为：股票投资占基金资产的比例为0-95%，权证投资占基金资产净值的比例为 0-3%，每个交易日日终，在扣除股指期货合约需缴纳的交易保证金后，应当保持不低于基金资产净值5%的现金或到期日在一年以内的政府债券，其中现金不包括结算备付金、存出保证金、应收申购款等。</w:t>
            </w:r>
          </w:p>
          <w:p w:rsidR="00861806" w:rsidRDefault="00263D08" w:rsidP="00263D08">
            <w:pPr>
              <w:autoSpaceDE w:val="0"/>
              <w:autoSpaceDN w:val="0"/>
              <w:adjustRightInd w:val="0"/>
              <w:spacing w:line="280" w:lineRule="exact"/>
              <w:rPr>
                <w:rFonts w:ascii="方正仿宋简体" w:eastAsia="方正仿宋简体" w:hAnsiTheme="minorEastAsia" w:cs="仿宋_GB2312"/>
                <w:kern w:val="0"/>
                <w:szCs w:val="24"/>
              </w:rPr>
            </w:pPr>
            <w:r w:rsidRPr="00263D08">
              <w:rPr>
                <w:rFonts w:ascii="方正仿宋简体" w:eastAsia="方正仿宋简体" w:hAnsiTheme="minorEastAsia" w:cs="仿宋_GB2312" w:hint="eastAsia"/>
                <w:kern w:val="0"/>
                <w:szCs w:val="24"/>
              </w:rPr>
              <w:lastRenderedPageBreak/>
              <w:t>如法律法规或中国证监会允许，基金管理人在履行适当程序后，可以调整上述投资品种的投资比例。</w:t>
            </w:r>
          </w:p>
        </w:tc>
      </w:tr>
      <w:tr w:rsidR="00F33CB8" w:rsidTr="0074096A">
        <w:trPr>
          <w:trHeight w:val="454"/>
        </w:trPr>
        <w:tc>
          <w:tcPr>
            <w:tcW w:w="1228" w:type="pct"/>
            <w:vAlign w:val="center"/>
          </w:tcPr>
          <w:p w:rsidR="00F33CB8" w:rsidRDefault="00F33CB8" w:rsidP="00F33CB8">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lastRenderedPageBreak/>
              <w:t>主要投资策略</w:t>
            </w:r>
          </w:p>
        </w:tc>
        <w:tc>
          <w:tcPr>
            <w:tcW w:w="3772" w:type="pct"/>
            <w:vAlign w:val="center"/>
          </w:tcPr>
          <w:p w:rsidR="00F33CB8" w:rsidRDefault="00F33CB8" w:rsidP="00F33CB8">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采用数量化投资策略建立投资模型，将投资思想通过具体指标、参数的确定体现在模型中，并利用数量化投资纪律严格、投资视野宽阔、风险水平可控等优势，切实贯彻择时和选股全程数量化的投资策略，以保证在控制风险的前提下实现收益最大化。</w:t>
            </w:r>
          </w:p>
        </w:tc>
      </w:tr>
      <w:tr w:rsidR="00F33CB8" w:rsidTr="0074096A">
        <w:trPr>
          <w:trHeight w:val="454"/>
        </w:trPr>
        <w:tc>
          <w:tcPr>
            <w:tcW w:w="1228" w:type="pct"/>
            <w:vAlign w:val="center"/>
          </w:tcPr>
          <w:p w:rsidR="00F33CB8" w:rsidRDefault="00F33CB8" w:rsidP="00F33CB8">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rsidR="00F33CB8" w:rsidRDefault="00F33CB8" w:rsidP="00F33CB8">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中证800指数收益率×65%＋中证综合债券指数收益率×35%。</w:t>
            </w:r>
          </w:p>
        </w:tc>
      </w:tr>
      <w:tr w:rsidR="00F33CB8" w:rsidTr="0074096A">
        <w:trPr>
          <w:trHeight w:val="454"/>
        </w:trPr>
        <w:tc>
          <w:tcPr>
            <w:tcW w:w="1228" w:type="pct"/>
            <w:vAlign w:val="center"/>
          </w:tcPr>
          <w:p w:rsidR="00F33CB8" w:rsidRDefault="00F33CB8" w:rsidP="00F33CB8">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rsidR="00F33CB8" w:rsidRDefault="00F33CB8" w:rsidP="00F33CB8">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本基金为混合型基金，属于证券投资基金中的中等预期风险、中等预期收益品种，预期风险和预期收益低于股票型基金，高于债券型基金和货币市场基金。</w:t>
            </w:r>
          </w:p>
        </w:tc>
      </w:tr>
    </w:tbl>
    <w:p w:rsidR="00F55853" w:rsidRDefault="00F55853" w:rsidP="00F55853">
      <w:pPr>
        <w:spacing w:line="280" w:lineRule="exact"/>
        <w:rPr>
          <w:rFonts w:ascii="方正仿宋简体" w:eastAsia="方正仿宋简体" w:hAnsi="宋体" w:cs="仿宋_GB2312"/>
          <w:kern w:val="0"/>
          <w:szCs w:val="24"/>
        </w:rPr>
      </w:pPr>
    </w:p>
    <w:p w:rsidR="00F55853" w:rsidRDefault="00F55853" w:rsidP="00F55853">
      <w:pPr>
        <w:pStyle w:val="a8"/>
        <w:numPr>
          <w:ilvl w:val="0"/>
          <w:numId w:val="15"/>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r>
        <w:rPr>
          <w:rFonts w:ascii="方正仿宋简体" w:eastAsia="方正仿宋简体" w:hAnsi="方正仿宋简体" w:cs="方正仿宋简体"/>
          <w:b/>
          <w:iCs/>
          <w:sz w:val="24"/>
          <w:szCs w:val="24"/>
        </w:rPr>
        <w:t>/</w:t>
      </w:r>
      <w:r>
        <w:rPr>
          <w:rFonts w:ascii="方正仿宋简体" w:eastAsia="方正仿宋简体" w:hAnsi="方正仿宋简体" w:cs="方正仿宋简体" w:hint="eastAsia"/>
          <w:b/>
          <w:iCs/>
          <w:sz w:val="24"/>
          <w:szCs w:val="24"/>
        </w:rPr>
        <w:t>区域配置图表</w:t>
      </w:r>
    </w:p>
    <w:p w:rsidR="00F55853" w:rsidRDefault="00F55853" w:rsidP="00F55853">
      <w:pPr>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rsidR="00F55853" w:rsidRDefault="00F55853" w:rsidP="00F55853">
      <w:pPr>
        <w:rPr>
          <w:rFonts w:ascii="方正仿宋简体" w:eastAsia="方正仿宋简体" w:hAnsi="方正仿宋简体" w:cs="方正仿宋简体"/>
          <w:b/>
          <w:iCs/>
          <w:sz w:val="24"/>
          <w:szCs w:val="24"/>
        </w:rPr>
      </w:pPr>
      <w:r w:rsidRPr="00334962">
        <w:rPr>
          <w:rFonts w:ascii="方正仿宋简体" w:eastAsia="方正仿宋简体" w:hAnsi="方正仿宋简体" w:cs="方正仿宋简体"/>
          <w:b/>
          <w:noProof/>
          <w:sz w:val="24"/>
          <w:szCs w:val="24"/>
        </w:rPr>
        <w:drawing>
          <wp:inline distT="0" distB="0" distL="0" distR="0">
            <wp:extent cx="4285753" cy="2527300"/>
            <wp:effectExtent l="38100" t="0" r="635" b="6350"/>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55853" w:rsidRDefault="00F55853" w:rsidP="00F55853">
      <w:pPr>
        <w:pStyle w:val="a8"/>
        <w:numPr>
          <w:ilvl w:val="0"/>
          <w:numId w:val="15"/>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w:p w:rsidR="00384335" w:rsidRDefault="00CD2776" w:rsidP="00F55853">
      <w:pPr>
        <w:widowControl/>
        <w:jc w:val="left"/>
        <w:rPr>
          <w:rFonts w:ascii="方正仿宋简体" w:eastAsia="方正仿宋简体" w:hAnsiTheme="minorEastAsia" w:cs="方正仿宋简体"/>
          <w:iCs/>
        </w:rPr>
      </w:pPr>
      <w:r w:rsidRPr="00CC055D">
        <w:rPr>
          <w:rFonts w:ascii="方正仿宋简体" w:eastAsia="方正仿宋简体" w:hAnsiTheme="minorEastAsia"/>
          <w:noProof/>
          <w:sz w:val="24"/>
        </w:rPr>
        <w:drawing>
          <wp:inline distT="0" distB="0" distL="0" distR="0">
            <wp:extent cx="5274310" cy="3076575"/>
            <wp:effectExtent l="0" t="0" r="2540" b="952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5853" w:rsidRPr="00334962" w:rsidRDefault="00F55853" w:rsidP="00334962">
      <w:pPr>
        <w:spacing w:line="280" w:lineRule="exact"/>
        <w:rPr>
          <w:rFonts w:ascii="方正仿宋简体" w:eastAsia="方正仿宋简体" w:hAnsiTheme="minorEastAsia" w:cs="方正仿宋简体"/>
          <w:iCs/>
        </w:rPr>
      </w:pPr>
      <w:r w:rsidRPr="00334962">
        <w:rPr>
          <w:rFonts w:ascii="方正仿宋简体" w:eastAsia="方正仿宋简体" w:hAnsiTheme="minorEastAsia" w:cs="方正仿宋简体" w:hint="eastAsia"/>
          <w:iCs/>
        </w:rPr>
        <w:lastRenderedPageBreak/>
        <w:t>注：</w:t>
      </w:r>
      <w:r w:rsidRPr="00334962">
        <w:rPr>
          <w:rFonts w:ascii="方正仿宋简体" w:eastAsia="方正仿宋简体" w:hAnsiTheme="minorEastAsia" w:cs="方正仿宋简体"/>
          <w:iCs/>
        </w:rPr>
        <w:t>1</w:t>
      </w:r>
      <w:r w:rsidRPr="00334962">
        <w:rPr>
          <w:rFonts w:ascii="方正仿宋简体" w:eastAsia="方正仿宋简体" w:hAnsiTheme="minorEastAsia" w:cs="方正仿宋简体" w:hint="eastAsia"/>
          <w:iCs/>
        </w:rPr>
        <w:t>、本基金于</w:t>
      </w:r>
      <w:r w:rsidRPr="00334962">
        <w:rPr>
          <w:rFonts w:ascii="方正仿宋简体" w:eastAsia="方正仿宋简体" w:hAnsiTheme="minorEastAsia" w:cs="方正仿宋简体"/>
          <w:iCs/>
        </w:rPr>
        <w:t>2017</w:t>
      </w:r>
      <w:r w:rsidRPr="00334962">
        <w:rPr>
          <w:rFonts w:ascii="方正仿宋简体" w:eastAsia="方正仿宋简体" w:hAnsiTheme="minorEastAsia" w:cs="方正仿宋简体" w:hint="eastAsia"/>
          <w:iCs/>
        </w:rPr>
        <w:t>年</w:t>
      </w:r>
      <w:r w:rsidRPr="00334962">
        <w:rPr>
          <w:rFonts w:ascii="方正仿宋简体" w:eastAsia="方正仿宋简体" w:hAnsiTheme="minorEastAsia" w:cs="方正仿宋简体"/>
          <w:iCs/>
        </w:rPr>
        <w:t>9</w:t>
      </w:r>
      <w:r w:rsidRPr="00334962">
        <w:rPr>
          <w:rFonts w:ascii="方正仿宋简体" w:eastAsia="方正仿宋简体" w:hAnsiTheme="minorEastAsia" w:cs="方正仿宋简体" w:hint="eastAsia"/>
          <w:iCs/>
        </w:rPr>
        <w:t>月</w:t>
      </w:r>
      <w:r w:rsidRPr="00334962">
        <w:rPr>
          <w:rFonts w:ascii="方正仿宋简体" w:eastAsia="方正仿宋简体" w:hAnsiTheme="minorEastAsia" w:cs="方正仿宋简体"/>
          <w:iCs/>
        </w:rPr>
        <w:t>1</w:t>
      </w:r>
      <w:r w:rsidRPr="00334962">
        <w:rPr>
          <w:rFonts w:ascii="方正仿宋简体" w:eastAsia="方正仿宋简体" w:hAnsiTheme="minorEastAsia" w:cs="方正仿宋简体" w:hint="eastAsia"/>
          <w:iCs/>
        </w:rPr>
        <w:t>日成立，合同生效当年按实际存续期计算，不按整个自然年度进行折算。</w:t>
      </w:r>
      <w:r w:rsidRPr="00334962">
        <w:rPr>
          <w:rFonts w:ascii="方正仿宋简体" w:eastAsia="方正仿宋简体" w:hAnsiTheme="minorEastAsia" w:cs="方正仿宋简体"/>
          <w:iCs/>
        </w:rPr>
        <w:br/>
        <w:t>2</w:t>
      </w:r>
      <w:r w:rsidRPr="00334962">
        <w:rPr>
          <w:rFonts w:ascii="方正仿宋简体" w:eastAsia="方正仿宋简体" w:hAnsiTheme="minorEastAsia" w:cs="方正仿宋简体" w:hint="eastAsia"/>
          <w:iCs/>
        </w:rPr>
        <w:t>、基金的过往业绩不代表未来表现。</w:t>
      </w:r>
    </w:p>
    <w:p w:rsidR="00861806" w:rsidRDefault="00C545FA">
      <w:pPr>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rsidR="00861806" w:rsidRDefault="00C545FA">
      <w:pPr>
        <w:pStyle w:val="a8"/>
        <w:numPr>
          <w:ilvl w:val="0"/>
          <w:numId w:val="25"/>
        </w:numPr>
        <w:spacing w:line="34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rsidR="00861806" w:rsidRPr="00334962" w:rsidRDefault="00C545FA">
      <w:pPr>
        <w:spacing w:line="280" w:lineRule="exact"/>
        <w:rPr>
          <w:rFonts w:ascii="方正仿宋简体" w:eastAsia="方正仿宋简体" w:hAnsiTheme="minorEastAsia" w:cs="方正仿宋简体"/>
          <w:iCs/>
        </w:rPr>
      </w:pPr>
      <w:r w:rsidRPr="00334962">
        <w:rPr>
          <w:rFonts w:ascii="方正仿宋简体" w:eastAsia="方正仿宋简体" w:hAnsiTheme="minorEastAsia" w:cs="方正仿宋简体" w:hint="eastAsia"/>
          <w:iCs/>
        </w:rPr>
        <w:t>以下费用在认购</w:t>
      </w:r>
      <w:r w:rsidRPr="00334962">
        <w:rPr>
          <w:rFonts w:ascii="方正仿宋简体" w:eastAsia="方正仿宋简体" w:hAnsiTheme="minorEastAsia" w:cs="方正仿宋简体"/>
          <w:iCs/>
        </w:rPr>
        <w:t>/申购/赎回基金过程中收取：</w:t>
      </w:r>
    </w:p>
    <w:tbl>
      <w:tblPr>
        <w:tblW w:w="5000" w:type="pct"/>
        <w:tblBorders>
          <w:top w:val="single" w:sz="4" w:space="0" w:color="000000"/>
          <w:bottom w:val="single" w:sz="4" w:space="0" w:color="000000"/>
          <w:insideH w:val="dashSmallGap" w:sz="4" w:space="0" w:color="808080" w:themeColor="background1" w:themeShade="80"/>
        </w:tblBorders>
        <w:tblLook w:val="0000"/>
      </w:tblPr>
      <w:tblGrid>
        <w:gridCol w:w="2235"/>
        <w:gridCol w:w="3446"/>
        <w:gridCol w:w="1984"/>
        <w:gridCol w:w="857"/>
      </w:tblGrid>
      <w:tr w:rsidR="00861806" w:rsidTr="00334962">
        <w:trPr>
          <w:trHeight w:val="454"/>
        </w:trPr>
        <w:tc>
          <w:tcPr>
            <w:tcW w:w="1311" w:type="pct"/>
            <w:vAlign w:val="center"/>
          </w:tcPr>
          <w:p w:rsidR="00861806" w:rsidRDefault="00C545FA">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2022" w:type="pct"/>
            <w:vAlign w:val="center"/>
          </w:tcPr>
          <w:p w:rsidR="00861806" w:rsidRDefault="00C545FA">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rsidR="00861806" w:rsidRDefault="00C545FA">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4" w:type="pct"/>
            <w:vAlign w:val="center"/>
          </w:tcPr>
          <w:p w:rsidR="00861806" w:rsidRDefault="00C545FA">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03" w:type="pct"/>
            <w:vAlign w:val="center"/>
          </w:tcPr>
          <w:p w:rsidR="00861806" w:rsidRDefault="00C545FA">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334962" w:rsidTr="00334962">
        <w:trPr>
          <w:trHeight w:val="454"/>
        </w:trPr>
        <w:tc>
          <w:tcPr>
            <w:tcW w:w="1311" w:type="pct"/>
            <w:vMerge w:val="restart"/>
            <w:vAlign w:val="center"/>
          </w:tcPr>
          <w:p w:rsidR="00334962" w:rsidRDefault="00334962" w:rsidP="00144209">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p w:rsidR="00334962" w:rsidRDefault="00334962" w:rsidP="00144209">
            <w:pPr>
              <w:spacing w:line="280" w:lineRule="exact"/>
              <w:jc w:val="center"/>
              <w:rPr>
                <w:rFonts w:ascii="方正仿宋简体" w:eastAsia="方正仿宋简体" w:hAnsi="方正仿宋简体" w:cs="方正仿宋简体"/>
                <w:b/>
                <w:bCs/>
                <w:iCs/>
              </w:rPr>
            </w:pPr>
          </w:p>
        </w:tc>
        <w:tc>
          <w:tcPr>
            <w:tcW w:w="2022" w:type="pct"/>
            <w:vAlign w:val="center"/>
          </w:tcPr>
          <w:p w:rsidR="00334962" w:rsidRPr="00334962" w:rsidRDefault="00334962">
            <w:pPr>
              <w:spacing w:line="280" w:lineRule="exact"/>
              <w:jc w:val="center"/>
              <w:rPr>
                <w:rFonts w:ascii="方正仿宋简体" w:eastAsia="方正仿宋简体" w:hAnsiTheme="minorEastAsia" w:cs="方正仿宋简体"/>
                <w:iCs/>
              </w:rPr>
            </w:pPr>
            <w:r w:rsidRPr="00334962">
              <w:rPr>
                <w:rFonts w:ascii="方正仿宋简体" w:eastAsia="方正仿宋简体" w:hAnsiTheme="minorEastAsia" w:cs="方正仿宋简体"/>
                <w:iCs/>
              </w:rPr>
              <w:t>M＜50万元</w:t>
            </w:r>
          </w:p>
        </w:tc>
        <w:tc>
          <w:tcPr>
            <w:tcW w:w="1164" w:type="pct"/>
            <w:vAlign w:val="center"/>
          </w:tcPr>
          <w:p w:rsidR="00334962" w:rsidRDefault="00334962" w:rsidP="00144209">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1.50%  </w:t>
            </w:r>
          </w:p>
        </w:tc>
        <w:tc>
          <w:tcPr>
            <w:tcW w:w="503" w:type="pct"/>
            <w:vAlign w:val="center"/>
          </w:tcPr>
          <w:p w:rsidR="00334962" w:rsidRDefault="00334962" w:rsidP="00144209">
            <w:pPr>
              <w:spacing w:line="280" w:lineRule="exact"/>
              <w:jc w:val="center"/>
              <w:rPr>
                <w:rFonts w:ascii="方正仿宋简体" w:eastAsia="方正仿宋简体" w:hAnsi="宋体"/>
                <w:color w:val="0000FF"/>
                <w:kern w:val="0"/>
              </w:rPr>
            </w:pPr>
          </w:p>
        </w:tc>
      </w:tr>
      <w:tr w:rsidR="00334962" w:rsidTr="00334962">
        <w:trPr>
          <w:trHeight w:val="454"/>
        </w:trPr>
        <w:tc>
          <w:tcPr>
            <w:tcW w:w="1311" w:type="pct"/>
            <w:vMerge/>
            <w:vAlign w:val="center"/>
          </w:tcPr>
          <w:p w:rsidR="00334962" w:rsidRDefault="00334962" w:rsidP="00144209">
            <w:pPr>
              <w:spacing w:line="280" w:lineRule="exact"/>
              <w:jc w:val="center"/>
              <w:rPr>
                <w:rFonts w:ascii="方正仿宋简体" w:eastAsia="方正仿宋简体" w:hAnsi="方正仿宋简体" w:cs="方正仿宋简体"/>
                <w:b/>
                <w:bCs/>
                <w:iCs/>
              </w:rPr>
            </w:pPr>
          </w:p>
        </w:tc>
        <w:tc>
          <w:tcPr>
            <w:tcW w:w="2022" w:type="pct"/>
            <w:vAlign w:val="center"/>
          </w:tcPr>
          <w:p w:rsidR="00334962" w:rsidRPr="00334962" w:rsidRDefault="00334962">
            <w:pPr>
              <w:spacing w:line="280" w:lineRule="exact"/>
              <w:jc w:val="center"/>
              <w:rPr>
                <w:rFonts w:ascii="方正仿宋简体" w:eastAsia="方正仿宋简体" w:hAnsiTheme="minorEastAsia" w:cs="方正仿宋简体"/>
                <w:iCs/>
              </w:rPr>
            </w:pPr>
            <w:r w:rsidRPr="00334962">
              <w:rPr>
                <w:rFonts w:ascii="方正仿宋简体" w:eastAsia="方正仿宋简体" w:hAnsiTheme="minorEastAsia" w:cs="方正仿宋简体"/>
                <w:iCs/>
              </w:rPr>
              <w:t>50万元</w:t>
            </w:r>
            <w:r w:rsidRPr="00334962">
              <w:rPr>
                <w:rFonts w:ascii="方正仿宋简体" w:eastAsia="方正仿宋简体" w:hAnsiTheme="minorEastAsia" w:cs="方正仿宋简体"/>
                <w:iCs/>
              </w:rPr>
              <w:t>≤</w:t>
            </w:r>
            <w:r w:rsidRPr="00334962">
              <w:rPr>
                <w:rFonts w:ascii="方正仿宋简体" w:eastAsia="方正仿宋简体" w:hAnsiTheme="minorEastAsia" w:cs="方正仿宋简体"/>
                <w:iCs/>
              </w:rPr>
              <w:t>M＜200万元</w:t>
            </w:r>
          </w:p>
        </w:tc>
        <w:tc>
          <w:tcPr>
            <w:tcW w:w="1164" w:type="pct"/>
            <w:vAlign w:val="center"/>
          </w:tcPr>
          <w:p w:rsidR="00334962" w:rsidRDefault="00334962" w:rsidP="00144209">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1.20%  </w:t>
            </w:r>
          </w:p>
        </w:tc>
        <w:tc>
          <w:tcPr>
            <w:tcW w:w="503" w:type="pct"/>
            <w:vAlign w:val="center"/>
          </w:tcPr>
          <w:p w:rsidR="00334962" w:rsidRDefault="00334962" w:rsidP="00144209">
            <w:pPr>
              <w:spacing w:line="280" w:lineRule="exact"/>
              <w:jc w:val="center"/>
              <w:rPr>
                <w:rFonts w:ascii="方正仿宋简体" w:eastAsia="方正仿宋简体" w:hAnsi="宋体"/>
                <w:color w:val="0000FF"/>
                <w:kern w:val="0"/>
              </w:rPr>
            </w:pPr>
          </w:p>
        </w:tc>
      </w:tr>
      <w:tr w:rsidR="00334962" w:rsidTr="00334962">
        <w:trPr>
          <w:trHeight w:val="454"/>
        </w:trPr>
        <w:tc>
          <w:tcPr>
            <w:tcW w:w="1311" w:type="pct"/>
            <w:vMerge/>
            <w:vAlign w:val="center"/>
          </w:tcPr>
          <w:p w:rsidR="00334962" w:rsidRDefault="00334962" w:rsidP="00144209">
            <w:pPr>
              <w:spacing w:line="280" w:lineRule="exact"/>
              <w:jc w:val="center"/>
              <w:rPr>
                <w:rFonts w:ascii="方正仿宋简体" w:eastAsia="方正仿宋简体" w:hAnsi="方正仿宋简体" w:cs="方正仿宋简体"/>
                <w:b/>
                <w:bCs/>
                <w:iCs/>
              </w:rPr>
            </w:pPr>
          </w:p>
        </w:tc>
        <w:tc>
          <w:tcPr>
            <w:tcW w:w="2022" w:type="pct"/>
            <w:vAlign w:val="center"/>
          </w:tcPr>
          <w:p w:rsidR="00334962" w:rsidRPr="00334962" w:rsidRDefault="00334962">
            <w:pPr>
              <w:spacing w:line="280" w:lineRule="exact"/>
              <w:jc w:val="center"/>
              <w:rPr>
                <w:rFonts w:ascii="方正仿宋简体" w:eastAsia="方正仿宋简体" w:hAnsiTheme="minorEastAsia" w:cs="方正仿宋简体"/>
                <w:iCs/>
              </w:rPr>
            </w:pPr>
            <w:r w:rsidRPr="00334962">
              <w:rPr>
                <w:rFonts w:ascii="方正仿宋简体" w:eastAsia="方正仿宋简体" w:hAnsiTheme="minorEastAsia" w:cs="方正仿宋简体"/>
                <w:iCs/>
              </w:rPr>
              <w:t>200万元</w:t>
            </w:r>
            <w:r w:rsidRPr="00334962">
              <w:rPr>
                <w:rFonts w:ascii="方正仿宋简体" w:eastAsia="方正仿宋简体" w:hAnsiTheme="minorEastAsia" w:cs="方正仿宋简体"/>
                <w:iCs/>
              </w:rPr>
              <w:t>≤</w:t>
            </w:r>
            <w:r w:rsidRPr="00334962">
              <w:rPr>
                <w:rFonts w:ascii="方正仿宋简体" w:eastAsia="方正仿宋简体" w:hAnsiTheme="minorEastAsia" w:cs="方正仿宋简体"/>
                <w:iCs/>
              </w:rPr>
              <w:t>M＜500万元</w:t>
            </w:r>
          </w:p>
        </w:tc>
        <w:tc>
          <w:tcPr>
            <w:tcW w:w="1164" w:type="pct"/>
            <w:vAlign w:val="center"/>
          </w:tcPr>
          <w:p w:rsidR="00334962" w:rsidRDefault="00334962" w:rsidP="00144209">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0.80%  </w:t>
            </w:r>
          </w:p>
        </w:tc>
        <w:tc>
          <w:tcPr>
            <w:tcW w:w="503" w:type="pct"/>
            <w:vAlign w:val="center"/>
          </w:tcPr>
          <w:p w:rsidR="00334962" w:rsidRDefault="00334962" w:rsidP="00144209">
            <w:pPr>
              <w:spacing w:line="280" w:lineRule="exact"/>
              <w:jc w:val="center"/>
              <w:rPr>
                <w:rFonts w:ascii="方正仿宋简体" w:eastAsia="方正仿宋简体" w:hAnsi="宋体"/>
                <w:color w:val="0000FF"/>
                <w:kern w:val="0"/>
              </w:rPr>
            </w:pPr>
          </w:p>
        </w:tc>
      </w:tr>
      <w:tr w:rsidR="00334962" w:rsidTr="00334962">
        <w:trPr>
          <w:trHeight w:val="454"/>
        </w:trPr>
        <w:tc>
          <w:tcPr>
            <w:tcW w:w="1311" w:type="pct"/>
            <w:vMerge/>
            <w:vAlign w:val="center"/>
          </w:tcPr>
          <w:p w:rsidR="00334962" w:rsidRDefault="00334962" w:rsidP="00144209">
            <w:pPr>
              <w:spacing w:line="280" w:lineRule="exact"/>
              <w:jc w:val="center"/>
              <w:rPr>
                <w:rFonts w:ascii="方正仿宋简体" w:eastAsia="方正仿宋简体" w:hAnsi="方正仿宋简体" w:cs="方正仿宋简体"/>
                <w:b/>
                <w:bCs/>
                <w:iCs/>
              </w:rPr>
            </w:pPr>
          </w:p>
        </w:tc>
        <w:tc>
          <w:tcPr>
            <w:tcW w:w="2022" w:type="pct"/>
            <w:vAlign w:val="center"/>
          </w:tcPr>
          <w:p w:rsidR="00334962" w:rsidRPr="00334962" w:rsidRDefault="00334962">
            <w:pPr>
              <w:spacing w:line="280" w:lineRule="exact"/>
              <w:jc w:val="center"/>
              <w:rPr>
                <w:rFonts w:ascii="方正仿宋简体" w:eastAsia="方正仿宋简体" w:hAnsiTheme="minorEastAsia" w:cs="方正仿宋简体"/>
                <w:iCs/>
              </w:rPr>
            </w:pPr>
            <w:r w:rsidRPr="00334962">
              <w:rPr>
                <w:rFonts w:ascii="方正仿宋简体" w:eastAsia="方正仿宋简体" w:hAnsiTheme="minorEastAsia" w:cs="方正仿宋简体"/>
                <w:iCs/>
              </w:rPr>
              <w:t xml:space="preserve">M </w:t>
            </w:r>
            <w:r w:rsidRPr="00334962">
              <w:rPr>
                <w:rFonts w:ascii="方正仿宋简体" w:eastAsia="方正仿宋简体" w:hAnsiTheme="minorEastAsia" w:cs="方正仿宋简体"/>
                <w:iCs/>
              </w:rPr>
              <w:t>≥</w:t>
            </w:r>
            <w:r w:rsidRPr="00334962">
              <w:rPr>
                <w:rFonts w:ascii="方正仿宋简体" w:eastAsia="方正仿宋简体" w:hAnsiTheme="minorEastAsia" w:cs="方正仿宋简体"/>
                <w:iCs/>
              </w:rPr>
              <w:t>500万元</w:t>
            </w:r>
          </w:p>
        </w:tc>
        <w:tc>
          <w:tcPr>
            <w:tcW w:w="1164" w:type="pct"/>
            <w:vAlign w:val="center"/>
          </w:tcPr>
          <w:p w:rsidR="00334962" w:rsidRDefault="00334962" w:rsidP="00144209">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  1000元/笔</w:t>
            </w:r>
          </w:p>
        </w:tc>
        <w:tc>
          <w:tcPr>
            <w:tcW w:w="503" w:type="pct"/>
            <w:vAlign w:val="center"/>
          </w:tcPr>
          <w:p w:rsidR="00334962" w:rsidRDefault="00334962" w:rsidP="00144209">
            <w:pPr>
              <w:spacing w:line="280" w:lineRule="exact"/>
              <w:jc w:val="center"/>
              <w:rPr>
                <w:rFonts w:ascii="方正仿宋简体" w:eastAsia="方正仿宋简体" w:hAnsi="宋体"/>
                <w:color w:val="0000FF"/>
                <w:kern w:val="0"/>
              </w:rPr>
            </w:pPr>
          </w:p>
        </w:tc>
      </w:tr>
      <w:tr w:rsidR="00B52D1F" w:rsidTr="00334962">
        <w:trPr>
          <w:trHeight w:val="454"/>
        </w:trPr>
        <w:tc>
          <w:tcPr>
            <w:tcW w:w="1311" w:type="pct"/>
            <w:vMerge w:val="restart"/>
            <w:vAlign w:val="center"/>
          </w:tcPr>
          <w:p w:rsidR="00B52D1F" w:rsidRDefault="00B52D1F" w:rsidP="00B52D1F">
            <w:pPr>
              <w:spacing w:line="280" w:lineRule="exact"/>
              <w:jc w:val="center"/>
              <w:rPr>
                <w:rFonts w:ascii="方正仿宋简体" w:eastAsia="方正仿宋简体" w:hAnsi="方正仿宋简体" w:cs="方正仿宋简体"/>
                <w:b/>
                <w:bCs/>
                <w:iCs/>
              </w:rPr>
            </w:pPr>
            <w:bookmarkStart w:id="0" w:name="_GoBack" w:colFirst="1" w:colLast="1"/>
            <w:r>
              <w:rPr>
                <w:rFonts w:ascii="方正仿宋简体" w:eastAsia="方正仿宋简体" w:hAnsi="方正仿宋简体" w:cs="方正仿宋简体" w:hint="eastAsia"/>
                <w:b/>
                <w:bCs/>
                <w:iCs/>
              </w:rPr>
              <w:t>赎回费</w:t>
            </w:r>
          </w:p>
          <w:p w:rsidR="00B52D1F" w:rsidRDefault="00B52D1F" w:rsidP="00B52D1F">
            <w:pPr>
              <w:spacing w:line="280" w:lineRule="exact"/>
              <w:jc w:val="center"/>
              <w:rPr>
                <w:rFonts w:ascii="方正仿宋简体" w:eastAsia="方正仿宋简体" w:hAnsi="方正仿宋简体" w:cs="方正仿宋简体"/>
                <w:b/>
                <w:bCs/>
                <w:iCs/>
              </w:rPr>
            </w:pPr>
          </w:p>
        </w:tc>
        <w:tc>
          <w:tcPr>
            <w:tcW w:w="2022" w:type="pct"/>
            <w:vAlign w:val="center"/>
          </w:tcPr>
          <w:p w:rsidR="00B52D1F" w:rsidRPr="00334962" w:rsidRDefault="00B52D1F" w:rsidP="00B52D1F">
            <w:pPr>
              <w:spacing w:line="280" w:lineRule="exact"/>
              <w:jc w:val="center"/>
              <w:rPr>
                <w:rFonts w:ascii="方正仿宋简体" w:eastAsia="方正仿宋简体" w:hAnsiTheme="minorEastAsia" w:cs="方正仿宋简体"/>
                <w:iCs/>
              </w:rPr>
            </w:pPr>
            <w:r>
              <w:rPr>
                <w:rFonts w:ascii="方正仿宋简体" w:eastAsia="方正仿宋简体" w:hAnsi="方正仿宋简体" w:cs="方正仿宋简体" w:hint="eastAsia"/>
                <w:iCs/>
              </w:rPr>
              <w:t xml:space="preserve">  N &lt; 7天 </w:t>
            </w:r>
          </w:p>
        </w:tc>
        <w:tc>
          <w:tcPr>
            <w:tcW w:w="1164" w:type="pct"/>
            <w:vAlign w:val="center"/>
          </w:tcPr>
          <w:p w:rsidR="00B52D1F" w:rsidRDefault="00B52D1F" w:rsidP="00B52D1F">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1.50%  </w:t>
            </w:r>
          </w:p>
        </w:tc>
        <w:tc>
          <w:tcPr>
            <w:tcW w:w="503" w:type="pct"/>
            <w:vAlign w:val="center"/>
          </w:tcPr>
          <w:p w:rsidR="00B52D1F" w:rsidRDefault="00B52D1F" w:rsidP="00B52D1F">
            <w:pPr>
              <w:spacing w:line="280" w:lineRule="exact"/>
              <w:jc w:val="center"/>
              <w:rPr>
                <w:rFonts w:ascii="方正仿宋简体" w:eastAsia="方正仿宋简体" w:hAnsi="宋体"/>
                <w:color w:val="0000FF"/>
                <w:kern w:val="0"/>
              </w:rPr>
            </w:pPr>
          </w:p>
        </w:tc>
      </w:tr>
      <w:tr w:rsidR="00B52D1F" w:rsidTr="00334962">
        <w:trPr>
          <w:trHeight w:val="454"/>
        </w:trPr>
        <w:tc>
          <w:tcPr>
            <w:tcW w:w="1311" w:type="pct"/>
            <w:vMerge/>
            <w:vAlign w:val="center"/>
          </w:tcPr>
          <w:p w:rsidR="00B52D1F" w:rsidRDefault="00B52D1F" w:rsidP="00B52D1F">
            <w:pPr>
              <w:spacing w:line="280" w:lineRule="exact"/>
              <w:jc w:val="center"/>
              <w:rPr>
                <w:rFonts w:ascii="方正仿宋简体" w:eastAsia="方正仿宋简体" w:hAnsi="方正仿宋简体" w:cs="方正仿宋简体"/>
                <w:b/>
                <w:bCs/>
                <w:iCs/>
              </w:rPr>
            </w:pPr>
          </w:p>
        </w:tc>
        <w:tc>
          <w:tcPr>
            <w:tcW w:w="2022" w:type="pct"/>
            <w:vAlign w:val="center"/>
          </w:tcPr>
          <w:p w:rsidR="00B52D1F" w:rsidRPr="00334962" w:rsidRDefault="00B52D1F" w:rsidP="00B52D1F">
            <w:pPr>
              <w:spacing w:line="280" w:lineRule="exact"/>
              <w:jc w:val="center"/>
              <w:rPr>
                <w:rFonts w:ascii="方正仿宋简体" w:eastAsia="方正仿宋简体" w:hAnsiTheme="minorEastAsia" w:cs="方正仿宋简体"/>
                <w:iCs/>
              </w:rPr>
            </w:pPr>
            <w:r>
              <w:rPr>
                <w:rFonts w:ascii="方正仿宋简体" w:eastAsia="方正仿宋简体" w:hAnsi="方正仿宋简体" w:cs="方正仿宋简体" w:hint="eastAsia"/>
                <w:iCs/>
              </w:rPr>
              <w:t xml:space="preserve">7天 ≤ N &lt; 30天 </w:t>
            </w:r>
          </w:p>
        </w:tc>
        <w:tc>
          <w:tcPr>
            <w:tcW w:w="1164" w:type="pct"/>
            <w:vAlign w:val="center"/>
          </w:tcPr>
          <w:p w:rsidR="00B52D1F" w:rsidRDefault="00B52D1F" w:rsidP="00B52D1F">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0.75%  </w:t>
            </w:r>
          </w:p>
        </w:tc>
        <w:tc>
          <w:tcPr>
            <w:tcW w:w="503" w:type="pct"/>
            <w:vAlign w:val="center"/>
          </w:tcPr>
          <w:p w:rsidR="00B52D1F" w:rsidRDefault="00B52D1F" w:rsidP="00B52D1F">
            <w:pPr>
              <w:spacing w:line="280" w:lineRule="exact"/>
              <w:jc w:val="center"/>
              <w:rPr>
                <w:rFonts w:ascii="方正仿宋简体" w:eastAsia="方正仿宋简体" w:hAnsi="宋体"/>
                <w:color w:val="0000FF"/>
                <w:kern w:val="0"/>
              </w:rPr>
            </w:pPr>
          </w:p>
        </w:tc>
      </w:tr>
      <w:tr w:rsidR="00B52D1F" w:rsidTr="00334962">
        <w:trPr>
          <w:trHeight w:val="454"/>
        </w:trPr>
        <w:tc>
          <w:tcPr>
            <w:tcW w:w="1311" w:type="pct"/>
            <w:vMerge/>
            <w:vAlign w:val="center"/>
          </w:tcPr>
          <w:p w:rsidR="00B52D1F" w:rsidRDefault="00B52D1F" w:rsidP="00B52D1F">
            <w:pPr>
              <w:spacing w:line="280" w:lineRule="exact"/>
              <w:jc w:val="center"/>
              <w:rPr>
                <w:rFonts w:ascii="方正仿宋简体" w:eastAsia="方正仿宋简体" w:hAnsi="方正仿宋简体" w:cs="方正仿宋简体"/>
                <w:b/>
                <w:bCs/>
                <w:iCs/>
              </w:rPr>
            </w:pPr>
          </w:p>
        </w:tc>
        <w:tc>
          <w:tcPr>
            <w:tcW w:w="2022" w:type="pct"/>
            <w:vAlign w:val="center"/>
          </w:tcPr>
          <w:p w:rsidR="00B52D1F" w:rsidRPr="00334962" w:rsidRDefault="00B52D1F" w:rsidP="00B52D1F">
            <w:pPr>
              <w:spacing w:line="280" w:lineRule="exact"/>
              <w:jc w:val="center"/>
              <w:rPr>
                <w:rFonts w:ascii="方正仿宋简体" w:eastAsia="方正仿宋简体" w:hAnsiTheme="minorEastAsia" w:cs="方正仿宋简体"/>
                <w:iCs/>
              </w:rPr>
            </w:pPr>
            <w:r>
              <w:rPr>
                <w:rFonts w:ascii="方正仿宋简体" w:eastAsia="方正仿宋简体" w:hAnsi="方正仿宋简体" w:cs="方正仿宋简体" w:hint="eastAsia"/>
                <w:iCs/>
              </w:rPr>
              <w:t xml:space="preserve">30天 ≤ N &lt; 180天 </w:t>
            </w:r>
          </w:p>
        </w:tc>
        <w:tc>
          <w:tcPr>
            <w:tcW w:w="1164" w:type="pct"/>
            <w:vAlign w:val="center"/>
          </w:tcPr>
          <w:p w:rsidR="00B52D1F" w:rsidRDefault="00B52D1F" w:rsidP="00B52D1F">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rsidR="00B52D1F" w:rsidRDefault="00B52D1F" w:rsidP="00B52D1F">
            <w:pPr>
              <w:spacing w:line="280" w:lineRule="exact"/>
              <w:jc w:val="center"/>
              <w:rPr>
                <w:rFonts w:ascii="方正仿宋简体" w:eastAsia="方正仿宋简体" w:hAnsi="宋体"/>
                <w:color w:val="0000FF"/>
                <w:kern w:val="0"/>
              </w:rPr>
            </w:pPr>
          </w:p>
        </w:tc>
      </w:tr>
      <w:tr w:rsidR="00B52D1F" w:rsidTr="00334962">
        <w:trPr>
          <w:trHeight w:val="454"/>
        </w:trPr>
        <w:tc>
          <w:tcPr>
            <w:tcW w:w="1311" w:type="pct"/>
            <w:vMerge/>
            <w:vAlign w:val="center"/>
          </w:tcPr>
          <w:p w:rsidR="00B52D1F" w:rsidRDefault="00B52D1F" w:rsidP="00B52D1F">
            <w:pPr>
              <w:spacing w:line="280" w:lineRule="exact"/>
              <w:jc w:val="center"/>
              <w:rPr>
                <w:rFonts w:ascii="方正仿宋简体" w:eastAsia="方正仿宋简体" w:hAnsi="方正仿宋简体" w:cs="方正仿宋简体"/>
                <w:b/>
                <w:bCs/>
                <w:iCs/>
              </w:rPr>
            </w:pPr>
          </w:p>
        </w:tc>
        <w:tc>
          <w:tcPr>
            <w:tcW w:w="2022" w:type="pct"/>
            <w:vAlign w:val="center"/>
          </w:tcPr>
          <w:p w:rsidR="00B52D1F" w:rsidRPr="00334962" w:rsidRDefault="00B52D1F" w:rsidP="00B52D1F">
            <w:pPr>
              <w:spacing w:line="280" w:lineRule="exact"/>
              <w:jc w:val="center"/>
              <w:rPr>
                <w:rFonts w:ascii="方正仿宋简体" w:eastAsia="方正仿宋简体" w:hAnsiTheme="minorEastAsia" w:cs="方正仿宋简体"/>
                <w:iCs/>
              </w:rPr>
            </w:pPr>
            <w:r>
              <w:rPr>
                <w:rFonts w:ascii="方正仿宋简体" w:eastAsia="方正仿宋简体" w:hAnsi="方正仿宋简体" w:cs="方正仿宋简体" w:hint="eastAsia"/>
                <w:iCs/>
              </w:rPr>
              <w:t xml:space="preserve">180天 ≤ N &lt; 365天 </w:t>
            </w:r>
          </w:p>
        </w:tc>
        <w:tc>
          <w:tcPr>
            <w:tcW w:w="1164" w:type="pct"/>
            <w:vAlign w:val="center"/>
          </w:tcPr>
          <w:p w:rsidR="00B52D1F" w:rsidRDefault="00B52D1F" w:rsidP="00B52D1F">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0.10%  </w:t>
            </w:r>
          </w:p>
        </w:tc>
        <w:tc>
          <w:tcPr>
            <w:tcW w:w="503" w:type="pct"/>
            <w:vAlign w:val="center"/>
          </w:tcPr>
          <w:p w:rsidR="00B52D1F" w:rsidRDefault="00B52D1F" w:rsidP="00B52D1F">
            <w:pPr>
              <w:spacing w:line="280" w:lineRule="exact"/>
              <w:jc w:val="center"/>
              <w:rPr>
                <w:rFonts w:ascii="方正仿宋简体" w:eastAsia="方正仿宋简体" w:hAnsi="宋体"/>
                <w:color w:val="0000FF"/>
                <w:kern w:val="0"/>
              </w:rPr>
            </w:pPr>
          </w:p>
        </w:tc>
      </w:tr>
      <w:tr w:rsidR="00B52D1F" w:rsidTr="00334962">
        <w:trPr>
          <w:trHeight w:val="454"/>
        </w:trPr>
        <w:tc>
          <w:tcPr>
            <w:tcW w:w="1311" w:type="pct"/>
            <w:vMerge/>
            <w:vAlign w:val="center"/>
          </w:tcPr>
          <w:p w:rsidR="00B52D1F" w:rsidRDefault="00B52D1F" w:rsidP="00B52D1F">
            <w:pPr>
              <w:spacing w:line="280" w:lineRule="exact"/>
              <w:jc w:val="center"/>
              <w:rPr>
                <w:rFonts w:ascii="方正仿宋简体" w:eastAsia="方正仿宋简体" w:hAnsi="方正仿宋简体" w:cs="方正仿宋简体"/>
                <w:b/>
                <w:bCs/>
                <w:iCs/>
              </w:rPr>
            </w:pPr>
          </w:p>
        </w:tc>
        <w:tc>
          <w:tcPr>
            <w:tcW w:w="2022" w:type="pct"/>
            <w:vAlign w:val="center"/>
          </w:tcPr>
          <w:p w:rsidR="00B52D1F" w:rsidRPr="00334962" w:rsidRDefault="00B52D1F" w:rsidP="00B52D1F">
            <w:pPr>
              <w:spacing w:line="280" w:lineRule="exact"/>
              <w:jc w:val="center"/>
              <w:rPr>
                <w:rFonts w:ascii="方正仿宋简体" w:eastAsia="方正仿宋简体" w:hAnsiTheme="minorEastAsia" w:cs="方正仿宋简体"/>
                <w:iCs/>
              </w:rPr>
            </w:pPr>
            <w:r>
              <w:rPr>
                <w:rFonts w:ascii="方正仿宋简体" w:eastAsia="方正仿宋简体" w:hAnsi="方正仿宋简体" w:cs="方正仿宋简体" w:hint="eastAsia"/>
                <w:iCs/>
              </w:rPr>
              <w:t xml:space="preserve">365天 ≤ N &lt; 730天 </w:t>
            </w:r>
          </w:p>
        </w:tc>
        <w:tc>
          <w:tcPr>
            <w:tcW w:w="1164" w:type="pct"/>
            <w:vAlign w:val="center"/>
          </w:tcPr>
          <w:p w:rsidR="00B52D1F" w:rsidRDefault="00B52D1F" w:rsidP="00B52D1F">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0.05%  </w:t>
            </w:r>
          </w:p>
        </w:tc>
        <w:tc>
          <w:tcPr>
            <w:tcW w:w="503" w:type="pct"/>
            <w:vAlign w:val="center"/>
          </w:tcPr>
          <w:p w:rsidR="00B52D1F" w:rsidRDefault="00B52D1F" w:rsidP="00B52D1F">
            <w:pPr>
              <w:spacing w:line="280" w:lineRule="exact"/>
              <w:jc w:val="center"/>
              <w:rPr>
                <w:rFonts w:ascii="方正仿宋简体" w:eastAsia="方正仿宋简体" w:hAnsi="宋体"/>
                <w:color w:val="0000FF"/>
                <w:kern w:val="0"/>
              </w:rPr>
            </w:pPr>
          </w:p>
        </w:tc>
      </w:tr>
      <w:tr w:rsidR="00B52D1F" w:rsidTr="00334962">
        <w:trPr>
          <w:trHeight w:val="454"/>
        </w:trPr>
        <w:tc>
          <w:tcPr>
            <w:tcW w:w="1311" w:type="pct"/>
            <w:vMerge/>
            <w:vAlign w:val="center"/>
          </w:tcPr>
          <w:p w:rsidR="00B52D1F" w:rsidRDefault="00B52D1F" w:rsidP="00B52D1F">
            <w:pPr>
              <w:spacing w:line="280" w:lineRule="exact"/>
              <w:jc w:val="center"/>
              <w:rPr>
                <w:rFonts w:ascii="方正仿宋简体" w:eastAsia="方正仿宋简体" w:hAnsi="方正仿宋简体" w:cs="方正仿宋简体"/>
                <w:b/>
                <w:bCs/>
                <w:iCs/>
              </w:rPr>
            </w:pPr>
          </w:p>
        </w:tc>
        <w:tc>
          <w:tcPr>
            <w:tcW w:w="2022" w:type="pct"/>
            <w:vAlign w:val="center"/>
          </w:tcPr>
          <w:p w:rsidR="00B52D1F" w:rsidRPr="00334962" w:rsidRDefault="00B52D1F" w:rsidP="00B52D1F">
            <w:pPr>
              <w:spacing w:line="280" w:lineRule="exact"/>
              <w:jc w:val="center"/>
              <w:rPr>
                <w:rFonts w:ascii="方正仿宋简体" w:eastAsia="方正仿宋简体" w:hAnsiTheme="minorEastAsia" w:cs="方正仿宋简体"/>
                <w:iCs/>
              </w:rPr>
            </w:pPr>
            <w:r>
              <w:rPr>
                <w:rFonts w:ascii="方正仿宋简体" w:eastAsia="方正仿宋简体" w:hAnsi="方正仿宋简体" w:cs="方正仿宋简体" w:hint="eastAsia"/>
                <w:iCs/>
              </w:rPr>
              <w:t xml:space="preserve">　 　 N ≥ 730天 </w:t>
            </w:r>
          </w:p>
        </w:tc>
        <w:tc>
          <w:tcPr>
            <w:tcW w:w="1164" w:type="pct"/>
            <w:vAlign w:val="center"/>
          </w:tcPr>
          <w:p w:rsidR="00B52D1F" w:rsidRDefault="00B52D1F" w:rsidP="00B52D1F">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0.00%  </w:t>
            </w:r>
          </w:p>
        </w:tc>
        <w:tc>
          <w:tcPr>
            <w:tcW w:w="503" w:type="pct"/>
            <w:vAlign w:val="center"/>
          </w:tcPr>
          <w:p w:rsidR="00B52D1F" w:rsidRDefault="00B52D1F" w:rsidP="00B52D1F">
            <w:pPr>
              <w:spacing w:line="280" w:lineRule="exact"/>
              <w:jc w:val="center"/>
              <w:rPr>
                <w:rFonts w:ascii="方正仿宋简体" w:eastAsia="方正仿宋简体" w:hAnsi="宋体"/>
                <w:color w:val="0000FF"/>
                <w:kern w:val="0"/>
              </w:rPr>
            </w:pPr>
          </w:p>
        </w:tc>
      </w:tr>
      <w:bookmarkEnd w:id="0"/>
    </w:tbl>
    <w:p w:rsidR="00861806" w:rsidRDefault="00861806">
      <w:pPr>
        <w:spacing w:line="280" w:lineRule="exact"/>
        <w:rPr>
          <w:rFonts w:ascii="方正仿宋简体" w:eastAsia="方正仿宋简体" w:hAnsiTheme="minorEastAsia" w:cs="方正仿宋简体"/>
          <w:b/>
          <w:iCs/>
          <w:sz w:val="24"/>
          <w:szCs w:val="24"/>
        </w:rPr>
      </w:pPr>
    </w:p>
    <w:p w:rsidR="00861806" w:rsidRDefault="00C545FA">
      <w:pPr>
        <w:spacing w:line="28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rsidR="00861806" w:rsidRDefault="00C545FA">
      <w:pPr>
        <w:autoSpaceDE w:val="0"/>
        <w:autoSpaceDN w:val="0"/>
        <w:adjustRightInd w:val="0"/>
        <w:spacing w:line="28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w:tblPr>
        <w:tblW w:w="5000" w:type="pct"/>
        <w:tblBorders>
          <w:top w:val="single" w:sz="4" w:space="0" w:color="000000"/>
          <w:bottom w:val="single" w:sz="4" w:space="0" w:color="000000"/>
          <w:insideH w:val="dashSmallGap" w:sz="4" w:space="0" w:color="808080" w:themeColor="background1" w:themeShade="80"/>
        </w:tblBorders>
        <w:tblLook w:val="0000"/>
      </w:tblPr>
      <w:tblGrid>
        <w:gridCol w:w="3226"/>
        <w:gridCol w:w="5296"/>
      </w:tblGrid>
      <w:tr w:rsidR="00861806" w:rsidTr="0074096A">
        <w:trPr>
          <w:trHeight w:val="454"/>
        </w:trPr>
        <w:tc>
          <w:tcPr>
            <w:tcW w:w="1893" w:type="pct"/>
            <w:vAlign w:val="center"/>
          </w:tcPr>
          <w:p w:rsidR="00861806" w:rsidRDefault="00C545FA">
            <w:pPr>
              <w:spacing w:line="28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107" w:type="pct"/>
            <w:vAlign w:val="center"/>
          </w:tcPr>
          <w:p w:rsidR="00861806" w:rsidRDefault="00C545FA">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861806" w:rsidTr="0074096A">
        <w:trPr>
          <w:trHeight w:val="454"/>
        </w:trPr>
        <w:tc>
          <w:tcPr>
            <w:tcW w:w="1893" w:type="pct"/>
            <w:vAlign w:val="center"/>
          </w:tcPr>
          <w:p w:rsidR="00861806" w:rsidRDefault="00C545FA">
            <w:pPr>
              <w:spacing w:line="28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107" w:type="pct"/>
            <w:vAlign w:val="center"/>
          </w:tcPr>
          <w:p w:rsidR="00861806" w:rsidRDefault="00C545FA">
            <w:pPr>
              <w:spacing w:line="28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1.50%</w:t>
            </w:r>
          </w:p>
        </w:tc>
      </w:tr>
      <w:tr w:rsidR="00861806" w:rsidTr="0074096A">
        <w:trPr>
          <w:trHeight w:val="454"/>
        </w:trPr>
        <w:tc>
          <w:tcPr>
            <w:tcW w:w="1893" w:type="pct"/>
            <w:vAlign w:val="center"/>
          </w:tcPr>
          <w:p w:rsidR="00861806" w:rsidRDefault="00C545FA">
            <w:pPr>
              <w:spacing w:line="28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107" w:type="pct"/>
            <w:vAlign w:val="center"/>
          </w:tcPr>
          <w:p w:rsidR="00861806" w:rsidRDefault="00C545FA">
            <w:pPr>
              <w:spacing w:line="28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 xml:space="preserve"> 0.25%</w:t>
            </w:r>
          </w:p>
        </w:tc>
      </w:tr>
    </w:tbl>
    <w:p w:rsidR="00263D08" w:rsidRDefault="00263D08" w:rsidP="00263D08">
      <w:pPr>
        <w:autoSpaceDE w:val="0"/>
        <w:autoSpaceDN w:val="0"/>
        <w:adjustRightInd w:val="0"/>
        <w:spacing w:line="280" w:lineRule="exact"/>
        <w:jc w:val="left"/>
        <w:rPr>
          <w:rFonts w:ascii="方正仿宋简体" w:eastAsia="方正仿宋简体" w:hAnsiTheme="minorEastAsia" w:cs="仿宋_GB2312"/>
          <w:kern w:val="0"/>
          <w:szCs w:val="24"/>
        </w:rPr>
      </w:pPr>
      <w:r w:rsidRPr="009109DC">
        <w:rPr>
          <w:rFonts w:ascii="方正仿宋简体" w:eastAsia="方正仿宋简体" w:hAnsiTheme="minorEastAsia" w:cs="仿宋_GB2312" w:hint="eastAsia"/>
          <w:kern w:val="0"/>
          <w:szCs w:val="24"/>
        </w:rPr>
        <w:t>注：本基金交易证券、基金等产生的费用和税负，按实际发生额从基金资产扣除。</w:t>
      </w:r>
    </w:p>
    <w:p w:rsidR="00263D08" w:rsidRDefault="00263D08" w:rsidP="00263D08">
      <w:pPr>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rsidR="00263D08" w:rsidRDefault="00263D08" w:rsidP="00263D08">
      <w:pPr>
        <w:spacing w:line="280" w:lineRule="exact"/>
        <w:outlineLvl w:val="1"/>
        <w:rPr>
          <w:rFonts w:ascii="方正仿宋简体" w:eastAsia="方正仿宋简体" w:hAnsi="宋体"/>
          <w:color w:val="0000FF"/>
          <w:kern w:val="0"/>
          <w:sz w:val="18"/>
        </w:rPr>
      </w:pPr>
      <w:r>
        <w:rPr>
          <w:rFonts w:ascii="方正仿宋简体" w:eastAsia="方正仿宋简体" w:hAnsi="方正仿宋简体" w:cs="方正仿宋简体" w:hint="eastAsia"/>
          <w:b/>
          <w:bCs/>
          <w:iCs/>
          <w:sz w:val="24"/>
          <w:szCs w:val="24"/>
        </w:rPr>
        <w:t>（一）风险揭示</w:t>
      </w:r>
    </w:p>
    <w:p w:rsidR="00263D08" w:rsidRDefault="00263D08" w:rsidP="00263D08">
      <w:pPr>
        <w:spacing w:line="280" w:lineRule="exact"/>
        <w:ind w:firstLine="420"/>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rPr>
        <w:t>本基金不提供任何保证。投资者可能损失投资本金。投资有风险，投资者购买基金时应认真阅读本基金的《招募说明书》等销售文件。</w:t>
      </w:r>
    </w:p>
    <w:p w:rsidR="00263D08" w:rsidRPr="00C842EC" w:rsidRDefault="00263D08" w:rsidP="00263D08">
      <w:pPr>
        <w:spacing w:line="280" w:lineRule="exact"/>
        <w:ind w:firstLine="420"/>
        <w:rPr>
          <w:rFonts w:ascii="方正仿宋简体" w:eastAsia="方正仿宋简体" w:hAnsi="方正仿宋简体" w:cs="方正仿宋简体"/>
          <w:b/>
          <w:iCs/>
        </w:rPr>
      </w:pPr>
      <w:r w:rsidRPr="00C842EC">
        <w:rPr>
          <w:rFonts w:ascii="方正仿宋简体" w:eastAsia="方正仿宋简体" w:hAnsi="方正仿宋简体" w:cs="方正仿宋简体" w:hint="eastAsia"/>
          <w:b/>
          <w:iCs/>
        </w:rPr>
        <w:t>1、本基金的主要风险</w:t>
      </w:r>
    </w:p>
    <w:p w:rsidR="00263D08" w:rsidRDefault="00263D08" w:rsidP="00263D08">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本基金的主要风险包括：市场风险、</w:t>
      </w:r>
      <w:r w:rsidRPr="001D7C91">
        <w:rPr>
          <w:rFonts w:ascii="方正仿宋简体" w:eastAsia="方正仿宋简体" w:hAnsi="方正仿宋简体" w:cs="方正仿宋简体" w:hint="eastAsia"/>
          <w:iCs/>
        </w:rPr>
        <w:t>流动性风险</w:t>
      </w:r>
      <w:r>
        <w:rPr>
          <w:rFonts w:ascii="方正仿宋简体" w:eastAsia="方正仿宋简体" w:hAnsi="方正仿宋简体" w:cs="方正仿宋简体" w:hint="eastAsia"/>
          <w:iCs/>
        </w:rPr>
        <w:t>、信用风险、</w:t>
      </w:r>
      <w:r w:rsidRPr="00263D08">
        <w:rPr>
          <w:rFonts w:ascii="方正仿宋简体" w:eastAsia="方正仿宋简体" w:hAnsi="方正仿宋简体" w:cs="方正仿宋简体" w:hint="eastAsia"/>
          <w:iCs/>
        </w:rPr>
        <w:t>交易对手违约风险</w:t>
      </w:r>
      <w:r>
        <w:rPr>
          <w:rFonts w:ascii="方正仿宋简体" w:eastAsia="方正仿宋简体" w:hAnsi="方正仿宋简体" w:cs="方正仿宋简体" w:hint="eastAsia"/>
          <w:iCs/>
        </w:rPr>
        <w:t>、</w:t>
      </w:r>
      <w:r w:rsidRPr="001D7C91">
        <w:rPr>
          <w:rFonts w:ascii="方正仿宋简体" w:eastAsia="方正仿宋简体" w:hAnsi="方正仿宋简体" w:cs="方正仿宋简体" w:hint="eastAsia"/>
          <w:iCs/>
        </w:rPr>
        <w:t>管理风险</w:t>
      </w:r>
      <w:r>
        <w:rPr>
          <w:rFonts w:ascii="方正仿宋简体" w:eastAsia="方正仿宋简体" w:hAnsi="方正仿宋简体" w:cs="方正仿宋简体" w:hint="eastAsia"/>
          <w:iCs/>
        </w:rPr>
        <w:t>、</w:t>
      </w:r>
      <w:r w:rsidRPr="001D7C91">
        <w:rPr>
          <w:rFonts w:ascii="方正仿宋简体" w:eastAsia="方正仿宋简体" w:hAnsi="方正仿宋简体" w:cs="方正仿宋简体" w:hint="eastAsia"/>
          <w:iCs/>
        </w:rPr>
        <w:t>资产配置风险</w:t>
      </w:r>
      <w:r>
        <w:rPr>
          <w:rFonts w:ascii="方正仿宋简体" w:eastAsia="方正仿宋简体" w:hAnsi="方正仿宋简体" w:cs="方正仿宋简体" w:hint="eastAsia"/>
          <w:iCs/>
        </w:rPr>
        <w:t>、</w:t>
      </w:r>
      <w:r w:rsidRPr="001D7C91">
        <w:rPr>
          <w:rFonts w:ascii="方正仿宋简体" w:eastAsia="方正仿宋简体" w:hAnsi="方正仿宋简体" w:cs="方正仿宋简体" w:hint="eastAsia"/>
          <w:iCs/>
        </w:rPr>
        <w:t>本基金的特有风险</w:t>
      </w:r>
      <w:r>
        <w:rPr>
          <w:rFonts w:ascii="方正仿宋简体" w:eastAsia="方正仿宋简体" w:hAnsi="方正仿宋简体" w:cs="方正仿宋简体" w:hint="eastAsia"/>
          <w:iCs/>
        </w:rPr>
        <w:t>、</w:t>
      </w:r>
      <w:r w:rsidRPr="001D7C91">
        <w:rPr>
          <w:rFonts w:ascii="方正仿宋简体" w:eastAsia="方正仿宋简体" w:hAnsi="方正仿宋简体" w:cs="方正仿宋简体" w:hint="eastAsia"/>
          <w:iCs/>
        </w:rPr>
        <w:t>不可抗力风险</w:t>
      </w:r>
      <w:r>
        <w:rPr>
          <w:rFonts w:ascii="方正仿宋简体" w:eastAsia="方正仿宋简体" w:hAnsi="方正仿宋简体" w:cs="方正仿宋简体" w:hint="eastAsia"/>
          <w:iCs/>
        </w:rPr>
        <w:t>及</w:t>
      </w:r>
      <w:r w:rsidRPr="001D7C91">
        <w:rPr>
          <w:rFonts w:ascii="方正仿宋简体" w:eastAsia="方正仿宋简体" w:hAnsi="方正仿宋简体" w:cs="方正仿宋简体" w:hint="eastAsia"/>
          <w:iCs/>
        </w:rPr>
        <w:t>其他风险</w:t>
      </w:r>
      <w:r>
        <w:rPr>
          <w:rFonts w:ascii="方正仿宋简体" w:eastAsia="方正仿宋简体" w:hAnsi="方正仿宋简体" w:cs="方正仿宋简体" w:hint="eastAsia"/>
          <w:iCs/>
        </w:rPr>
        <w:t>。</w:t>
      </w:r>
    </w:p>
    <w:p w:rsidR="00263D08" w:rsidRPr="00B70C7A" w:rsidRDefault="00263D08" w:rsidP="00263D08">
      <w:pPr>
        <w:spacing w:line="280" w:lineRule="exact"/>
        <w:ind w:firstLine="420"/>
        <w:rPr>
          <w:rFonts w:ascii="方正仿宋简体" w:eastAsia="方正仿宋简体" w:hAnsi="方正仿宋简体" w:cs="方正仿宋简体"/>
          <w:b/>
          <w:iCs/>
        </w:rPr>
      </w:pPr>
      <w:r w:rsidRPr="00C842EC">
        <w:rPr>
          <w:rFonts w:ascii="方正仿宋简体" w:eastAsia="方正仿宋简体" w:hAnsi="方正仿宋简体" w:cs="方正仿宋简体" w:hint="eastAsia"/>
          <w:b/>
          <w:iCs/>
        </w:rPr>
        <w:t>2、本基金的特有风险</w:t>
      </w:r>
    </w:p>
    <w:p w:rsidR="00263D08" w:rsidRPr="00334962" w:rsidRDefault="00263D08" w:rsidP="00334962">
      <w:pPr>
        <w:spacing w:line="280" w:lineRule="exact"/>
        <w:ind w:firstLine="420"/>
        <w:rPr>
          <w:rFonts w:ascii="方正仿宋简体" w:eastAsia="方正仿宋简体" w:hAnsi="方正仿宋简体" w:cs="方正仿宋简体"/>
          <w:iCs/>
        </w:rPr>
      </w:pPr>
      <w:r w:rsidRPr="00B70C7A">
        <w:rPr>
          <w:rFonts w:ascii="方正仿宋简体" w:eastAsia="方正仿宋简体" w:hAnsi="方正仿宋简体" w:cs="方正仿宋简体" w:hint="eastAsia"/>
          <w:iCs/>
        </w:rPr>
        <w:t>（1）</w:t>
      </w:r>
      <w:r w:rsidRPr="00334962">
        <w:rPr>
          <w:rFonts w:ascii="方正仿宋简体" w:eastAsia="方正仿宋简体" w:hAnsi="方正仿宋简体" w:cs="方正仿宋简体" w:hint="eastAsia"/>
          <w:iCs/>
        </w:rPr>
        <w:t>本基金采用量化模型构建投资组合，其主要工作流程包括采集数据、模型分析、仓位及组合调整计算等部分，过程蕴含了数据风险和模型风险。</w:t>
      </w:r>
    </w:p>
    <w:p w:rsidR="00263D08" w:rsidRPr="00334962" w:rsidRDefault="00263D08" w:rsidP="00334962">
      <w:pPr>
        <w:spacing w:line="280" w:lineRule="exact"/>
        <w:ind w:firstLine="420"/>
        <w:rPr>
          <w:rFonts w:ascii="方正仿宋简体" w:eastAsia="方正仿宋简体" w:hAnsi="方正仿宋简体" w:cs="方正仿宋简体"/>
          <w:iCs/>
        </w:rPr>
      </w:pPr>
      <w:r w:rsidRPr="00334962">
        <w:rPr>
          <w:rFonts w:ascii="方正仿宋简体" w:eastAsia="方正仿宋简体" w:hAnsi="方正仿宋简体" w:cs="方正仿宋简体" w:hint="eastAsia"/>
          <w:iCs/>
        </w:rPr>
        <w:t>本基金建立量化模型的数据来源包括宏观数据、行业信息、上市公司财务数据、证券及期货市场交易行情数据、卖方分析师预期及评级数据等。数据规模较大，且不同数据来源于不同数据提供商，在搜集、采集、预处理过程中均可能出现错误，从而对最终结果造成影响。</w:t>
      </w:r>
    </w:p>
    <w:p w:rsidR="00263D08" w:rsidRPr="00334962" w:rsidRDefault="00263D08" w:rsidP="00334962">
      <w:pPr>
        <w:spacing w:line="280" w:lineRule="exact"/>
        <w:ind w:firstLine="420"/>
        <w:rPr>
          <w:rFonts w:ascii="方正仿宋简体" w:eastAsia="方正仿宋简体" w:hAnsi="方正仿宋简体" w:cs="方正仿宋简体"/>
          <w:iCs/>
        </w:rPr>
      </w:pPr>
      <w:r w:rsidRPr="00334962">
        <w:rPr>
          <w:rFonts w:ascii="方正仿宋简体" w:eastAsia="方正仿宋简体" w:hAnsi="方正仿宋简体" w:cs="方正仿宋简体" w:hint="eastAsia"/>
          <w:iCs/>
        </w:rPr>
        <w:t>其次，本基金基于量化模型进行投资决策，</w:t>
      </w:r>
      <w:r w:rsidRPr="00334962">
        <w:rPr>
          <w:rFonts w:ascii="方正仿宋简体" w:eastAsia="方正仿宋简体" w:hAnsi="方正仿宋简体" w:cs="方正仿宋简体"/>
          <w:iCs/>
        </w:rPr>
        <w:t>由于模型是基于过往投资实践的知识开发的，面对不断变换的市场环境，模型内在遵循的理论方法也在不断发展完善发展中；模型参数假设的变动可能影响模型的整体效果稳定性；模型效果的验证依赖于历史数据，在实际运作过程中可能会因为市场环境的变化，影响依靠模型构建的投资组合达到其预期的投资效果。</w:t>
      </w:r>
    </w:p>
    <w:p w:rsidR="00263D08" w:rsidRPr="00334962" w:rsidRDefault="00263D08" w:rsidP="00334962">
      <w:pPr>
        <w:spacing w:line="280" w:lineRule="exact"/>
        <w:ind w:firstLine="420"/>
        <w:rPr>
          <w:rFonts w:ascii="方正仿宋简体" w:eastAsia="方正仿宋简体" w:hAnsi="方正仿宋简体" w:cs="方正仿宋简体"/>
          <w:iCs/>
        </w:rPr>
      </w:pPr>
      <w:r w:rsidRPr="00B70C7A">
        <w:rPr>
          <w:rFonts w:ascii="方正仿宋简体" w:eastAsia="方正仿宋简体" w:hAnsi="方正仿宋简体" w:cs="方正仿宋简体" w:hint="eastAsia"/>
          <w:iCs/>
        </w:rPr>
        <w:t>（2）</w:t>
      </w:r>
      <w:r w:rsidRPr="00334962">
        <w:rPr>
          <w:rFonts w:ascii="方正仿宋简体" w:eastAsia="方正仿宋简体" w:hAnsi="方正仿宋简体" w:cs="方正仿宋简体" w:hint="eastAsia"/>
          <w:iCs/>
        </w:rPr>
        <w:t>本基金投资于股指期货，因此存在因投资股指期货而带来的风险：</w:t>
      </w:r>
    </w:p>
    <w:p w:rsidR="00263D08" w:rsidRPr="00334962" w:rsidRDefault="00263D08" w:rsidP="00334962">
      <w:pPr>
        <w:spacing w:line="280" w:lineRule="exact"/>
        <w:ind w:firstLine="420"/>
        <w:rPr>
          <w:rFonts w:ascii="方正仿宋简体" w:eastAsia="方正仿宋简体" w:hAnsi="方正仿宋简体" w:cs="方正仿宋简体"/>
          <w:iCs/>
        </w:rPr>
      </w:pPr>
      <w:r w:rsidRPr="00334962">
        <w:rPr>
          <w:rFonts w:ascii="方正仿宋简体" w:eastAsia="方正仿宋简体" w:hAnsi="方正仿宋简体" w:cs="方正仿宋简体"/>
          <w:iCs/>
        </w:rPr>
        <w:t>1）基差风险</w:t>
      </w:r>
    </w:p>
    <w:p w:rsidR="00263D08" w:rsidRPr="00334962" w:rsidRDefault="00263D08" w:rsidP="00334962">
      <w:pPr>
        <w:spacing w:line="280" w:lineRule="exact"/>
        <w:ind w:firstLine="420"/>
        <w:rPr>
          <w:rFonts w:ascii="方正仿宋简体" w:eastAsia="方正仿宋简体" w:hAnsi="方正仿宋简体" w:cs="方正仿宋简体"/>
          <w:iCs/>
        </w:rPr>
      </w:pPr>
      <w:r w:rsidRPr="00334962">
        <w:rPr>
          <w:rFonts w:ascii="方正仿宋简体" w:eastAsia="方正仿宋简体" w:hAnsi="方正仿宋简体" w:cs="方正仿宋简体" w:hint="eastAsia"/>
          <w:iCs/>
        </w:rPr>
        <w:t>在使用股指期货对冲市场风险的过程中，基金财产可能因为股指期货合约与标的指数价格波动不一致而遭受基差风险。</w:t>
      </w:r>
    </w:p>
    <w:p w:rsidR="00263D08" w:rsidRPr="00334962" w:rsidRDefault="00263D08" w:rsidP="00334962">
      <w:pPr>
        <w:spacing w:line="280" w:lineRule="exact"/>
        <w:ind w:firstLine="420"/>
        <w:rPr>
          <w:rFonts w:ascii="方正仿宋简体" w:eastAsia="方正仿宋简体" w:hAnsi="方正仿宋简体" w:cs="方正仿宋简体"/>
          <w:iCs/>
        </w:rPr>
      </w:pPr>
      <w:r w:rsidRPr="00334962">
        <w:rPr>
          <w:rFonts w:ascii="方正仿宋简体" w:eastAsia="方正仿宋简体" w:hAnsi="方正仿宋简体" w:cs="方正仿宋简体"/>
          <w:iCs/>
        </w:rPr>
        <w:t>2）系统性风险</w:t>
      </w:r>
    </w:p>
    <w:p w:rsidR="00263D08" w:rsidRPr="00334962" w:rsidRDefault="00263D08" w:rsidP="00334962">
      <w:pPr>
        <w:spacing w:line="280" w:lineRule="exact"/>
        <w:ind w:firstLine="420"/>
        <w:rPr>
          <w:rFonts w:ascii="方正仿宋简体" w:eastAsia="方正仿宋简体" w:hAnsi="方正仿宋简体" w:cs="方正仿宋简体"/>
          <w:iCs/>
        </w:rPr>
      </w:pPr>
      <w:r w:rsidRPr="00334962">
        <w:rPr>
          <w:rFonts w:ascii="方正仿宋简体" w:eastAsia="方正仿宋简体" w:hAnsi="方正仿宋简体" w:cs="方正仿宋简体" w:hint="eastAsia"/>
          <w:iCs/>
        </w:rPr>
        <w:t>组合现货的β可能不足或者过高，组合风险敞口过大，股指期货空头头寸不能完全对冲现货的风险，组合存在系统性暴露的风险。</w:t>
      </w:r>
    </w:p>
    <w:p w:rsidR="00263D08" w:rsidRPr="00334962" w:rsidRDefault="00263D08" w:rsidP="00334962">
      <w:pPr>
        <w:spacing w:line="280" w:lineRule="exact"/>
        <w:ind w:firstLine="420"/>
        <w:rPr>
          <w:rFonts w:ascii="方正仿宋简体" w:eastAsia="方正仿宋简体" w:hAnsi="方正仿宋简体" w:cs="方正仿宋简体"/>
          <w:iCs/>
        </w:rPr>
      </w:pPr>
      <w:r w:rsidRPr="00334962">
        <w:rPr>
          <w:rFonts w:ascii="方正仿宋简体" w:eastAsia="方正仿宋简体" w:hAnsi="方正仿宋简体" w:cs="方正仿宋简体"/>
          <w:iCs/>
        </w:rPr>
        <w:t>3）保证金风险</w:t>
      </w:r>
    </w:p>
    <w:p w:rsidR="00263D08" w:rsidRPr="00334962" w:rsidRDefault="00263D08" w:rsidP="00334962">
      <w:pPr>
        <w:spacing w:line="280" w:lineRule="exact"/>
        <w:ind w:firstLine="420"/>
        <w:rPr>
          <w:rFonts w:ascii="方正仿宋简体" w:eastAsia="方正仿宋简体" w:hAnsi="方正仿宋简体" w:cs="方正仿宋简体"/>
          <w:iCs/>
        </w:rPr>
      </w:pPr>
      <w:r w:rsidRPr="00334962">
        <w:rPr>
          <w:rFonts w:ascii="方正仿宋简体" w:eastAsia="方正仿宋简体" w:hAnsi="方正仿宋简体" w:cs="方正仿宋简体" w:hint="eastAsia"/>
          <w:iCs/>
        </w:rPr>
        <w:t>产品的期货头寸，如果未预留足够现金，在市场出现极端情况时，可能遭遇保证金不足而被强制平仓的风险。</w:t>
      </w:r>
    </w:p>
    <w:p w:rsidR="00263D08" w:rsidRPr="00334962" w:rsidRDefault="00263D08" w:rsidP="00334962">
      <w:pPr>
        <w:spacing w:line="280" w:lineRule="exact"/>
        <w:ind w:firstLine="420"/>
        <w:rPr>
          <w:rFonts w:ascii="方正仿宋简体" w:eastAsia="方正仿宋简体" w:hAnsi="方正仿宋简体" w:cs="方正仿宋简体"/>
          <w:iCs/>
        </w:rPr>
      </w:pPr>
      <w:r w:rsidRPr="00334962">
        <w:rPr>
          <w:rFonts w:ascii="方正仿宋简体" w:eastAsia="方正仿宋简体" w:hAnsi="方正仿宋简体" w:cs="方正仿宋简体"/>
          <w:iCs/>
        </w:rPr>
        <w:t>4）合约展期风险</w:t>
      </w:r>
    </w:p>
    <w:p w:rsidR="00263D08" w:rsidRPr="00334962" w:rsidRDefault="00263D08" w:rsidP="00334962">
      <w:pPr>
        <w:spacing w:line="280" w:lineRule="exact"/>
        <w:ind w:firstLine="420"/>
        <w:rPr>
          <w:rFonts w:ascii="方正仿宋简体" w:eastAsia="方正仿宋简体" w:hAnsi="方正仿宋简体" w:cs="方正仿宋简体"/>
          <w:iCs/>
        </w:rPr>
      </w:pPr>
      <w:r w:rsidRPr="00334962">
        <w:rPr>
          <w:rFonts w:ascii="方正仿宋简体" w:eastAsia="方正仿宋简体" w:hAnsi="方正仿宋简体" w:cs="方正仿宋简体" w:hint="eastAsia"/>
          <w:iCs/>
        </w:rPr>
        <w:t>组合持有的主力合约交割日临近，需要更换合约进行展期，如果合约的基差不利或流动性不足，展期会面临风险。</w:t>
      </w:r>
    </w:p>
    <w:p w:rsidR="00263D08" w:rsidRPr="00334962" w:rsidRDefault="00081E31" w:rsidP="00334962">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w:t>
      </w:r>
      <w:r w:rsidR="00263D08" w:rsidRPr="00B70C7A">
        <w:rPr>
          <w:rFonts w:ascii="方正仿宋简体" w:eastAsia="方正仿宋简体" w:hAnsi="方正仿宋简体" w:cs="方正仿宋简体" w:hint="eastAsia"/>
          <w:iCs/>
        </w:rPr>
        <w:t>3）</w:t>
      </w:r>
      <w:r w:rsidR="00263D08" w:rsidRPr="00334962">
        <w:rPr>
          <w:rFonts w:ascii="方正仿宋简体" w:eastAsia="方正仿宋简体" w:hAnsi="方正仿宋简体" w:cs="方正仿宋简体" w:hint="eastAsia"/>
          <w:iCs/>
        </w:rPr>
        <w:t>本基金投资于可转换债券，可转换债券的条款相对于普通债券和股票而言更为复杂，对这些条款研究不足导致的事件可能为本基金带来损失。例如，当可转换债券的价格明显高于其赎回价格时，若本基金未能在可转换债券被赎回前转股或卖出，则可能产生不必要的损失。</w:t>
      </w:r>
    </w:p>
    <w:p w:rsidR="00263D08" w:rsidRPr="00334962" w:rsidRDefault="00D27259" w:rsidP="00334962">
      <w:pPr>
        <w:spacing w:line="280" w:lineRule="exact"/>
        <w:ind w:firstLine="420"/>
        <w:rPr>
          <w:rFonts w:ascii="方正仿宋简体" w:eastAsia="方正仿宋简体" w:hAnsi="方正仿宋简体" w:cs="方正仿宋简体"/>
          <w:iCs/>
        </w:rPr>
      </w:pPr>
      <w:r w:rsidRPr="00B70C7A">
        <w:rPr>
          <w:rFonts w:ascii="方正仿宋简体" w:eastAsia="方正仿宋简体" w:hAnsi="方正仿宋简体" w:cs="方正仿宋简体" w:hint="eastAsia"/>
          <w:iCs/>
        </w:rPr>
        <w:t>（4）</w:t>
      </w:r>
      <w:r w:rsidR="00263D08" w:rsidRPr="00334962">
        <w:rPr>
          <w:rFonts w:ascii="方正仿宋简体" w:eastAsia="方正仿宋简体" w:hAnsi="方正仿宋简体" w:cs="方正仿宋简体" w:hint="eastAsia"/>
          <w:iCs/>
        </w:rPr>
        <w:t>本基金投资于资产支持证券，与股票和一般债券不同，资产支持证券不是对某一经营实体的利益要求权，而是对基础资产池所产生的现金流和剩余权益的要求权。资产支持证券存在信用风险、利率风险、流动性风险、提前偿付风险、操作风险和法律风险等。</w:t>
      </w:r>
    </w:p>
    <w:p w:rsidR="00263D08" w:rsidRPr="00334962" w:rsidRDefault="00D27259" w:rsidP="00334962">
      <w:pPr>
        <w:spacing w:line="280" w:lineRule="exact"/>
        <w:ind w:firstLine="420"/>
        <w:rPr>
          <w:rFonts w:ascii="方正仿宋简体" w:eastAsia="方正仿宋简体" w:hAnsi="方正仿宋简体" w:cs="方正仿宋简体"/>
          <w:iCs/>
        </w:rPr>
      </w:pPr>
      <w:r w:rsidRPr="00B70C7A">
        <w:rPr>
          <w:rFonts w:ascii="方正仿宋简体" w:eastAsia="方正仿宋简体" w:hAnsi="方正仿宋简体" w:cs="方正仿宋简体" w:hint="eastAsia"/>
          <w:iCs/>
        </w:rPr>
        <w:t>（</w:t>
      </w:r>
      <w:r>
        <w:rPr>
          <w:rFonts w:ascii="方正仿宋简体" w:eastAsia="方正仿宋简体" w:hAnsi="方正仿宋简体" w:cs="方正仿宋简体" w:hint="eastAsia"/>
          <w:iCs/>
        </w:rPr>
        <w:t>5</w:t>
      </w:r>
      <w:r w:rsidRPr="00B70C7A">
        <w:rPr>
          <w:rFonts w:ascii="方正仿宋简体" w:eastAsia="方正仿宋简体" w:hAnsi="方正仿宋简体" w:cs="方正仿宋简体" w:hint="eastAsia"/>
          <w:iCs/>
        </w:rPr>
        <w:t>）</w:t>
      </w:r>
      <w:r w:rsidR="00263D08" w:rsidRPr="00334962">
        <w:rPr>
          <w:rFonts w:ascii="方正仿宋简体" w:eastAsia="方正仿宋简体" w:hAnsi="方正仿宋简体" w:cs="方正仿宋简体" w:hint="eastAsia"/>
          <w:iCs/>
        </w:rPr>
        <w:t>基金合同提前终止的风险：如出现基金合同第五部分第三条约定的资产规模过小、基金份额持有人人数较少等情形的，基金合同将终止。</w:t>
      </w:r>
    </w:p>
    <w:p w:rsidR="00263D08" w:rsidRDefault="00263D08" w:rsidP="00263D08">
      <w:pPr>
        <w:spacing w:line="28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rsidR="00263D08" w:rsidRPr="006A0506" w:rsidRDefault="00263D08" w:rsidP="00263D08">
      <w:pPr>
        <w:spacing w:line="280" w:lineRule="exact"/>
        <w:ind w:firstLine="420"/>
        <w:rPr>
          <w:rFonts w:ascii="方正仿宋简体" w:eastAsia="方正仿宋简体" w:hAnsi="方正仿宋简体" w:cs="方正仿宋简体"/>
          <w:iCs/>
        </w:rPr>
      </w:pPr>
      <w:r w:rsidRPr="006A0506">
        <w:rPr>
          <w:rFonts w:ascii="方正仿宋简体" w:eastAsia="方正仿宋简体" w:hAnsi="方正仿宋简体" w:cs="方正仿宋简体" w:hint="eastAsia"/>
          <w:iCs/>
        </w:rPr>
        <w:t>中国证监会对本基金募集的注册，并不表明其对本基金的价值和收益作出实质性判断或保证，也不表明投资于本基金没有风险。</w:t>
      </w:r>
    </w:p>
    <w:p w:rsidR="00263D08" w:rsidRDefault="00263D08" w:rsidP="00334962">
      <w:pPr>
        <w:spacing w:line="280" w:lineRule="exact"/>
        <w:ind w:firstLine="420"/>
        <w:rPr>
          <w:rFonts w:ascii="方正仿宋简体" w:eastAsia="方正仿宋简体" w:hAnsi="方正仿宋简体" w:cs="方正仿宋简体"/>
          <w:iCs/>
        </w:rPr>
      </w:pPr>
      <w:r w:rsidRPr="006A0506">
        <w:rPr>
          <w:rFonts w:ascii="方正仿宋简体" w:eastAsia="方正仿宋简体" w:hAnsi="方正仿宋简体" w:cs="方正仿宋简体" w:hint="eastAsia"/>
          <w:iCs/>
        </w:rPr>
        <w:t>基金管理人依照恪尽职守、诚实信用、谨慎勤勉的原则管理和运用基金财产，但不保证基金一定盈利，也不保证最低收益。基金投资者自</w:t>
      </w:r>
      <w:r w:rsidR="000B2879">
        <w:rPr>
          <w:rFonts w:ascii="方正仿宋简体" w:eastAsia="方正仿宋简体" w:hAnsi="方正仿宋简体" w:cs="方正仿宋简体" w:hint="eastAsia"/>
          <w:iCs/>
        </w:rPr>
        <w:t>依基金合同取得基金份额，即成为基金份额持有人和基金合同的当事人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D85004" w:rsidRPr="00334962" w:rsidRDefault="00D85004" w:rsidP="00334962">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22558D" w:rsidRPr="0022558D" w:rsidRDefault="000F1915" w:rsidP="00334962">
      <w:pPr>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rsidR="0022558D" w:rsidRPr="0022558D" w:rsidRDefault="0022558D" w:rsidP="0022558D">
      <w:pPr>
        <w:spacing w:line="280" w:lineRule="exact"/>
        <w:ind w:firstLine="420"/>
        <w:rPr>
          <w:rFonts w:ascii="方正仿宋简体" w:eastAsia="方正仿宋简体" w:hAnsi="方正仿宋简体" w:cs="方正仿宋简体"/>
          <w:iCs/>
        </w:rPr>
      </w:pPr>
      <w:r w:rsidRPr="0022558D">
        <w:rPr>
          <w:rFonts w:ascii="方正仿宋简体" w:eastAsia="方正仿宋简体" w:hAnsi="方正仿宋简体" w:cs="方正仿宋简体" w:hint="eastAsia"/>
          <w:iCs/>
        </w:rPr>
        <w:t>以下资料详见基金管理人网站[www.ncfund.com.cn][4008198866]</w:t>
      </w:r>
    </w:p>
    <w:p w:rsidR="0022558D" w:rsidRPr="0022558D" w:rsidRDefault="0022558D" w:rsidP="0022558D">
      <w:pPr>
        <w:numPr>
          <w:ilvl w:val="0"/>
          <w:numId w:val="28"/>
        </w:numPr>
        <w:spacing w:line="280" w:lineRule="exact"/>
        <w:rPr>
          <w:rFonts w:ascii="方正仿宋简体" w:eastAsia="方正仿宋简体" w:hAnsi="方正仿宋简体" w:cs="方正仿宋简体"/>
          <w:iCs/>
        </w:rPr>
      </w:pPr>
      <w:r w:rsidRPr="0022558D">
        <w:rPr>
          <w:rFonts w:ascii="方正仿宋简体" w:eastAsia="方正仿宋简体" w:hAnsi="方正仿宋简体" w:cs="方正仿宋简体" w:hint="eastAsia"/>
          <w:iCs/>
        </w:rPr>
        <w:t>基金合同、托管协议、招募说明书</w:t>
      </w:r>
    </w:p>
    <w:p w:rsidR="0022558D" w:rsidRPr="0022558D" w:rsidRDefault="0022558D" w:rsidP="0022558D">
      <w:pPr>
        <w:numPr>
          <w:ilvl w:val="0"/>
          <w:numId w:val="28"/>
        </w:numPr>
        <w:spacing w:line="280" w:lineRule="exact"/>
        <w:rPr>
          <w:rFonts w:ascii="方正仿宋简体" w:eastAsia="方正仿宋简体" w:hAnsi="方正仿宋简体" w:cs="方正仿宋简体"/>
          <w:iCs/>
        </w:rPr>
      </w:pPr>
      <w:r w:rsidRPr="0022558D">
        <w:rPr>
          <w:rFonts w:ascii="方正仿宋简体" w:eastAsia="方正仿宋简体" w:hAnsi="方正仿宋简体" w:cs="方正仿宋简体" w:hint="eastAsia"/>
          <w:iCs/>
        </w:rPr>
        <w:t>定期报告，包括基金季度报告、中期报告和年度报告</w:t>
      </w:r>
    </w:p>
    <w:p w:rsidR="0022558D" w:rsidRPr="0022558D" w:rsidRDefault="0022558D" w:rsidP="0022558D">
      <w:pPr>
        <w:numPr>
          <w:ilvl w:val="0"/>
          <w:numId w:val="28"/>
        </w:numPr>
        <w:spacing w:line="280" w:lineRule="exact"/>
        <w:rPr>
          <w:rFonts w:ascii="方正仿宋简体" w:eastAsia="方正仿宋简体" w:hAnsi="方正仿宋简体" w:cs="方正仿宋简体"/>
          <w:iCs/>
        </w:rPr>
      </w:pPr>
      <w:r w:rsidRPr="0022558D">
        <w:rPr>
          <w:rFonts w:ascii="方正仿宋简体" w:eastAsia="方正仿宋简体" w:hAnsi="方正仿宋简体" w:cs="方正仿宋简体" w:hint="eastAsia"/>
          <w:iCs/>
        </w:rPr>
        <w:t>基金份额净值</w:t>
      </w:r>
    </w:p>
    <w:p w:rsidR="0022558D" w:rsidRPr="0022558D" w:rsidRDefault="0022558D" w:rsidP="0022558D">
      <w:pPr>
        <w:numPr>
          <w:ilvl w:val="0"/>
          <w:numId w:val="28"/>
        </w:numPr>
        <w:spacing w:line="280" w:lineRule="exact"/>
        <w:rPr>
          <w:rFonts w:ascii="方正仿宋简体" w:eastAsia="方正仿宋简体" w:hAnsi="方正仿宋简体" w:cs="方正仿宋简体"/>
          <w:iCs/>
        </w:rPr>
      </w:pPr>
      <w:r w:rsidRPr="0022558D">
        <w:rPr>
          <w:rFonts w:ascii="方正仿宋简体" w:eastAsia="方正仿宋简体" w:hAnsi="方正仿宋简体" w:cs="方正仿宋简体" w:hint="eastAsia"/>
          <w:iCs/>
        </w:rPr>
        <w:t>基金销售机构及联系方式</w:t>
      </w:r>
    </w:p>
    <w:p w:rsidR="0022558D" w:rsidRPr="0022558D" w:rsidRDefault="0022558D" w:rsidP="0022558D">
      <w:pPr>
        <w:numPr>
          <w:ilvl w:val="0"/>
          <w:numId w:val="28"/>
        </w:numPr>
        <w:spacing w:line="280" w:lineRule="exact"/>
        <w:rPr>
          <w:rFonts w:ascii="方正仿宋简体" w:eastAsia="方正仿宋简体" w:hAnsi="宋体" w:cs="仿宋_GB2312"/>
          <w:kern w:val="0"/>
          <w:szCs w:val="24"/>
        </w:rPr>
      </w:pPr>
      <w:r w:rsidRPr="0022558D">
        <w:rPr>
          <w:rFonts w:ascii="方正仿宋简体" w:eastAsia="方正仿宋简体" w:hAnsi="宋体" w:cs="仿宋_GB2312" w:hint="eastAsia"/>
          <w:kern w:val="0"/>
          <w:szCs w:val="24"/>
        </w:rPr>
        <w:t>其他重要资料</w:t>
      </w:r>
    </w:p>
    <w:p w:rsidR="0022558D" w:rsidRPr="00334962" w:rsidRDefault="0022558D" w:rsidP="00334962">
      <w:pPr>
        <w:numPr>
          <w:ilvl w:val="0"/>
          <w:numId w:val="10"/>
        </w:numPr>
        <w:spacing w:line="280" w:lineRule="exact"/>
        <w:outlineLvl w:val="0"/>
        <w:rPr>
          <w:rFonts w:ascii="方正仿宋简体" w:eastAsia="方正仿宋简体" w:hAnsi="方正仿宋简体" w:cs="方正仿宋简体"/>
          <w:b/>
          <w:iCs/>
          <w:sz w:val="24"/>
          <w:szCs w:val="24"/>
        </w:rPr>
      </w:pPr>
      <w:r w:rsidRPr="00334962">
        <w:rPr>
          <w:rFonts w:ascii="方正仿宋简体" w:eastAsia="方正仿宋简体" w:hAnsi="方正仿宋简体" w:cs="方正仿宋简体" w:hint="eastAsia"/>
          <w:b/>
          <w:iCs/>
          <w:sz w:val="24"/>
          <w:szCs w:val="24"/>
        </w:rPr>
        <w:t>其他情况说明</w:t>
      </w:r>
    </w:p>
    <w:p w:rsidR="00861806" w:rsidRDefault="00384335" w:rsidP="00334962">
      <w:pPr>
        <w:autoSpaceDE w:val="0"/>
        <w:autoSpaceDN w:val="0"/>
        <w:adjustRightInd w:val="0"/>
        <w:spacing w:line="280" w:lineRule="exact"/>
        <w:ind w:firstLineChars="200" w:firstLine="420"/>
        <w:jc w:val="left"/>
        <w:rPr>
          <w:rFonts w:ascii="方正仿宋简体" w:eastAsia="方正仿宋简体"/>
        </w:rPr>
      </w:pPr>
      <w:r>
        <w:rPr>
          <w:rFonts w:ascii="方正仿宋简体" w:eastAsia="方正仿宋简体" w:hAnsiTheme="minorEastAsia" w:cs="仿宋_GB2312" w:hint="eastAsia"/>
          <w:kern w:val="0"/>
          <w:szCs w:val="24"/>
        </w:rPr>
        <w:t>无。</w:t>
      </w:r>
    </w:p>
    <w:sectPr w:rsidR="00861806" w:rsidSect="009B70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772" w:rsidRDefault="00876772" w:rsidP="0092395F">
      <w:r>
        <w:separator/>
      </w:r>
    </w:p>
  </w:endnote>
  <w:endnote w:type="continuationSeparator" w:id="0">
    <w:p w:rsidR="00876772" w:rsidRDefault="00876772" w:rsidP="009239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仿宋简体">
    <w:altName w:val="微软雅黑"/>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简体">
    <w:altName w:val="微软雅黑"/>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772" w:rsidRDefault="00876772" w:rsidP="0092395F">
      <w:r>
        <w:separator/>
      </w:r>
    </w:p>
  </w:footnote>
  <w:footnote w:type="continuationSeparator" w:id="0">
    <w:p w:rsidR="00876772" w:rsidRDefault="00876772" w:rsidP="00923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4FD72E44"/>
    <w:multiLevelType w:val="hybridMultilevel"/>
    <w:tmpl w:val="402A02D4"/>
    <w:lvl w:ilvl="0" w:tplc="04090001">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4">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21FE0E"/>
    <w:multiLevelType w:val="singleLevel"/>
    <w:tmpl w:val="5C21FE0E"/>
    <w:lvl w:ilvl="0">
      <w:start w:val="2"/>
      <w:numFmt w:val="chineseCounting"/>
      <w:suff w:val="nothing"/>
      <w:lvlText w:val="（%1）"/>
      <w:lvlJc w:val="left"/>
    </w:lvl>
  </w:abstractNum>
  <w:abstractNum w:abstractNumId="16">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2"/>
  </w:num>
  <w:num w:numId="4">
    <w:abstractNumId w:val="2"/>
  </w:num>
  <w:num w:numId="5">
    <w:abstractNumId w:val="2"/>
  </w:num>
  <w:num w:numId="6">
    <w:abstractNumId w:val="18"/>
  </w:num>
  <w:num w:numId="7">
    <w:abstractNumId w:val="7"/>
  </w:num>
  <w:num w:numId="8">
    <w:abstractNumId w:val="14"/>
  </w:num>
  <w:num w:numId="9">
    <w:abstractNumId w:val="20"/>
  </w:num>
  <w:num w:numId="10">
    <w:abstractNumId w:val="13"/>
  </w:num>
  <w:num w:numId="11">
    <w:abstractNumId w:val="15"/>
  </w:num>
  <w:num w:numId="12">
    <w:abstractNumId w:val="0"/>
  </w:num>
  <w:num w:numId="13">
    <w:abstractNumId w:val="3"/>
  </w:num>
  <w:num w:numId="14">
    <w:abstractNumId w:val="4"/>
  </w:num>
  <w:num w:numId="15">
    <w:abstractNumId w:val="21"/>
  </w:num>
  <w:num w:numId="16">
    <w:abstractNumId w:val="6"/>
  </w:num>
  <w:num w:numId="17">
    <w:abstractNumId w:val="16"/>
  </w:num>
  <w:num w:numId="18">
    <w:abstractNumId w:val="8"/>
  </w:num>
  <w:num w:numId="19">
    <w:abstractNumId w:val="12"/>
  </w:num>
  <w:num w:numId="20">
    <w:abstractNumId w:val="1"/>
  </w:num>
  <w:num w:numId="21">
    <w:abstractNumId w:val="5"/>
  </w:num>
  <w:num w:numId="22">
    <w:abstractNumId w:val="10"/>
  </w:num>
  <w:num w:numId="23">
    <w:abstractNumId w:val="17"/>
  </w:num>
  <w:num w:numId="24">
    <w:abstractNumId w:val="19"/>
  </w:num>
  <w:num w:numId="25">
    <w:abstractNumId w:val="9"/>
  </w:num>
  <w:num w:numId="26">
    <w:abstractNumId w:val="11"/>
  </w:num>
  <w:num w:numId="27">
    <w:abstractNumId w:val="13"/>
    <w:lvlOverride w:ilvl="0">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7B3B56"/>
    <w:rsid w:val="00002B50"/>
    <w:rsid w:val="00002F33"/>
    <w:rsid w:val="000034E5"/>
    <w:rsid w:val="00003561"/>
    <w:rsid w:val="000035EA"/>
    <w:rsid w:val="00004180"/>
    <w:rsid w:val="00006EAF"/>
    <w:rsid w:val="00017721"/>
    <w:rsid w:val="00022B9A"/>
    <w:rsid w:val="00024497"/>
    <w:rsid w:val="00030595"/>
    <w:rsid w:val="000315CE"/>
    <w:rsid w:val="000431A9"/>
    <w:rsid w:val="00045BE4"/>
    <w:rsid w:val="00046C88"/>
    <w:rsid w:val="00047F4E"/>
    <w:rsid w:val="0005053E"/>
    <w:rsid w:val="00052BDA"/>
    <w:rsid w:val="00053B2F"/>
    <w:rsid w:val="00054711"/>
    <w:rsid w:val="000567E4"/>
    <w:rsid w:val="0005794F"/>
    <w:rsid w:val="00060B05"/>
    <w:rsid w:val="00061AF3"/>
    <w:rsid w:val="00062543"/>
    <w:rsid w:val="0006363D"/>
    <w:rsid w:val="0006546B"/>
    <w:rsid w:val="00065CA6"/>
    <w:rsid w:val="0006758E"/>
    <w:rsid w:val="000676AA"/>
    <w:rsid w:val="00070564"/>
    <w:rsid w:val="00076810"/>
    <w:rsid w:val="00077F97"/>
    <w:rsid w:val="0008034A"/>
    <w:rsid w:val="0008034B"/>
    <w:rsid w:val="00080C9E"/>
    <w:rsid w:val="00081E31"/>
    <w:rsid w:val="00086076"/>
    <w:rsid w:val="000862CB"/>
    <w:rsid w:val="00090E1B"/>
    <w:rsid w:val="000915A1"/>
    <w:rsid w:val="00092664"/>
    <w:rsid w:val="0009280C"/>
    <w:rsid w:val="00095DA1"/>
    <w:rsid w:val="00096ECA"/>
    <w:rsid w:val="000A25FC"/>
    <w:rsid w:val="000A27CB"/>
    <w:rsid w:val="000A4485"/>
    <w:rsid w:val="000A6C27"/>
    <w:rsid w:val="000A71C1"/>
    <w:rsid w:val="000A7FF9"/>
    <w:rsid w:val="000B2879"/>
    <w:rsid w:val="000B672F"/>
    <w:rsid w:val="000B7F33"/>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915"/>
    <w:rsid w:val="000F1A6B"/>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4437"/>
    <w:rsid w:val="0012454F"/>
    <w:rsid w:val="001302B4"/>
    <w:rsid w:val="00130F4D"/>
    <w:rsid w:val="0013367D"/>
    <w:rsid w:val="001351D1"/>
    <w:rsid w:val="00135D07"/>
    <w:rsid w:val="00137185"/>
    <w:rsid w:val="001373AB"/>
    <w:rsid w:val="0014192C"/>
    <w:rsid w:val="00142D38"/>
    <w:rsid w:val="00142FAC"/>
    <w:rsid w:val="00143189"/>
    <w:rsid w:val="00144209"/>
    <w:rsid w:val="001443DA"/>
    <w:rsid w:val="00144C18"/>
    <w:rsid w:val="00150641"/>
    <w:rsid w:val="001506D6"/>
    <w:rsid w:val="00150A06"/>
    <w:rsid w:val="00150F72"/>
    <w:rsid w:val="0015352E"/>
    <w:rsid w:val="001546D4"/>
    <w:rsid w:val="001552A2"/>
    <w:rsid w:val="00160476"/>
    <w:rsid w:val="001608BD"/>
    <w:rsid w:val="00160EB7"/>
    <w:rsid w:val="00163632"/>
    <w:rsid w:val="0016394B"/>
    <w:rsid w:val="00165561"/>
    <w:rsid w:val="001664CE"/>
    <w:rsid w:val="00166CB3"/>
    <w:rsid w:val="00171A01"/>
    <w:rsid w:val="00172DE2"/>
    <w:rsid w:val="001735C4"/>
    <w:rsid w:val="00174334"/>
    <w:rsid w:val="001752EA"/>
    <w:rsid w:val="00177627"/>
    <w:rsid w:val="00177C56"/>
    <w:rsid w:val="00183372"/>
    <w:rsid w:val="00184B5C"/>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CAE"/>
    <w:rsid w:val="001C1D13"/>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D9B"/>
    <w:rsid w:val="00211393"/>
    <w:rsid w:val="002113D2"/>
    <w:rsid w:val="00212DAC"/>
    <w:rsid w:val="00216A96"/>
    <w:rsid w:val="0022157A"/>
    <w:rsid w:val="0022206C"/>
    <w:rsid w:val="002226D8"/>
    <w:rsid w:val="00222EBF"/>
    <w:rsid w:val="00223123"/>
    <w:rsid w:val="00223E6A"/>
    <w:rsid w:val="0022487F"/>
    <w:rsid w:val="0022558D"/>
    <w:rsid w:val="00225B28"/>
    <w:rsid w:val="00226C77"/>
    <w:rsid w:val="00226D4F"/>
    <w:rsid w:val="002271D8"/>
    <w:rsid w:val="0023065E"/>
    <w:rsid w:val="00233FB5"/>
    <w:rsid w:val="002340C5"/>
    <w:rsid w:val="002343A0"/>
    <w:rsid w:val="002343D4"/>
    <w:rsid w:val="002349DA"/>
    <w:rsid w:val="0023676C"/>
    <w:rsid w:val="00236E18"/>
    <w:rsid w:val="00240705"/>
    <w:rsid w:val="00240A33"/>
    <w:rsid w:val="002419CF"/>
    <w:rsid w:val="00243408"/>
    <w:rsid w:val="00243552"/>
    <w:rsid w:val="00243C17"/>
    <w:rsid w:val="0024571E"/>
    <w:rsid w:val="00246C1A"/>
    <w:rsid w:val="00247F81"/>
    <w:rsid w:val="00250329"/>
    <w:rsid w:val="00252FAA"/>
    <w:rsid w:val="00253E38"/>
    <w:rsid w:val="00256B43"/>
    <w:rsid w:val="00257D0E"/>
    <w:rsid w:val="00257F1F"/>
    <w:rsid w:val="00261721"/>
    <w:rsid w:val="00263D08"/>
    <w:rsid w:val="00266322"/>
    <w:rsid w:val="00267819"/>
    <w:rsid w:val="00270CFD"/>
    <w:rsid w:val="00271658"/>
    <w:rsid w:val="002724DA"/>
    <w:rsid w:val="00273BF8"/>
    <w:rsid w:val="00274372"/>
    <w:rsid w:val="0027557C"/>
    <w:rsid w:val="002761C7"/>
    <w:rsid w:val="00276226"/>
    <w:rsid w:val="002767C0"/>
    <w:rsid w:val="0027718A"/>
    <w:rsid w:val="0028090B"/>
    <w:rsid w:val="00280B89"/>
    <w:rsid w:val="0028191B"/>
    <w:rsid w:val="00284817"/>
    <w:rsid w:val="0028728C"/>
    <w:rsid w:val="00287867"/>
    <w:rsid w:val="00287FF4"/>
    <w:rsid w:val="00291912"/>
    <w:rsid w:val="00292B75"/>
    <w:rsid w:val="00293DD2"/>
    <w:rsid w:val="002956E1"/>
    <w:rsid w:val="00296495"/>
    <w:rsid w:val="00296A84"/>
    <w:rsid w:val="00296F28"/>
    <w:rsid w:val="002A049B"/>
    <w:rsid w:val="002A2023"/>
    <w:rsid w:val="002A273F"/>
    <w:rsid w:val="002A29D8"/>
    <w:rsid w:val="002A3B92"/>
    <w:rsid w:val="002A3CBD"/>
    <w:rsid w:val="002A4280"/>
    <w:rsid w:val="002A4FFB"/>
    <w:rsid w:val="002A56F1"/>
    <w:rsid w:val="002B0143"/>
    <w:rsid w:val="002B3AF5"/>
    <w:rsid w:val="002B4008"/>
    <w:rsid w:val="002B4E46"/>
    <w:rsid w:val="002B7FB5"/>
    <w:rsid w:val="002C001B"/>
    <w:rsid w:val="002C32E0"/>
    <w:rsid w:val="002C64BD"/>
    <w:rsid w:val="002C6C9F"/>
    <w:rsid w:val="002C7128"/>
    <w:rsid w:val="002C7D40"/>
    <w:rsid w:val="002C7DBB"/>
    <w:rsid w:val="002D3460"/>
    <w:rsid w:val="002D6593"/>
    <w:rsid w:val="002D670B"/>
    <w:rsid w:val="002E1107"/>
    <w:rsid w:val="002E1288"/>
    <w:rsid w:val="002E2B66"/>
    <w:rsid w:val="002E2DCB"/>
    <w:rsid w:val="002E4201"/>
    <w:rsid w:val="002E6B76"/>
    <w:rsid w:val="002F0445"/>
    <w:rsid w:val="002F17B6"/>
    <w:rsid w:val="002F1D8A"/>
    <w:rsid w:val="002F22A9"/>
    <w:rsid w:val="002F280A"/>
    <w:rsid w:val="002F3F0D"/>
    <w:rsid w:val="002F55A5"/>
    <w:rsid w:val="002F6F97"/>
    <w:rsid w:val="002F715D"/>
    <w:rsid w:val="002F7A30"/>
    <w:rsid w:val="00301A05"/>
    <w:rsid w:val="00303D91"/>
    <w:rsid w:val="00305382"/>
    <w:rsid w:val="00305DFF"/>
    <w:rsid w:val="00314524"/>
    <w:rsid w:val="00317576"/>
    <w:rsid w:val="00317FCB"/>
    <w:rsid w:val="00321387"/>
    <w:rsid w:val="00322043"/>
    <w:rsid w:val="003253B4"/>
    <w:rsid w:val="0032576F"/>
    <w:rsid w:val="0032656E"/>
    <w:rsid w:val="00327198"/>
    <w:rsid w:val="003310CE"/>
    <w:rsid w:val="00332BE9"/>
    <w:rsid w:val="00332EC1"/>
    <w:rsid w:val="00333E7C"/>
    <w:rsid w:val="00334962"/>
    <w:rsid w:val="00335522"/>
    <w:rsid w:val="00335C3C"/>
    <w:rsid w:val="00335FDC"/>
    <w:rsid w:val="00342D67"/>
    <w:rsid w:val="00343096"/>
    <w:rsid w:val="0034383A"/>
    <w:rsid w:val="00343D44"/>
    <w:rsid w:val="00351D5C"/>
    <w:rsid w:val="00351F88"/>
    <w:rsid w:val="00351FDD"/>
    <w:rsid w:val="00355045"/>
    <w:rsid w:val="003553B7"/>
    <w:rsid w:val="0035595E"/>
    <w:rsid w:val="00357BB4"/>
    <w:rsid w:val="00360E9D"/>
    <w:rsid w:val="00364FA7"/>
    <w:rsid w:val="003665BF"/>
    <w:rsid w:val="00367E76"/>
    <w:rsid w:val="00370C84"/>
    <w:rsid w:val="003712CC"/>
    <w:rsid w:val="00373CC2"/>
    <w:rsid w:val="003744FE"/>
    <w:rsid w:val="00382845"/>
    <w:rsid w:val="00384335"/>
    <w:rsid w:val="00386A7F"/>
    <w:rsid w:val="00390A07"/>
    <w:rsid w:val="00390F2A"/>
    <w:rsid w:val="003914C0"/>
    <w:rsid w:val="0039181C"/>
    <w:rsid w:val="00391FAF"/>
    <w:rsid w:val="00396FFE"/>
    <w:rsid w:val="003A005F"/>
    <w:rsid w:val="003A0571"/>
    <w:rsid w:val="003A0ACD"/>
    <w:rsid w:val="003A1255"/>
    <w:rsid w:val="003A1F45"/>
    <w:rsid w:val="003A2523"/>
    <w:rsid w:val="003A56C9"/>
    <w:rsid w:val="003B0BD0"/>
    <w:rsid w:val="003B0EDE"/>
    <w:rsid w:val="003B0FB4"/>
    <w:rsid w:val="003B2295"/>
    <w:rsid w:val="003B3103"/>
    <w:rsid w:val="003B3B69"/>
    <w:rsid w:val="003B47EF"/>
    <w:rsid w:val="003B4A12"/>
    <w:rsid w:val="003B5F1C"/>
    <w:rsid w:val="003B6B11"/>
    <w:rsid w:val="003B7E49"/>
    <w:rsid w:val="003C1C5E"/>
    <w:rsid w:val="003C2452"/>
    <w:rsid w:val="003C570B"/>
    <w:rsid w:val="003C6D4B"/>
    <w:rsid w:val="003C6FDD"/>
    <w:rsid w:val="003D0705"/>
    <w:rsid w:val="003D0B6F"/>
    <w:rsid w:val="003E0BE3"/>
    <w:rsid w:val="003E11A4"/>
    <w:rsid w:val="003E4F18"/>
    <w:rsid w:val="003E66A5"/>
    <w:rsid w:val="003E78BD"/>
    <w:rsid w:val="003E7F21"/>
    <w:rsid w:val="003F1DE3"/>
    <w:rsid w:val="003F324E"/>
    <w:rsid w:val="003F42E1"/>
    <w:rsid w:val="003F56C3"/>
    <w:rsid w:val="003F6EF3"/>
    <w:rsid w:val="00401E99"/>
    <w:rsid w:val="00402B28"/>
    <w:rsid w:val="00403885"/>
    <w:rsid w:val="004103D9"/>
    <w:rsid w:val="00411B1E"/>
    <w:rsid w:val="00415142"/>
    <w:rsid w:val="00416169"/>
    <w:rsid w:val="00417B28"/>
    <w:rsid w:val="00420623"/>
    <w:rsid w:val="00421441"/>
    <w:rsid w:val="0042177A"/>
    <w:rsid w:val="004225D8"/>
    <w:rsid w:val="00430064"/>
    <w:rsid w:val="00430BE8"/>
    <w:rsid w:val="0043184A"/>
    <w:rsid w:val="004324B8"/>
    <w:rsid w:val="004335EC"/>
    <w:rsid w:val="00435F11"/>
    <w:rsid w:val="00437CC4"/>
    <w:rsid w:val="0044078C"/>
    <w:rsid w:val="00440F0C"/>
    <w:rsid w:val="004428A7"/>
    <w:rsid w:val="00444874"/>
    <w:rsid w:val="0044609F"/>
    <w:rsid w:val="004504DB"/>
    <w:rsid w:val="0045198C"/>
    <w:rsid w:val="00456164"/>
    <w:rsid w:val="00457335"/>
    <w:rsid w:val="00457457"/>
    <w:rsid w:val="00460EC0"/>
    <w:rsid w:val="00462FAF"/>
    <w:rsid w:val="00463DA7"/>
    <w:rsid w:val="00464A9D"/>
    <w:rsid w:val="00464C4E"/>
    <w:rsid w:val="00466F82"/>
    <w:rsid w:val="004709CA"/>
    <w:rsid w:val="004727B4"/>
    <w:rsid w:val="00475599"/>
    <w:rsid w:val="00475E21"/>
    <w:rsid w:val="004761F4"/>
    <w:rsid w:val="00477547"/>
    <w:rsid w:val="00477F83"/>
    <w:rsid w:val="00487376"/>
    <w:rsid w:val="00487514"/>
    <w:rsid w:val="00494113"/>
    <w:rsid w:val="004972B7"/>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6220"/>
    <w:rsid w:val="004D1BE1"/>
    <w:rsid w:val="004D1CFD"/>
    <w:rsid w:val="004D5927"/>
    <w:rsid w:val="004E0E97"/>
    <w:rsid w:val="004E1F62"/>
    <w:rsid w:val="004E275A"/>
    <w:rsid w:val="004E29D3"/>
    <w:rsid w:val="004E46D3"/>
    <w:rsid w:val="004E55B4"/>
    <w:rsid w:val="004E5A80"/>
    <w:rsid w:val="004E736F"/>
    <w:rsid w:val="004E7553"/>
    <w:rsid w:val="004F157A"/>
    <w:rsid w:val="004F21FC"/>
    <w:rsid w:val="004F2EA3"/>
    <w:rsid w:val="004F38D7"/>
    <w:rsid w:val="004F4959"/>
    <w:rsid w:val="004F51E5"/>
    <w:rsid w:val="004F7753"/>
    <w:rsid w:val="0050081D"/>
    <w:rsid w:val="00502133"/>
    <w:rsid w:val="00502147"/>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6BA8"/>
    <w:rsid w:val="00536BCB"/>
    <w:rsid w:val="00537A33"/>
    <w:rsid w:val="00537D22"/>
    <w:rsid w:val="0054307D"/>
    <w:rsid w:val="00543811"/>
    <w:rsid w:val="005442A7"/>
    <w:rsid w:val="005445C1"/>
    <w:rsid w:val="00544EBD"/>
    <w:rsid w:val="005451CF"/>
    <w:rsid w:val="00550A83"/>
    <w:rsid w:val="00551F7A"/>
    <w:rsid w:val="0055285B"/>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472E"/>
    <w:rsid w:val="005B68DF"/>
    <w:rsid w:val="005B6AFF"/>
    <w:rsid w:val="005B70B9"/>
    <w:rsid w:val="005C1A5C"/>
    <w:rsid w:val="005C5197"/>
    <w:rsid w:val="005C65CA"/>
    <w:rsid w:val="005C68EB"/>
    <w:rsid w:val="005C7259"/>
    <w:rsid w:val="005C75B8"/>
    <w:rsid w:val="005C77E0"/>
    <w:rsid w:val="005D013C"/>
    <w:rsid w:val="005D2905"/>
    <w:rsid w:val="005E06A1"/>
    <w:rsid w:val="005E3245"/>
    <w:rsid w:val="005E41D1"/>
    <w:rsid w:val="005E539C"/>
    <w:rsid w:val="005E6DA7"/>
    <w:rsid w:val="005E7F1E"/>
    <w:rsid w:val="005F360D"/>
    <w:rsid w:val="005F45F8"/>
    <w:rsid w:val="005F46B9"/>
    <w:rsid w:val="005F5295"/>
    <w:rsid w:val="005F7400"/>
    <w:rsid w:val="005F794C"/>
    <w:rsid w:val="005F7CEE"/>
    <w:rsid w:val="005F7E06"/>
    <w:rsid w:val="00601775"/>
    <w:rsid w:val="00601B0A"/>
    <w:rsid w:val="00601F54"/>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2174"/>
    <w:rsid w:val="00652881"/>
    <w:rsid w:val="006529EB"/>
    <w:rsid w:val="00654A93"/>
    <w:rsid w:val="00654DF0"/>
    <w:rsid w:val="0065679F"/>
    <w:rsid w:val="006603E5"/>
    <w:rsid w:val="006613FB"/>
    <w:rsid w:val="0066183D"/>
    <w:rsid w:val="006633F2"/>
    <w:rsid w:val="00665726"/>
    <w:rsid w:val="00666C3D"/>
    <w:rsid w:val="00667E4B"/>
    <w:rsid w:val="00670B3A"/>
    <w:rsid w:val="006710A4"/>
    <w:rsid w:val="00673295"/>
    <w:rsid w:val="0067358F"/>
    <w:rsid w:val="00675942"/>
    <w:rsid w:val="00676029"/>
    <w:rsid w:val="00677271"/>
    <w:rsid w:val="00681669"/>
    <w:rsid w:val="0068168C"/>
    <w:rsid w:val="006825C9"/>
    <w:rsid w:val="00683266"/>
    <w:rsid w:val="00683640"/>
    <w:rsid w:val="00683944"/>
    <w:rsid w:val="006844DC"/>
    <w:rsid w:val="00685873"/>
    <w:rsid w:val="006863A2"/>
    <w:rsid w:val="00686A1D"/>
    <w:rsid w:val="006909BD"/>
    <w:rsid w:val="00690ABF"/>
    <w:rsid w:val="006919C2"/>
    <w:rsid w:val="00691DCE"/>
    <w:rsid w:val="00691DF1"/>
    <w:rsid w:val="006924B3"/>
    <w:rsid w:val="0069320A"/>
    <w:rsid w:val="006958E7"/>
    <w:rsid w:val="00697FD6"/>
    <w:rsid w:val="006A0F1D"/>
    <w:rsid w:val="006A1F36"/>
    <w:rsid w:val="006A2869"/>
    <w:rsid w:val="006A409B"/>
    <w:rsid w:val="006A417D"/>
    <w:rsid w:val="006A4E44"/>
    <w:rsid w:val="006A6105"/>
    <w:rsid w:val="006A6462"/>
    <w:rsid w:val="006A668D"/>
    <w:rsid w:val="006A7AFE"/>
    <w:rsid w:val="006B1B03"/>
    <w:rsid w:val="006B26D3"/>
    <w:rsid w:val="006B2E95"/>
    <w:rsid w:val="006B3403"/>
    <w:rsid w:val="006B697B"/>
    <w:rsid w:val="006C0AB1"/>
    <w:rsid w:val="006C0D66"/>
    <w:rsid w:val="006C12FF"/>
    <w:rsid w:val="006C3D12"/>
    <w:rsid w:val="006C608C"/>
    <w:rsid w:val="006C66E0"/>
    <w:rsid w:val="006C677F"/>
    <w:rsid w:val="006D13D9"/>
    <w:rsid w:val="006D1C04"/>
    <w:rsid w:val="006D1DEF"/>
    <w:rsid w:val="006D5620"/>
    <w:rsid w:val="006D7011"/>
    <w:rsid w:val="006E09F9"/>
    <w:rsid w:val="006E4302"/>
    <w:rsid w:val="006E4D7F"/>
    <w:rsid w:val="006F3B05"/>
    <w:rsid w:val="006F5DDA"/>
    <w:rsid w:val="006F6174"/>
    <w:rsid w:val="006F7A73"/>
    <w:rsid w:val="00700B21"/>
    <w:rsid w:val="00701E5F"/>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4473"/>
    <w:rsid w:val="00754857"/>
    <w:rsid w:val="00754FB5"/>
    <w:rsid w:val="007570EE"/>
    <w:rsid w:val="007607AB"/>
    <w:rsid w:val="00760936"/>
    <w:rsid w:val="007613C9"/>
    <w:rsid w:val="007632D4"/>
    <w:rsid w:val="0076354E"/>
    <w:rsid w:val="007635F6"/>
    <w:rsid w:val="00763D1C"/>
    <w:rsid w:val="0076533D"/>
    <w:rsid w:val="0076546F"/>
    <w:rsid w:val="0076590C"/>
    <w:rsid w:val="00765B54"/>
    <w:rsid w:val="00770121"/>
    <w:rsid w:val="007706A6"/>
    <w:rsid w:val="00770C2F"/>
    <w:rsid w:val="0077542A"/>
    <w:rsid w:val="00775C2B"/>
    <w:rsid w:val="007801AD"/>
    <w:rsid w:val="007801CE"/>
    <w:rsid w:val="0078092F"/>
    <w:rsid w:val="00781198"/>
    <w:rsid w:val="007817A1"/>
    <w:rsid w:val="00782B4D"/>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30A3"/>
    <w:rsid w:val="007D4128"/>
    <w:rsid w:val="007E1A14"/>
    <w:rsid w:val="007E1A79"/>
    <w:rsid w:val="007E27A0"/>
    <w:rsid w:val="007E3F9D"/>
    <w:rsid w:val="007E402B"/>
    <w:rsid w:val="007E5665"/>
    <w:rsid w:val="007E6D53"/>
    <w:rsid w:val="007F0E3B"/>
    <w:rsid w:val="007F18C3"/>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4596"/>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6772"/>
    <w:rsid w:val="0088032D"/>
    <w:rsid w:val="00882B51"/>
    <w:rsid w:val="00883039"/>
    <w:rsid w:val="008837AC"/>
    <w:rsid w:val="00884104"/>
    <w:rsid w:val="00884CBE"/>
    <w:rsid w:val="008903F8"/>
    <w:rsid w:val="00890E27"/>
    <w:rsid w:val="008926FD"/>
    <w:rsid w:val="0089307B"/>
    <w:rsid w:val="00893919"/>
    <w:rsid w:val="00895708"/>
    <w:rsid w:val="00896A9C"/>
    <w:rsid w:val="00896F7D"/>
    <w:rsid w:val="00897522"/>
    <w:rsid w:val="008A036F"/>
    <w:rsid w:val="008A1173"/>
    <w:rsid w:val="008A13A2"/>
    <w:rsid w:val="008A1CB3"/>
    <w:rsid w:val="008A1D50"/>
    <w:rsid w:val="008A4638"/>
    <w:rsid w:val="008A492B"/>
    <w:rsid w:val="008A59EF"/>
    <w:rsid w:val="008B304E"/>
    <w:rsid w:val="008B41BB"/>
    <w:rsid w:val="008B5922"/>
    <w:rsid w:val="008B70EB"/>
    <w:rsid w:val="008B7E39"/>
    <w:rsid w:val="008C13E2"/>
    <w:rsid w:val="008C3B45"/>
    <w:rsid w:val="008C513D"/>
    <w:rsid w:val="008C69C2"/>
    <w:rsid w:val="008C7E7C"/>
    <w:rsid w:val="008D143A"/>
    <w:rsid w:val="008D18CA"/>
    <w:rsid w:val="008D1976"/>
    <w:rsid w:val="008D2E30"/>
    <w:rsid w:val="008D52F5"/>
    <w:rsid w:val="008D5516"/>
    <w:rsid w:val="008D5F55"/>
    <w:rsid w:val="008D6FCA"/>
    <w:rsid w:val="008E29C1"/>
    <w:rsid w:val="008E3637"/>
    <w:rsid w:val="008E4D3D"/>
    <w:rsid w:val="008E6ABC"/>
    <w:rsid w:val="008F03BA"/>
    <w:rsid w:val="008F11F0"/>
    <w:rsid w:val="008F1E7B"/>
    <w:rsid w:val="008F29BC"/>
    <w:rsid w:val="008F3532"/>
    <w:rsid w:val="008F6139"/>
    <w:rsid w:val="008F7C89"/>
    <w:rsid w:val="00900B89"/>
    <w:rsid w:val="00901138"/>
    <w:rsid w:val="009022DA"/>
    <w:rsid w:val="00902310"/>
    <w:rsid w:val="009032AA"/>
    <w:rsid w:val="00903355"/>
    <w:rsid w:val="009037B3"/>
    <w:rsid w:val="00903FCA"/>
    <w:rsid w:val="00904C29"/>
    <w:rsid w:val="00904E19"/>
    <w:rsid w:val="00905F05"/>
    <w:rsid w:val="0091166C"/>
    <w:rsid w:val="0091221A"/>
    <w:rsid w:val="009122C0"/>
    <w:rsid w:val="009128A4"/>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5164B"/>
    <w:rsid w:val="009523E8"/>
    <w:rsid w:val="009526DD"/>
    <w:rsid w:val="00952E6A"/>
    <w:rsid w:val="00954A20"/>
    <w:rsid w:val="00960CF6"/>
    <w:rsid w:val="0096346C"/>
    <w:rsid w:val="00963CB7"/>
    <w:rsid w:val="0096418D"/>
    <w:rsid w:val="00964431"/>
    <w:rsid w:val="009647A6"/>
    <w:rsid w:val="009659C5"/>
    <w:rsid w:val="00970185"/>
    <w:rsid w:val="009716F7"/>
    <w:rsid w:val="00972935"/>
    <w:rsid w:val="00972DF8"/>
    <w:rsid w:val="009743FC"/>
    <w:rsid w:val="009751A2"/>
    <w:rsid w:val="009768DC"/>
    <w:rsid w:val="00977790"/>
    <w:rsid w:val="00980E2C"/>
    <w:rsid w:val="009835A3"/>
    <w:rsid w:val="0098360E"/>
    <w:rsid w:val="0098401F"/>
    <w:rsid w:val="00985731"/>
    <w:rsid w:val="00985F4D"/>
    <w:rsid w:val="0098659B"/>
    <w:rsid w:val="00990FEA"/>
    <w:rsid w:val="009918D1"/>
    <w:rsid w:val="00992964"/>
    <w:rsid w:val="009929F9"/>
    <w:rsid w:val="00992A0F"/>
    <w:rsid w:val="0099324A"/>
    <w:rsid w:val="00994E4A"/>
    <w:rsid w:val="0099593F"/>
    <w:rsid w:val="009A2391"/>
    <w:rsid w:val="009A24E6"/>
    <w:rsid w:val="009A3477"/>
    <w:rsid w:val="009A46F4"/>
    <w:rsid w:val="009A5FBA"/>
    <w:rsid w:val="009A6135"/>
    <w:rsid w:val="009A7355"/>
    <w:rsid w:val="009A7A4D"/>
    <w:rsid w:val="009A7B0D"/>
    <w:rsid w:val="009B05A4"/>
    <w:rsid w:val="009B0BD9"/>
    <w:rsid w:val="009B2CE3"/>
    <w:rsid w:val="009B614F"/>
    <w:rsid w:val="009B70F3"/>
    <w:rsid w:val="009C1EDC"/>
    <w:rsid w:val="009C2834"/>
    <w:rsid w:val="009C371A"/>
    <w:rsid w:val="009C4762"/>
    <w:rsid w:val="009C4B20"/>
    <w:rsid w:val="009C7436"/>
    <w:rsid w:val="009D12E0"/>
    <w:rsid w:val="009E0299"/>
    <w:rsid w:val="009E0E3A"/>
    <w:rsid w:val="009E27A2"/>
    <w:rsid w:val="009E2980"/>
    <w:rsid w:val="009E3417"/>
    <w:rsid w:val="009E3605"/>
    <w:rsid w:val="009E36E7"/>
    <w:rsid w:val="009E4A7E"/>
    <w:rsid w:val="009E726B"/>
    <w:rsid w:val="009F0325"/>
    <w:rsid w:val="009F104E"/>
    <w:rsid w:val="009F2C58"/>
    <w:rsid w:val="009F65B5"/>
    <w:rsid w:val="00A00479"/>
    <w:rsid w:val="00A004B0"/>
    <w:rsid w:val="00A01C85"/>
    <w:rsid w:val="00A02FB3"/>
    <w:rsid w:val="00A035ED"/>
    <w:rsid w:val="00A03BE5"/>
    <w:rsid w:val="00A03C1B"/>
    <w:rsid w:val="00A062B1"/>
    <w:rsid w:val="00A063AA"/>
    <w:rsid w:val="00A06758"/>
    <w:rsid w:val="00A06827"/>
    <w:rsid w:val="00A06C84"/>
    <w:rsid w:val="00A10DB2"/>
    <w:rsid w:val="00A119E4"/>
    <w:rsid w:val="00A136DF"/>
    <w:rsid w:val="00A1494A"/>
    <w:rsid w:val="00A14DF5"/>
    <w:rsid w:val="00A17116"/>
    <w:rsid w:val="00A17EE2"/>
    <w:rsid w:val="00A2040C"/>
    <w:rsid w:val="00A2073F"/>
    <w:rsid w:val="00A22596"/>
    <w:rsid w:val="00A22600"/>
    <w:rsid w:val="00A249B5"/>
    <w:rsid w:val="00A25AA8"/>
    <w:rsid w:val="00A26A19"/>
    <w:rsid w:val="00A27965"/>
    <w:rsid w:val="00A279C5"/>
    <w:rsid w:val="00A30DB2"/>
    <w:rsid w:val="00A311A1"/>
    <w:rsid w:val="00A334CE"/>
    <w:rsid w:val="00A349DB"/>
    <w:rsid w:val="00A35D14"/>
    <w:rsid w:val="00A360E1"/>
    <w:rsid w:val="00A36164"/>
    <w:rsid w:val="00A37F4C"/>
    <w:rsid w:val="00A4045A"/>
    <w:rsid w:val="00A439D0"/>
    <w:rsid w:val="00A501A7"/>
    <w:rsid w:val="00A52357"/>
    <w:rsid w:val="00A548E9"/>
    <w:rsid w:val="00A54A0E"/>
    <w:rsid w:val="00A5561A"/>
    <w:rsid w:val="00A575FB"/>
    <w:rsid w:val="00A57C38"/>
    <w:rsid w:val="00A60373"/>
    <w:rsid w:val="00A620D4"/>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8C9"/>
    <w:rsid w:val="00AA1216"/>
    <w:rsid w:val="00AA2BE7"/>
    <w:rsid w:val="00AA582D"/>
    <w:rsid w:val="00AA5997"/>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B02"/>
    <w:rsid w:val="00AE2207"/>
    <w:rsid w:val="00AE567E"/>
    <w:rsid w:val="00AE6387"/>
    <w:rsid w:val="00AE6430"/>
    <w:rsid w:val="00AF3F04"/>
    <w:rsid w:val="00AF6503"/>
    <w:rsid w:val="00AF6AD4"/>
    <w:rsid w:val="00B00AB3"/>
    <w:rsid w:val="00B00F6E"/>
    <w:rsid w:val="00B030B3"/>
    <w:rsid w:val="00B037CB"/>
    <w:rsid w:val="00B04026"/>
    <w:rsid w:val="00B11286"/>
    <w:rsid w:val="00B112AA"/>
    <w:rsid w:val="00B14481"/>
    <w:rsid w:val="00B144F1"/>
    <w:rsid w:val="00B1459C"/>
    <w:rsid w:val="00B1543B"/>
    <w:rsid w:val="00B159E0"/>
    <w:rsid w:val="00B168B6"/>
    <w:rsid w:val="00B1724A"/>
    <w:rsid w:val="00B21143"/>
    <w:rsid w:val="00B21547"/>
    <w:rsid w:val="00B225EC"/>
    <w:rsid w:val="00B22B29"/>
    <w:rsid w:val="00B239BA"/>
    <w:rsid w:val="00B27817"/>
    <w:rsid w:val="00B356AC"/>
    <w:rsid w:val="00B35DAE"/>
    <w:rsid w:val="00B37438"/>
    <w:rsid w:val="00B40E28"/>
    <w:rsid w:val="00B41FE0"/>
    <w:rsid w:val="00B440BC"/>
    <w:rsid w:val="00B44349"/>
    <w:rsid w:val="00B450D8"/>
    <w:rsid w:val="00B46076"/>
    <w:rsid w:val="00B46B32"/>
    <w:rsid w:val="00B50237"/>
    <w:rsid w:val="00B51233"/>
    <w:rsid w:val="00B51D18"/>
    <w:rsid w:val="00B52D1F"/>
    <w:rsid w:val="00B54CCF"/>
    <w:rsid w:val="00B5605F"/>
    <w:rsid w:val="00B5741B"/>
    <w:rsid w:val="00B576E3"/>
    <w:rsid w:val="00B63F25"/>
    <w:rsid w:val="00B66AE9"/>
    <w:rsid w:val="00B66CCF"/>
    <w:rsid w:val="00B67B4E"/>
    <w:rsid w:val="00B67BD4"/>
    <w:rsid w:val="00B70E27"/>
    <w:rsid w:val="00B73113"/>
    <w:rsid w:val="00B745AF"/>
    <w:rsid w:val="00B74FD3"/>
    <w:rsid w:val="00B75F7F"/>
    <w:rsid w:val="00B768A1"/>
    <w:rsid w:val="00B7723A"/>
    <w:rsid w:val="00B772F7"/>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6C39"/>
    <w:rsid w:val="00BB7DDB"/>
    <w:rsid w:val="00BC07AA"/>
    <w:rsid w:val="00BC1488"/>
    <w:rsid w:val="00BC2FEF"/>
    <w:rsid w:val="00BC6407"/>
    <w:rsid w:val="00BD0743"/>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EC4"/>
    <w:rsid w:val="00C419C3"/>
    <w:rsid w:val="00C4313B"/>
    <w:rsid w:val="00C43BF2"/>
    <w:rsid w:val="00C44F8F"/>
    <w:rsid w:val="00C45AE3"/>
    <w:rsid w:val="00C52A45"/>
    <w:rsid w:val="00C53411"/>
    <w:rsid w:val="00C534C0"/>
    <w:rsid w:val="00C53B80"/>
    <w:rsid w:val="00C545FA"/>
    <w:rsid w:val="00C550AE"/>
    <w:rsid w:val="00C56134"/>
    <w:rsid w:val="00C57D41"/>
    <w:rsid w:val="00C61DF9"/>
    <w:rsid w:val="00C65333"/>
    <w:rsid w:val="00C70FFB"/>
    <w:rsid w:val="00C716FD"/>
    <w:rsid w:val="00C776B7"/>
    <w:rsid w:val="00C81039"/>
    <w:rsid w:val="00C826A5"/>
    <w:rsid w:val="00C83165"/>
    <w:rsid w:val="00C8410B"/>
    <w:rsid w:val="00C846F6"/>
    <w:rsid w:val="00C86986"/>
    <w:rsid w:val="00C87461"/>
    <w:rsid w:val="00C87F83"/>
    <w:rsid w:val="00C922E6"/>
    <w:rsid w:val="00C9315F"/>
    <w:rsid w:val="00C945F5"/>
    <w:rsid w:val="00C96D58"/>
    <w:rsid w:val="00C97203"/>
    <w:rsid w:val="00CA03C2"/>
    <w:rsid w:val="00CA09DA"/>
    <w:rsid w:val="00CA20A1"/>
    <w:rsid w:val="00CA437B"/>
    <w:rsid w:val="00CA49F9"/>
    <w:rsid w:val="00CA5FE7"/>
    <w:rsid w:val="00CA61AA"/>
    <w:rsid w:val="00CA78D6"/>
    <w:rsid w:val="00CB2C3F"/>
    <w:rsid w:val="00CB46CD"/>
    <w:rsid w:val="00CB5FB2"/>
    <w:rsid w:val="00CB6459"/>
    <w:rsid w:val="00CC0392"/>
    <w:rsid w:val="00CC055D"/>
    <w:rsid w:val="00CC22C3"/>
    <w:rsid w:val="00CC2C3F"/>
    <w:rsid w:val="00CC306C"/>
    <w:rsid w:val="00CC477E"/>
    <w:rsid w:val="00CC4F7D"/>
    <w:rsid w:val="00CC5EDC"/>
    <w:rsid w:val="00CC69EE"/>
    <w:rsid w:val="00CC7072"/>
    <w:rsid w:val="00CC7BAA"/>
    <w:rsid w:val="00CD080B"/>
    <w:rsid w:val="00CD2004"/>
    <w:rsid w:val="00CD2776"/>
    <w:rsid w:val="00CD3BF9"/>
    <w:rsid w:val="00CD3EDF"/>
    <w:rsid w:val="00CD429B"/>
    <w:rsid w:val="00CD7C6C"/>
    <w:rsid w:val="00CE1975"/>
    <w:rsid w:val="00CE1C21"/>
    <w:rsid w:val="00CE4FAE"/>
    <w:rsid w:val="00CE5CD6"/>
    <w:rsid w:val="00CE741D"/>
    <w:rsid w:val="00CE7ABF"/>
    <w:rsid w:val="00CF0045"/>
    <w:rsid w:val="00CF0936"/>
    <w:rsid w:val="00CF104E"/>
    <w:rsid w:val="00CF233D"/>
    <w:rsid w:val="00CF3DA5"/>
    <w:rsid w:val="00CF402B"/>
    <w:rsid w:val="00CF7070"/>
    <w:rsid w:val="00D0006F"/>
    <w:rsid w:val="00D00527"/>
    <w:rsid w:val="00D0300D"/>
    <w:rsid w:val="00D042C4"/>
    <w:rsid w:val="00D043B7"/>
    <w:rsid w:val="00D046CD"/>
    <w:rsid w:val="00D04B2B"/>
    <w:rsid w:val="00D05F43"/>
    <w:rsid w:val="00D07CAA"/>
    <w:rsid w:val="00D14673"/>
    <w:rsid w:val="00D150CC"/>
    <w:rsid w:val="00D16468"/>
    <w:rsid w:val="00D20C97"/>
    <w:rsid w:val="00D221A5"/>
    <w:rsid w:val="00D2457E"/>
    <w:rsid w:val="00D247FC"/>
    <w:rsid w:val="00D2548F"/>
    <w:rsid w:val="00D27259"/>
    <w:rsid w:val="00D276D7"/>
    <w:rsid w:val="00D27E9E"/>
    <w:rsid w:val="00D27F3B"/>
    <w:rsid w:val="00D31A33"/>
    <w:rsid w:val="00D32C39"/>
    <w:rsid w:val="00D332F5"/>
    <w:rsid w:val="00D358BB"/>
    <w:rsid w:val="00D377A0"/>
    <w:rsid w:val="00D41D4A"/>
    <w:rsid w:val="00D4205B"/>
    <w:rsid w:val="00D44B3A"/>
    <w:rsid w:val="00D4626F"/>
    <w:rsid w:val="00D47891"/>
    <w:rsid w:val="00D47ACE"/>
    <w:rsid w:val="00D53CEE"/>
    <w:rsid w:val="00D54D59"/>
    <w:rsid w:val="00D55AB8"/>
    <w:rsid w:val="00D56378"/>
    <w:rsid w:val="00D60808"/>
    <w:rsid w:val="00D60C92"/>
    <w:rsid w:val="00D61048"/>
    <w:rsid w:val="00D6110F"/>
    <w:rsid w:val="00D62816"/>
    <w:rsid w:val="00D639D1"/>
    <w:rsid w:val="00D652C2"/>
    <w:rsid w:val="00D65461"/>
    <w:rsid w:val="00D6563A"/>
    <w:rsid w:val="00D66871"/>
    <w:rsid w:val="00D66D1A"/>
    <w:rsid w:val="00D67DCA"/>
    <w:rsid w:val="00D718C0"/>
    <w:rsid w:val="00D72047"/>
    <w:rsid w:val="00D73726"/>
    <w:rsid w:val="00D7408F"/>
    <w:rsid w:val="00D742DC"/>
    <w:rsid w:val="00D750AA"/>
    <w:rsid w:val="00D77134"/>
    <w:rsid w:val="00D779ED"/>
    <w:rsid w:val="00D82143"/>
    <w:rsid w:val="00D824C2"/>
    <w:rsid w:val="00D844AA"/>
    <w:rsid w:val="00D85004"/>
    <w:rsid w:val="00D868A1"/>
    <w:rsid w:val="00D86BD9"/>
    <w:rsid w:val="00D87268"/>
    <w:rsid w:val="00D87CFD"/>
    <w:rsid w:val="00D908A8"/>
    <w:rsid w:val="00D91683"/>
    <w:rsid w:val="00D93F6E"/>
    <w:rsid w:val="00D95B89"/>
    <w:rsid w:val="00D96A08"/>
    <w:rsid w:val="00D96B66"/>
    <w:rsid w:val="00D97034"/>
    <w:rsid w:val="00D973E6"/>
    <w:rsid w:val="00DA02D0"/>
    <w:rsid w:val="00DA063E"/>
    <w:rsid w:val="00DA1517"/>
    <w:rsid w:val="00DA5F04"/>
    <w:rsid w:val="00DA72F9"/>
    <w:rsid w:val="00DA779B"/>
    <w:rsid w:val="00DA7C6F"/>
    <w:rsid w:val="00DB0B2B"/>
    <w:rsid w:val="00DB2058"/>
    <w:rsid w:val="00DB2606"/>
    <w:rsid w:val="00DB2BF6"/>
    <w:rsid w:val="00DB5267"/>
    <w:rsid w:val="00DC050F"/>
    <w:rsid w:val="00DC06A5"/>
    <w:rsid w:val="00DC097F"/>
    <w:rsid w:val="00DC0C7D"/>
    <w:rsid w:val="00DC1228"/>
    <w:rsid w:val="00DC2E05"/>
    <w:rsid w:val="00DC4269"/>
    <w:rsid w:val="00DC45B5"/>
    <w:rsid w:val="00DC4BC6"/>
    <w:rsid w:val="00DC6EF0"/>
    <w:rsid w:val="00DD1117"/>
    <w:rsid w:val="00DD33C0"/>
    <w:rsid w:val="00DD48B1"/>
    <w:rsid w:val="00DD57E2"/>
    <w:rsid w:val="00DD5FEE"/>
    <w:rsid w:val="00DE25B6"/>
    <w:rsid w:val="00DE370F"/>
    <w:rsid w:val="00DE550E"/>
    <w:rsid w:val="00DE5C51"/>
    <w:rsid w:val="00DE7130"/>
    <w:rsid w:val="00DF1E83"/>
    <w:rsid w:val="00DF1EE9"/>
    <w:rsid w:val="00DF39F0"/>
    <w:rsid w:val="00DF4A84"/>
    <w:rsid w:val="00DF5A00"/>
    <w:rsid w:val="00DF5C1F"/>
    <w:rsid w:val="00DF6811"/>
    <w:rsid w:val="00E00A56"/>
    <w:rsid w:val="00E00D62"/>
    <w:rsid w:val="00E032CF"/>
    <w:rsid w:val="00E04ECA"/>
    <w:rsid w:val="00E05BF0"/>
    <w:rsid w:val="00E060AF"/>
    <w:rsid w:val="00E06B1B"/>
    <w:rsid w:val="00E102D5"/>
    <w:rsid w:val="00E12471"/>
    <w:rsid w:val="00E12602"/>
    <w:rsid w:val="00E12A4F"/>
    <w:rsid w:val="00E15747"/>
    <w:rsid w:val="00E1665D"/>
    <w:rsid w:val="00E20489"/>
    <w:rsid w:val="00E20807"/>
    <w:rsid w:val="00E2283D"/>
    <w:rsid w:val="00E24727"/>
    <w:rsid w:val="00E24912"/>
    <w:rsid w:val="00E27123"/>
    <w:rsid w:val="00E31443"/>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452C"/>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6132"/>
    <w:rsid w:val="00EB6E8B"/>
    <w:rsid w:val="00EC0886"/>
    <w:rsid w:val="00EC08CE"/>
    <w:rsid w:val="00EC1FA4"/>
    <w:rsid w:val="00EC4CC3"/>
    <w:rsid w:val="00EC6A5F"/>
    <w:rsid w:val="00ED03AB"/>
    <w:rsid w:val="00ED0709"/>
    <w:rsid w:val="00ED0A51"/>
    <w:rsid w:val="00ED50B2"/>
    <w:rsid w:val="00ED59DB"/>
    <w:rsid w:val="00EE01FF"/>
    <w:rsid w:val="00EE021E"/>
    <w:rsid w:val="00EE0685"/>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CB8"/>
    <w:rsid w:val="00F33EAB"/>
    <w:rsid w:val="00F35135"/>
    <w:rsid w:val="00F35DFB"/>
    <w:rsid w:val="00F363C5"/>
    <w:rsid w:val="00F42E2F"/>
    <w:rsid w:val="00F4462A"/>
    <w:rsid w:val="00F45124"/>
    <w:rsid w:val="00F50606"/>
    <w:rsid w:val="00F52070"/>
    <w:rsid w:val="00F531AE"/>
    <w:rsid w:val="00F5341C"/>
    <w:rsid w:val="00F55853"/>
    <w:rsid w:val="00F55C1F"/>
    <w:rsid w:val="00F57B9F"/>
    <w:rsid w:val="00F60031"/>
    <w:rsid w:val="00F625F5"/>
    <w:rsid w:val="00F63AA3"/>
    <w:rsid w:val="00F67554"/>
    <w:rsid w:val="00F74093"/>
    <w:rsid w:val="00F75AF2"/>
    <w:rsid w:val="00F77328"/>
    <w:rsid w:val="00F80D34"/>
    <w:rsid w:val="00F8111E"/>
    <w:rsid w:val="00F82191"/>
    <w:rsid w:val="00F827BC"/>
    <w:rsid w:val="00F86A0B"/>
    <w:rsid w:val="00F86D1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65B4"/>
    <w:rsid w:val="00FB70E5"/>
    <w:rsid w:val="00FB76D8"/>
    <w:rsid w:val="00FB793A"/>
    <w:rsid w:val="00FC2F24"/>
    <w:rsid w:val="00FC455F"/>
    <w:rsid w:val="00FC53C5"/>
    <w:rsid w:val="00FC715E"/>
    <w:rsid w:val="00FC7A01"/>
    <w:rsid w:val="00FD14B6"/>
    <w:rsid w:val="00FD1F22"/>
    <w:rsid w:val="00FD20BC"/>
    <w:rsid w:val="00FD40BF"/>
    <w:rsid w:val="00FD42D5"/>
    <w:rsid w:val="00FD4483"/>
    <w:rsid w:val="00FD44F2"/>
    <w:rsid w:val="00FD65BB"/>
    <w:rsid w:val="00FD6E6D"/>
    <w:rsid w:val="00FD7CC8"/>
    <w:rsid w:val="00FE681A"/>
    <w:rsid w:val="00FF1656"/>
    <w:rsid w:val="00FF25D4"/>
    <w:rsid w:val="00FF6A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99"/>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 w:type="character" w:styleId="af0">
    <w:name w:val="annotation reference"/>
    <w:basedOn w:val="a5"/>
    <w:uiPriority w:val="99"/>
    <w:semiHidden/>
    <w:unhideWhenUsed/>
    <w:rsid w:val="00263D08"/>
    <w:rPr>
      <w:sz w:val="21"/>
      <w:szCs w:val="21"/>
    </w:rPr>
  </w:style>
  <w:style w:type="paragraph" w:styleId="af1">
    <w:name w:val="annotation text"/>
    <w:basedOn w:val="a4"/>
    <w:link w:val="Char3"/>
    <w:uiPriority w:val="99"/>
    <w:semiHidden/>
    <w:unhideWhenUsed/>
    <w:rsid w:val="00263D08"/>
    <w:pPr>
      <w:jc w:val="left"/>
    </w:pPr>
  </w:style>
  <w:style w:type="character" w:customStyle="1" w:styleId="Char3">
    <w:name w:val="批注文字 Char"/>
    <w:basedOn w:val="a5"/>
    <w:link w:val="af1"/>
    <w:uiPriority w:val="99"/>
    <w:semiHidden/>
    <w:rsid w:val="00263D08"/>
  </w:style>
  <w:style w:type="paragraph" w:styleId="af2">
    <w:name w:val="annotation subject"/>
    <w:basedOn w:val="af1"/>
    <w:next w:val="af1"/>
    <w:link w:val="Char4"/>
    <w:uiPriority w:val="99"/>
    <w:semiHidden/>
    <w:unhideWhenUsed/>
    <w:rsid w:val="00263D08"/>
    <w:rPr>
      <w:b/>
      <w:bCs/>
    </w:rPr>
  </w:style>
  <w:style w:type="character" w:customStyle="1" w:styleId="Char4">
    <w:name w:val="批注主题 Char"/>
    <w:basedOn w:val="Char3"/>
    <w:link w:val="af2"/>
    <w:uiPriority w:val="99"/>
    <w:semiHidden/>
    <w:rsid w:val="00263D08"/>
    <w:rPr>
      <w:b/>
      <w:bCs/>
    </w:rPr>
  </w:style>
</w:styles>
</file>

<file path=word/webSettings.xml><?xml version="1.0" encoding="utf-8"?>
<w:webSettings xmlns:r="http://schemas.openxmlformats.org/officeDocument/2006/relationships" xmlns:w="http://schemas.openxmlformats.org/wordprocessingml/2006/main">
  <w:divs>
    <w:div w:id="308439504">
      <w:bodyDiv w:val="1"/>
      <w:marLeft w:val="0"/>
      <w:marRight w:val="0"/>
      <w:marTop w:val="0"/>
      <w:marBottom w:val="0"/>
      <w:divBdr>
        <w:top w:val="none" w:sz="0" w:space="0" w:color="auto"/>
        <w:left w:val="none" w:sz="0" w:space="0" w:color="auto"/>
        <w:bottom w:val="none" w:sz="0" w:space="0" w:color="auto"/>
        <w:right w:val="none" w:sz="0" w:space="0" w:color="auto"/>
      </w:divBdr>
    </w:div>
    <w:div w:id="618268782">
      <w:bodyDiv w:val="1"/>
      <w:marLeft w:val="0"/>
      <w:marRight w:val="0"/>
      <w:marTop w:val="0"/>
      <w:marBottom w:val="0"/>
      <w:divBdr>
        <w:top w:val="none" w:sz="0" w:space="0" w:color="auto"/>
        <w:left w:val="none" w:sz="0" w:space="0" w:color="auto"/>
        <w:bottom w:val="none" w:sz="0" w:space="0" w:color="auto"/>
        <w:right w:val="none" w:sz="0" w:space="0" w:color="auto"/>
      </w:divBdr>
    </w:div>
    <w:div w:id="1037044815">
      <w:bodyDiv w:val="1"/>
      <w:marLeft w:val="0"/>
      <w:marRight w:val="0"/>
      <w:marTop w:val="0"/>
      <w:marBottom w:val="0"/>
      <w:divBdr>
        <w:top w:val="none" w:sz="0" w:space="0" w:color="auto"/>
        <w:left w:val="none" w:sz="0" w:space="0" w:color="auto"/>
        <w:bottom w:val="none" w:sz="0" w:space="0" w:color="auto"/>
        <w:right w:val="none" w:sz="0" w:space="0" w:color="auto"/>
      </w:divBdr>
    </w:div>
    <w:div w:id="15832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title>
      <c:tx>
        <c:rich>
          <a:bodyPr/>
          <a:lstStyle/>
          <a:p>
            <a:pPr>
              <a:defRPr sz="900" b="0"/>
            </a:pPr>
            <a:r>
              <a:rPr lang="zh-CN" altLang="en-US" sz="900" b="0"/>
              <a:t>数据截止日期：2020-06-30</a:t>
            </a:r>
          </a:p>
        </c:rich>
      </c:tx>
      <c:spPr>
        <a:noFill/>
        <a:ln w="25395">
          <a:noFill/>
        </a:ln>
      </c:spPr>
    </c:title>
    <c:view3D>
      <c:rotX val="30"/>
      <c:perspective val="30"/>
    </c:view3D>
    <c:plotArea>
      <c:layout/>
      <c:pie3DChart>
        <c:varyColors val="1"/>
        <c:ser>
          <c:idx val="0"/>
          <c:order val="0"/>
          <c:tx>
            <c:strRef>
              <c:f>Sheet1!$B$1</c:f>
              <c:strCache>
                <c:ptCount val="1"/>
                <c:pt idx="0">
                  <c:v>投资组合资产配置图表</c:v>
                </c:pt>
              </c:strCache>
            </c:strRef>
          </c:tx>
          <c:dPt>
            <c:idx val="0"/>
            <c:spPr>
              <a:solidFill>
                <a:srgbClr val="4F81BD"/>
              </a:solidFill>
              <a:ln w="25395">
                <a:solidFill>
                  <a:srgbClr val="FFFFFF"/>
                </a:solidFill>
                <a:prstDash val="solid"/>
              </a:ln>
            </c:spPr>
            <c:extLst xmlns:c16r2="http://schemas.microsoft.com/office/drawing/2015/06/chart">
              <c:ext xmlns:c16="http://schemas.microsoft.com/office/drawing/2014/chart" uri="{C3380CC4-5D6E-409C-BE32-E72D297353CC}">
                <c16:uniqueId val="{00000000-EFA9-4996-B89D-376637C21886}"/>
              </c:ext>
            </c:extLst>
          </c:dPt>
          <c:dPt>
            <c:idx val="1"/>
            <c:spPr>
              <a:solidFill>
                <a:srgbClr val="C0504D"/>
              </a:solidFill>
              <a:ln w="25395">
                <a:solidFill>
                  <a:srgbClr val="FFFFFF"/>
                </a:solidFill>
                <a:prstDash val="solid"/>
              </a:ln>
            </c:spPr>
            <c:extLst xmlns:c16r2="http://schemas.microsoft.com/office/drawing/2015/06/chart">
              <c:ext xmlns:c16="http://schemas.microsoft.com/office/drawing/2014/chart" uri="{C3380CC4-5D6E-409C-BE32-E72D297353CC}">
                <c16:uniqueId val="{00000001-EFA9-4996-B89D-376637C21886}"/>
              </c:ext>
            </c:extLst>
          </c:dPt>
          <c:dPt>
            <c:idx val="2"/>
            <c:spPr>
              <a:solidFill>
                <a:srgbClr val="9BBB59"/>
              </a:solidFill>
              <a:ln w="25395">
                <a:solidFill>
                  <a:srgbClr val="FFFFFF"/>
                </a:solidFill>
                <a:prstDash val="solid"/>
              </a:ln>
            </c:spPr>
            <c:extLst xmlns:c16r2="http://schemas.microsoft.com/office/drawing/2015/06/chart">
              <c:ext xmlns:c16="http://schemas.microsoft.com/office/drawing/2014/chart" uri="{C3380CC4-5D6E-409C-BE32-E72D297353CC}">
                <c16:uniqueId val="{00000002-EFA9-4996-B89D-376637C21886}"/>
              </c:ext>
            </c:extLst>
          </c:dPt>
          <c:dLbls>
            <c:delete val="1"/>
          </c:dLbls>
          <c:cat>
            <c:strRef>
              <c:f>Sheet1!$A$2:$A$4</c:f>
              <c:strCache>
                <c:ptCount val="3"/>
                <c:pt idx="0">
                  <c:v>   0.02%     其他资产</c:v>
                </c:pt>
                <c:pt idx="1">
                  <c:v>  10.07%     银行存款和结算备付金合计</c:v>
                </c:pt>
                <c:pt idx="2">
                  <c:v>  89.92%     权益投资</c:v>
                </c:pt>
              </c:strCache>
            </c:strRef>
          </c:cat>
          <c:val>
            <c:numRef>
              <c:f>Sheet1!$B$2:$B$4</c:f>
              <c:numCache>
                <c:formatCode>0.00%</c:formatCode>
                <c:ptCount val="3"/>
                <c:pt idx="0">
                  <c:v>2.0000000000000006E-4</c:v>
                </c:pt>
                <c:pt idx="1">
                  <c:v>0.10070000000000001</c:v>
                </c:pt>
                <c:pt idx="2">
                  <c:v>0.89920000000000011</c:v>
                </c:pt>
              </c:numCache>
            </c:numRef>
          </c:val>
          <c:extLst xmlns:c16r2="http://schemas.microsoft.com/office/drawing/2015/06/chart">
            <c:ext xmlns:c16="http://schemas.microsoft.com/office/drawing/2014/chart" uri="{C3380CC4-5D6E-409C-BE32-E72D297353CC}">
              <c16:uniqueId val="{00000003-EFA9-4996-B89D-376637C21886}"/>
            </c:ext>
          </c:extLst>
        </c:ser>
        <c:dLbls>
          <c:showCatName val="1"/>
        </c:dLbls>
      </c:pie3DChart>
      <c:spPr>
        <a:noFill/>
        <a:ln w="25395">
          <a:noFill/>
        </a:ln>
      </c:spPr>
    </c:plotArea>
    <c:legend>
      <c:legendPos val="r"/>
      <c:spPr>
        <a:noFill/>
        <a:ln w="25395">
          <a:noFill/>
        </a:ln>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3" cap="flat" cmpd="sng" algn="ctr">
      <a:solidFill>
        <a:schemeClr val="tx1">
          <a:lumMod val="15000"/>
          <a:lumOff val="85000"/>
        </a:schemeClr>
      </a:solidFill>
      <a:round/>
    </a:ln>
    <a:effectLst/>
  </c:spPr>
  <c:txPr>
    <a:bodyPr/>
    <a:lstStyle/>
    <a:p>
      <a:pPr>
        <a:defRPr/>
      </a:pPr>
      <a:endParaRPr lang="zh-CN"/>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900" b="0"/>
            </a:pPr>
            <a:r>
              <a:rPr lang="zh-CN" altLang="en-US" sz="900" b="0"/>
              <a:t>数据截止日期：2019-12-31</a:t>
            </a:r>
          </a:p>
        </c:rich>
      </c:tx>
    </c:title>
    <c:plotArea>
      <c:layout/>
      <c:barChart>
        <c:barDir val="col"/>
        <c:grouping val="clustered"/>
        <c:ser>
          <c:idx val="0"/>
          <c:order val="0"/>
          <c:tx>
            <c:strRef>
              <c:f>Sheet1!$B$1</c:f>
              <c:strCache>
                <c:ptCount val="1"/>
                <c:pt idx="0">
                  <c:v>净值增长率</c:v>
                </c:pt>
              </c:strCache>
            </c:strRef>
          </c:tx>
          <c:cat>
            <c:strRef>
              <c:f>Sheet1!$A$2:$A$4</c:f>
              <c:strCache>
                <c:ptCount val="3"/>
                <c:pt idx="0">
                  <c:v>2017</c:v>
                </c:pt>
                <c:pt idx="1">
                  <c:v>2018</c:v>
                </c:pt>
                <c:pt idx="2">
                  <c:v>2019</c:v>
                </c:pt>
              </c:strCache>
            </c:strRef>
          </c:cat>
          <c:val>
            <c:numRef>
              <c:f>Sheet1!$B$2:$B$4</c:f>
              <c:numCache>
                <c:formatCode>0.00%</c:formatCode>
                <c:ptCount val="3"/>
                <c:pt idx="0">
                  <c:v>-1.43E-2</c:v>
                </c:pt>
                <c:pt idx="1">
                  <c:v>-0.18300000000000002</c:v>
                </c:pt>
                <c:pt idx="2">
                  <c:v>2.47E-2</c:v>
                </c:pt>
              </c:numCache>
            </c:numRef>
          </c:val>
          <c:extLst xmlns:c16r2="http://schemas.microsoft.com/office/drawing/2015/06/chart">
            <c:ext xmlns:c16="http://schemas.microsoft.com/office/drawing/2014/chart" uri="{C3380CC4-5D6E-409C-BE32-E72D297353CC}">
              <c16:uniqueId val="{00000000-BD9F-4667-9670-25B1990F25B9}"/>
            </c:ext>
          </c:extLst>
        </c:ser>
        <c:ser>
          <c:idx val="1"/>
          <c:order val="1"/>
          <c:tx>
            <c:strRef>
              <c:f>Sheet1!$C$1</c:f>
              <c:strCache>
                <c:ptCount val="1"/>
                <c:pt idx="0">
                  <c:v>业绩比较收益率</c:v>
                </c:pt>
              </c:strCache>
            </c:strRef>
          </c:tx>
          <c:cat>
            <c:strRef>
              <c:f>Sheet1!$A$2:$A$4</c:f>
              <c:strCache>
                <c:ptCount val="3"/>
                <c:pt idx="0">
                  <c:v>2017</c:v>
                </c:pt>
                <c:pt idx="1">
                  <c:v>2018</c:v>
                </c:pt>
                <c:pt idx="2">
                  <c:v>2019</c:v>
                </c:pt>
              </c:strCache>
            </c:strRef>
          </c:cat>
          <c:val>
            <c:numRef>
              <c:f>Sheet1!$C$2:$C$4</c:f>
              <c:numCache>
                <c:formatCode>0.00%</c:formatCode>
                <c:ptCount val="3"/>
                <c:pt idx="0">
                  <c:v>1.9599999999999999E-2</c:v>
                </c:pt>
                <c:pt idx="1">
                  <c:v>-0.16089999999999999</c:v>
                </c:pt>
                <c:pt idx="2">
                  <c:v>0.23290000000000002</c:v>
                </c:pt>
              </c:numCache>
            </c:numRef>
          </c:val>
          <c:extLst xmlns:c16r2="http://schemas.microsoft.com/office/drawing/2015/06/chart">
            <c:ext xmlns:c16="http://schemas.microsoft.com/office/drawing/2014/chart" uri="{C3380CC4-5D6E-409C-BE32-E72D297353CC}">
              <c16:uniqueId val="{00000001-BD9F-4667-9670-25B1990F25B9}"/>
            </c:ext>
          </c:extLst>
        </c:ser>
        <c:dLbls/>
        <c:axId val="120808576"/>
        <c:axId val="120810112"/>
      </c:barChart>
      <c:catAx>
        <c:axId val="120808576"/>
        <c:scaling>
          <c:orientation val="minMax"/>
        </c:scaling>
        <c:axPos val="b"/>
        <c:numFmt formatCode="General" sourceLinked="0"/>
        <c:majorTickMark val="none"/>
        <c:tickLblPos val="low"/>
        <c:crossAx val="120810112"/>
        <c:crosses val="autoZero"/>
        <c:auto val="1"/>
        <c:lblAlgn val="ctr"/>
        <c:lblOffset val="100"/>
      </c:catAx>
      <c:valAx>
        <c:axId val="120810112"/>
        <c:scaling>
          <c:orientation val="minMax"/>
        </c:scaling>
        <c:axPos val="l"/>
        <c:majorGridlines/>
        <c:numFmt formatCode="0.00%" sourceLinked="0"/>
        <c:majorTickMark val="none"/>
        <c:tickLblPos val="nextTo"/>
        <c:crossAx val="120808576"/>
        <c:crosses val="autoZero"/>
        <c:crossBetween val="between"/>
      </c:valAx>
      <c:dTable>
        <c:showHorzBorder val="1"/>
        <c:showVertBorder val="1"/>
        <c:showOutline val="1"/>
        <c:showKeys val="1"/>
      </c:dTable>
    </c:plotArea>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0.22032</cdr:x>
      <cdr:y>0.03096</cdr:y>
    </cdr:from>
    <cdr:to>
      <cdr:x>0.27269</cdr:x>
      <cdr:y>0.08359</cdr:y>
    </cdr:to>
    <cdr:sp macro="" textlink="">
      <cdr:nvSpPr>
        <cdr:cNvPr id="2" name="文本框 1"/>
        <cdr:cNvSpPr txBox="1"/>
      </cdr:nvSpPr>
      <cdr:spPr>
        <a:xfrm xmlns:a="http://schemas.openxmlformats.org/drawingml/2006/main">
          <a:off x="1162050" y="95250"/>
          <a:ext cx="2762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2944</Characters>
  <Application>Microsoft Office Word</Application>
  <DocSecurity>4</DocSecurity>
  <Lines>24</Lines>
  <Paragraphs>6</Paragraphs>
  <ScaleCrop>false</ScaleCrop>
  <Company>shenduxitong</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Donghm</dc:creator>
  <cp:lastModifiedBy>ZHONGM</cp:lastModifiedBy>
  <cp:revision>2</cp:revision>
  <dcterms:created xsi:type="dcterms:W3CDTF">2020-08-27T16:04:00Z</dcterms:created>
  <dcterms:modified xsi:type="dcterms:W3CDTF">2020-08-27T16:04:00Z</dcterms:modified>
</cp:coreProperties>
</file>