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55B" w:rsidRDefault="0078700F" w:rsidP="00D2483D">
      <w:pPr>
        <w:spacing w:before="111"/>
        <w:ind w:right="314"/>
        <w:jc w:val="center"/>
        <w:rPr>
          <w:b/>
          <w:sz w:val="31"/>
          <w:lang w:eastAsia="zh-CN"/>
        </w:rPr>
      </w:pPr>
      <w:r w:rsidRPr="0078700F">
        <w:rPr>
          <w:rFonts w:hint="eastAsia"/>
          <w:b/>
          <w:sz w:val="31"/>
          <w:lang w:eastAsia="zh-CN"/>
        </w:rPr>
        <w:t>天</w:t>
      </w:r>
      <w:r w:rsidR="00D2483D">
        <w:rPr>
          <w:rFonts w:hint="eastAsia"/>
          <w:b/>
          <w:sz w:val="31"/>
          <w:lang w:eastAsia="zh-CN"/>
        </w:rPr>
        <w:t>弘华享三个月定期开放债券型发起式证券投资</w:t>
      </w:r>
      <w:r w:rsidR="0036796D">
        <w:rPr>
          <w:rFonts w:hint="eastAsia"/>
          <w:b/>
          <w:sz w:val="31"/>
          <w:lang w:eastAsia="zh-CN"/>
        </w:rPr>
        <w:t>基金</w:t>
      </w:r>
    </w:p>
    <w:p w:rsidR="00394D28" w:rsidRPr="00394D28" w:rsidRDefault="00394D28" w:rsidP="00D2483D">
      <w:pPr>
        <w:spacing w:before="111"/>
        <w:ind w:right="314"/>
        <w:jc w:val="center"/>
        <w:rPr>
          <w:b/>
          <w:sz w:val="31"/>
          <w:lang w:eastAsia="zh-CN"/>
        </w:rPr>
      </w:pPr>
      <w:r w:rsidRPr="00394D28">
        <w:rPr>
          <w:b/>
          <w:sz w:val="31"/>
          <w:lang w:eastAsia="zh-CN"/>
        </w:rPr>
        <w:t>产品资料概要</w:t>
      </w:r>
      <w:r w:rsidR="006F255B">
        <w:rPr>
          <w:rFonts w:hint="eastAsia"/>
          <w:b/>
          <w:sz w:val="31"/>
          <w:lang w:eastAsia="zh-CN"/>
        </w:rPr>
        <w:t>（更新）</w:t>
      </w:r>
      <w:bookmarkStart w:id="0" w:name="_GoBack"/>
      <w:bookmarkEnd w:id="0"/>
    </w:p>
    <w:p w:rsidR="00394D28" w:rsidRDefault="00394D28" w:rsidP="00A94551">
      <w:pPr>
        <w:jc w:val="center"/>
        <w:rPr>
          <w:sz w:val="24"/>
          <w:lang w:eastAsia="zh-CN"/>
        </w:rPr>
      </w:pPr>
    </w:p>
    <w:p w:rsidR="00CC2C39" w:rsidRDefault="007609C9" w:rsidP="00A94551">
      <w:pPr>
        <w:jc w:val="right"/>
        <w:rPr>
          <w:rFonts w:ascii="仿宋" w:eastAsia="仿宋" w:hAnsi="仿宋"/>
          <w:sz w:val="24"/>
          <w:szCs w:val="24"/>
          <w:lang w:eastAsia="zh-CN"/>
        </w:rPr>
      </w:pPr>
      <w:r>
        <w:rPr>
          <w:rFonts w:ascii="仿宋" w:eastAsia="仿宋" w:hAnsi="仿宋" w:hint="eastAsia"/>
          <w:sz w:val="24"/>
          <w:szCs w:val="24"/>
          <w:lang w:eastAsia="zh-CN"/>
        </w:rPr>
        <w:t>编制</w:t>
      </w:r>
      <w:r w:rsidR="00A871FD" w:rsidRPr="001657D6">
        <w:rPr>
          <w:rFonts w:ascii="仿宋" w:eastAsia="仿宋" w:hAnsi="仿宋"/>
          <w:sz w:val="24"/>
          <w:szCs w:val="24"/>
          <w:lang w:eastAsia="zh-CN"/>
        </w:rPr>
        <w:t>日期：</w:t>
      </w:r>
      <w:r w:rsidR="00102D66">
        <w:rPr>
          <w:rFonts w:ascii="仿宋" w:eastAsia="仿宋" w:hAnsi="仿宋"/>
          <w:sz w:val="24"/>
          <w:szCs w:val="24"/>
          <w:lang w:eastAsia="zh-CN"/>
        </w:rPr>
        <w:t>2020</w:t>
      </w:r>
      <w:r w:rsidR="00102D66" w:rsidRPr="001657D6">
        <w:rPr>
          <w:rFonts w:ascii="仿宋" w:eastAsia="仿宋" w:hAnsi="仿宋"/>
          <w:sz w:val="24"/>
          <w:szCs w:val="24"/>
          <w:lang w:eastAsia="zh-CN"/>
        </w:rPr>
        <w:t>年</w:t>
      </w:r>
      <w:r w:rsidR="004A0BCE">
        <w:rPr>
          <w:rFonts w:ascii="仿宋" w:eastAsia="仿宋" w:hAnsi="仿宋"/>
          <w:sz w:val="24"/>
          <w:szCs w:val="24"/>
          <w:lang w:eastAsia="zh-CN"/>
        </w:rPr>
        <w:t>8</w:t>
      </w:r>
      <w:r w:rsidR="00102D66">
        <w:rPr>
          <w:rFonts w:ascii="仿宋" w:eastAsia="仿宋" w:hAnsi="仿宋" w:hint="eastAsia"/>
          <w:sz w:val="24"/>
          <w:szCs w:val="24"/>
          <w:lang w:eastAsia="zh-CN"/>
        </w:rPr>
        <w:t>月</w:t>
      </w:r>
      <w:r w:rsidR="004A0BCE">
        <w:rPr>
          <w:rFonts w:ascii="仿宋" w:eastAsia="仿宋" w:hAnsi="仿宋"/>
          <w:sz w:val="24"/>
          <w:szCs w:val="24"/>
          <w:lang w:eastAsia="zh-CN"/>
        </w:rPr>
        <w:t>21</w:t>
      </w:r>
      <w:r w:rsidR="00A871FD" w:rsidRPr="001657D6">
        <w:rPr>
          <w:rFonts w:ascii="仿宋" w:eastAsia="仿宋" w:hAnsi="仿宋"/>
          <w:sz w:val="24"/>
          <w:szCs w:val="24"/>
          <w:lang w:eastAsia="zh-CN"/>
        </w:rPr>
        <w:t>日</w:t>
      </w:r>
    </w:p>
    <w:p w:rsidR="00FE1FD4" w:rsidRPr="001657D6" w:rsidRDefault="00FE1FD4" w:rsidP="00FE1FD4">
      <w:pPr>
        <w:jc w:val="center"/>
        <w:rPr>
          <w:rFonts w:ascii="仿宋" w:eastAsia="仿宋" w:hAnsi="仿宋"/>
          <w:sz w:val="24"/>
          <w:szCs w:val="24"/>
          <w:lang w:eastAsia="zh-CN"/>
        </w:rPr>
      </w:pPr>
      <w:r>
        <w:rPr>
          <w:rFonts w:ascii="仿宋" w:eastAsia="仿宋" w:hAnsi="仿宋" w:hint="eastAsia"/>
          <w:sz w:val="24"/>
          <w:szCs w:val="24"/>
          <w:lang w:eastAsia="zh-CN"/>
        </w:rPr>
        <w:t>送出日期</w:t>
      </w:r>
      <w:r>
        <w:rPr>
          <w:rFonts w:ascii="仿宋" w:eastAsia="仿宋" w:hAnsi="仿宋"/>
          <w:sz w:val="24"/>
          <w:szCs w:val="24"/>
          <w:lang w:eastAsia="zh-CN"/>
        </w:rPr>
        <w:t>：</w:t>
      </w:r>
      <w:r>
        <w:rPr>
          <w:rFonts w:ascii="仿宋" w:eastAsia="仿宋" w:hAnsi="仿宋" w:hint="eastAsia"/>
          <w:sz w:val="24"/>
          <w:szCs w:val="24"/>
          <w:lang w:eastAsia="zh-CN"/>
        </w:rPr>
        <w:t>2020年</w:t>
      </w:r>
      <w:r w:rsidR="00A36B8D">
        <w:rPr>
          <w:rFonts w:ascii="仿宋" w:eastAsia="仿宋" w:hAnsi="仿宋"/>
          <w:sz w:val="24"/>
          <w:szCs w:val="24"/>
          <w:lang w:eastAsia="zh-CN"/>
        </w:rPr>
        <w:t>8</w:t>
      </w:r>
      <w:r>
        <w:rPr>
          <w:rFonts w:ascii="仿宋" w:eastAsia="仿宋" w:hAnsi="仿宋" w:hint="eastAsia"/>
          <w:sz w:val="24"/>
          <w:szCs w:val="24"/>
          <w:lang w:eastAsia="zh-CN"/>
        </w:rPr>
        <w:t>月</w:t>
      </w:r>
      <w:r w:rsidR="004A0BCE">
        <w:rPr>
          <w:rFonts w:ascii="仿宋" w:eastAsia="仿宋" w:hAnsi="仿宋"/>
          <w:sz w:val="24"/>
          <w:szCs w:val="24"/>
          <w:lang w:eastAsia="zh-CN"/>
        </w:rPr>
        <w:t>2</w:t>
      </w:r>
      <w:r w:rsidR="006C2D8F">
        <w:rPr>
          <w:rFonts w:ascii="仿宋" w:eastAsia="仿宋" w:hAnsi="仿宋"/>
          <w:sz w:val="24"/>
          <w:szCs w:val="24"/>
          <w:lang w:eastAsia="zh-CN"/>
        </w:rPr>
        <w:t>7</w:t>
      </w:r>
      <w:r>
        <w:rPr>
          <w:rFonts w:ascii="仿宋" w:eastAsia="仿宋" w:hAnsi="仿宋" w:hint="eastAsia"/>
          <w:sz w:val="24"/>
          <w:szCs w:val="24"/>
          <w:lang w:eastAsia="zh-CN"/>
        </w:rPr>
        <w:t>日</w:t>
      </w:r>
    </w:p>
    <w:p w:rsidR="0036796D" w:rsidRDefault="00A871FD" w:rsidP="0036796D">
      <w:pPr>
        <w:spacing w:before="111"/>
        <w:ind w:right="314"/>
        <w:jc w:val="center"/>
        <w:rPr>
          <w:b/>
          <w:sz w:val="31"/>
          <w:lang w:eastAsia="zh-CN"/>
        </w:rPr>
      </w:pPr>
      <w:r w:rsidRPr="002C45BC">
        <w:rPr>
          <w:b/>
          <w:sz w:val="31"/>
          <w:lang w:eastAsia="zh-CN"/>
        </w:rPr>
        <w:t>本概要提供本基金的重要信息，是</w:t>
      </w:r>
      <w:r w:rsidR="00B01B6A">
        <w:rPr>
          <w:rFonts w:hint="eastAsia"/>
          <w:b/>
          <w:sz w:val="31"/>
          <w:lang w:eastAsia="zh-CN"/>
        </w:rPr>
        <w:t>招募说明书</w:t>
      </w:r>
      <w:r w:rsidRPr="002C45BC">
        <w:rPr>
          <w:b/>
          <w:sz w:val="31"/>
          <w:lang w:eastAsia="zh-CN"/>
        </w:rPr>
        <w:t>的一部分。</w:t>
      </w:r>
    </w:p>
    <w:p w:rsidR="00CC2C39" w:rsidRDefault="00A871FD" w:rsidP="0036796D">
      <w:pPr>
        <w:spacing w:before="111"/>
        <w:ind w:right="314"/>
        <w:jc w:val="center"/>
        <w:rPr>
          <w:b/>
          <w:sz w:val="31"/>
          <w:lang w:eastAsia="zh-CN"/>
        </w:rPr>
      </w:pPr>
      <w:r w:rsidRPr="002C45BC">
        <w:rPr>
          <w:b/>
          <w:sz w:val="31"/>
          <w:lang w:eastAsia="zh-CN"/>
        </w:rPr>
        <w:t>作出投资决定前，请阅读完整的</w:t>
      </w:r>
      <w:r w:rsidR="00B01B6A">
        <w:rPr>
          <w:rFonts w:hint="eastAsia"/>
          <w:b/>
          <w:sz w:val="31"/>
          <w:lang w:eastAsia="zh-CN"/>
        </w:rPr>
        <w:t>招募说明书等</w:t>
      </w:r>
      <w:r w:rsidRPr="002C45BC">
        <w:rPr>
          <w:b/>
          <w:sz w:val="31"/>
          <w:lang w:eastAsia="zh-CN"/>
        </w:rPr>
        <w:t>销售文件。</w:t>
      </w:r>
    </w:p>
    <w:p w:rsidR="0091358C" w:rsidRPr="00C21937" w:rsidRDefault="0091358C" w:rsidP="00A94551">
      <w:pPr>
        <w:spacing w:before="223"/>
        <w:ind w:right="268"/>
        <w:rPr>
          <w:b/>
          <w:sz w:val="31"/>
          <w:lang w:eastAsia="zh-CN"/>
        </w:rPr>
      </w:pPr>
    </w:p>
    <w:p w:rsidR="00CC2C39" w:rsidRPr="00D43ABE" w:rsidRDefault="00D43ABE" w:rsidP="00282625">
      <w:pPr>
        <w:spacing w:afterLines="100" w:line="290" w:lineRule="exact"/>
        <w:rPr>
          <w:rFonts w:ascii="仿宋" w:eastAsia="仿宋" w:hAnsi="仿宋"/>
          <w:b/>
          <w:sz w:val="24"/>
          <w:szCs w:val="24"/>
          <w:lang w:eastAsia="zh-CN"/>
        </w:rPr>
      </w:pPr>
      <w:r w:rsidRPr="00D43ABE">
        <w:rPr>
          <w:rFonts w:ascii="仿宋" w:eastAsia="仿宋" w:hAnsi="仿宋" w:hint="eastAsia"/>
          <w:b/>
          <w:sz w:val="24"/>
          <w:szCs w:val="24"/>
          <w:lang w:eastAsia="zh-CN"/>
        </w:rPr>
        <w:t>一、</w:t>
      </w:r>
      <w:r w:rsidR="00A871FD" w:rsidRPr="00D43ABE">
        <w:rPr>
          <w:rFonts w:ascii="仿宋" w:eastAsia="仿宋" w:hAnsi="仿宋"/>
          <w:b/>
          <w:sz w:val="24"/>
          <w:szCs w:val="24"/>
          <w:lang w:eastAsia="zh-CN"/>
        </w:rPr>
        <w:t>产品概况</w:t>
      </w:r>
    </w:p>
    <w:tbl>
      <w:tblPr>
        <w:tblW w:w="8505" w:type="dxa"/>
        <w:tblInd w:w="567" w:type="dxa"/>
        <w:tblBorders>
          <w:top w:val="single" w:sz="4" w:space="0" w:color="auto"/>
          <w:bottom w:val="single" w:sz="8" w:space="0" w:color="auto"/>
          <w:insideH w:val="dashed" w:sz="4" w:space="0" w:color="auto"/>
        </w:tblBorders>
        <w:tblLook w:val="04A0"/>
      </w:tblPr>
      <w:tblGrid>
        <w:gridCol w:w="1985"/>
        <w:gridCol w:w="2268"/>
        <w:gridCol w:w="1984"/>
        <w:gridCol w:w="2268"/>
      </w:tblGrid>
      <w:tr w:rsidR="00A93CB8" w:rsidRPr="00615902" w:rsidTr="00A94551">
        <w:trPr>
          <w:trHeight w:val="285"/>
        </w:trPr>
        <w:tc>
          <w:tcPr>
            <w:tcW w:w="1985" w:type="dxa"/>
            <w:shd w:val="clear" w:color="auto" w:fill="auto"/>
            <w:noWrap/>
            <w:vAlign w:val="center"/>
            <w:hideMark/>
          </w:tcPr>
          <w:p w:rsidR="00A93CB8" w:rsidRPr="0091358C" w:rsidRDefault="00A93CB8" w:rsidP="00A94551">
            <w:pPr>
              <w:widowControl/>
              <w:autoSpaceDE/>
              <w:autoSpaceDN/>
              <w:jc w:val="both"/>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基金简称</w:t>
            </w:r>
          </w:p>
        </w:tc>
        <w:tc>
          <w:tcPr>
            <w:tcW w:w="2268" w:type="dxa"/>
            <w:shd w:val="clear" w:color="auto" w:fill="auto"/>
            <w:vAlign w:val="center"/>
          </w:tcPr>
          <w:p w:rsidR="00697089" w:rsidRPr="0036796D" w:rsidRDefault="0078700F" w:rsidP="00A94551">
            <w:pPr>
              <w:widowControl/>
              <w:autoSpaceDE/>
              <w:autoSpaceDN/>
              <w:rPr>
                <w:rFonts w:ascii="仿宋" w:eastAsia="仿宋" w:hAnsi="仿宋"/>
                <w:color w:val="000000" w:themeColor="text1"/>
                <w:sz w:val="24"/>
                <w:szCs w:val="24"/>
                <w:lang w:eastAsia="zh-CN"/>
              </w:rPr>
            </w:pPr>
            <w:r w:rsidRPr="0078700F">
              <w:rPr>
                <w:rFonts w:ascii="仿宋" w:eastAsia="仿宋" w:hAnsi="仿宋" w:hint="eastAsia"/>
                <w:color w:val="000000" w:themeColor="text1"/>
                <w:sz w:val="24"/>
                <w:szCs w:val="24"/>
                <w:lang w:eastAsia="zh-CN"/>
              </w:rPr>
              <w:t>天弘</w:t>
            </w:r>
            <w:r w:rsidR="00DC74A9">
              <w:rPr>
                <w:rFonts w:ascii="仿宋" w:eastAsia="仿宋" w:hAnsi="仿宋" w:hint="eastAsia"/>
                <w:color w:val="000000" w:themeColor="text1"/>
                <w:sz w:val="24"/>
                <w:szCs w:val="24"/>
                <w:lang w:eastAsia="zh-CN"/>
              </w:rPr>
              <w:t>华</w:t>
            </w:r>
            <w:r w:rsidRPr="0078700F">
              <w:rPr>
                <w:rFonts w:ascii="仿宋" w:eastAsia="仿宋" w:hAnsi="仿宋" w:hint="eastAsia"/>
                <w:color w:val="000000" w:themeColor="text1"/>
                <w:sz w:val="24"/>
                <w:szCs w:val="24"/>
                <w:lang w:eastAsia="zh-CN"/>
              </w:rPr>
              <w:t>享</w:t>
            </w:r>
            <w:r w:rsidR="00DC74A9">
              <w:rPr>
                <w:rFonts w:ascii="仿宋" w:eastAsia="仿宋" w:hAnsi="仿宋" w:hint="eastAsia"/>
                <w:color w:val="000000" w:themeColor="text1"/>
                <w:sz w:val="24"/>
                <w:szCs w:val="24"/>
                <w:lang w:eastAsia="zh-CN"/>
              </w:rPr>
              <w:t>三个月</w:t>
            </w:r>
            <w:r w:rsidRPr="0078700F">
              <w:rPr>
                <w:rFonts w:ascii="仿宋" w:eastAsia="仿宋" w:hAnsi="仿宋" w:hint="eastAsia"/>
                <w:color w:val="000000" w:themeColor="text1"/>
                <w:sz w:val="24"/>
                <w:szCs w:val="24"/>
                <w:lang w:eastAsia="zh-CN"/>
              </w:rPr>
              <w:t>定开</w:t>
            </w:r>
          </w:p>
        </w:tc>
        <w:tc>
          <w:tcPr>
            <w:tcW w:w="1984" w:type="dxa"/>
            <w:shd w:val="clear" w:color="auto" w:fill="auto"/>
            <w:noWrap/>
            <w:vAlign w:val="center"/>
            <w:hideMark/>
          </w:tcPr>
          <w:p w:rsidR="00A93CB8" w:rsidRPr="0036796D" w:rsidRDefault="00A93CB8" w:rsidP="00A94551">
            <w:pPr>
              <w:widowControl/>
              <w:autoSpaceDE/>
              <w:autoSpaceDN/>
              <w:rPr>
                <w:rFonts w:ascii="仿宋" w:eastAsia="仿宋" w:hAnsi="仿宋"/>
                <w:b/>
                <w:color w:val="000000" w:themeColor="text1"/>
                <w:sz w:val="24"/>
                <w:szCs w:val="24"/>
                <w:lang w:eastAsia="zh-CN"/>
              </w:rPr>
            </w:pPr>
            <w:r w:rsidRPr="0036796D">
              <w:rPr>
                <w:rFonts w:ascii="仿宋" w:eastAsia="仿宋" w:hAnsi="仿宋" w:hint="eastAsia"/>
                <w:b/>
                <w:color w:val="000000" w:themeColor="text1"/>
                <w:sz w:val="24"/>
                <w:szCs w:val="24"/>
                <w:lang w:eastAsia="zh-CN"/>
              </w:rPr>
              <w:t>基金代码</w:t>
            </w:r>
          </w:p>
        </w:tc>
        <w:tc>
          <w:tcPr>
            <w:tcW w:w="2268" w:type="dxa"/>
            <w:shd w:val="clear" w:color="auto" w:fill="auto"/>
            <w:vAlign w:val="center"/>
          </w:tcPr>
          <w:p w:rsidR="00697089" w:rsidRPr="0036796D" w:rsidRDefault="0078700F" w:rsidP="00E11F7B">
            <w:pPr>
              <w:widowControl/>
              <w:autoSpaceDE/>
              <w:autoSpaceDN/>
              <w:rPr>
                <w:rFonts w:ascii="仿宋" w:eastAsia="仿宋" w:hAnsi="仿宋"/>
                <w:color w:val="000000" w:themeColor="text1"/>
                <w:sz w:val="24"/>
                <w:szCs w:val="24"/>
                <w:lang w:eastAsia="zh-CN"/>
              </w:rPr>
            </w:pPr>
            <w:r>
              <w:rPr>
                <w:rFonts w:ascii="仿宋" w:eastAsia="仿宋" w:hAnsi="仿宋"/>
                <w:color w:val="000000" w:themeColor="text1"/>
                <w:sz w:val="24"/>
                <w:szCs w:val="24"/>
                <w:lang w:eastAsia="zh-CN"/>
              </w:rPr>
              <w:t>00</w:t>
            </w:r>
            <w:r w:rsidR="00A36B8D">
              <w:rPr>
                <w:rFonts w:ascii="仿宋" w:eastAsia="仿宋" w:hAnsi="仿宋"/>
                <w:color w:val="000000" w:themeColor="text1"/>
                <w:sz w:val="24"/>
                <w:szCs w:val="24"/>
                <w:lang w:eastAsia="zh-CN"/>
              </w:rPr>
              <w:t>7220</w:t>
            </w:r>
          </w:p>
        </w:tc>
      </w:tr>
      <w:tr w:rsidR="00A93CB8" w:rsidRPr="00615902" w:rsidTr="00A94551">
        <w:trPr>
          <w:trHeight w:val="285"/>
        </w:trPr>
        <w:tc>
          <w:tcPr>
            <w:tcW w:w="1985" w:type="dxa"/>
            <w:shd w:val="clear" w:color="auto" w:fill="auto"/>
            <w:noWrap/>
            <w:vAlign w:val="center"/>
            <w:hideMark/>
          </w:tcPr>
          <w:p w:rsidR="00A93CB8" w:rsidRPr="0091358C" w:rsidRDefault="00A93CB8" w:rsidP="00A94551">
            <w:pPr>
              <w:widowControl/>
              <w:autoSpaceDE/>
              <w:autoSpaceDN/>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基金管理人</w:t>
            </w:r>
          </w:p>
        </w:tc>
        <w:tc>
          <w:tcPr>
            <w:tcW w:w="2268" w:type="dxa"/>
            <w:shd w:val="clear" w:color="auto" w:fill="auto"/>
            <w:vAlign w:val="center"/>
          </w:tcPr>
          <w:p w:rsidR="00A93CB8" w:rsidRPr="0036796D" w:rsidRDefault="00102D66" w:rsidP="0036796D">
            <w:pPr>
              <w:widowControl/>
              <w:autoSpaceDE/>
              <w:autoSpaceDN/>
              <w:rPr>
                <w:rFonts w:ascii="仿宋" w:eastAsia="仿宋" w:hAnsi="仿宋"/>
                <w:color w:val="000000" w:themeColor="text1"/>
                <w:sz w:val="24"/>
                <w:szCs w:val="24"/>
                <w:lang w:eastAsia="zh-CN"/>
              </w:rPr>
            </w:pPr>
            <w:r w:rsidRPr="0036796D">
              <w:rPr>
                <w:rFonts w:ascii="仿宋" w:eastAsia="仿宋" w:hAnsi="仿宋" w:hint="eastAsia"/>
                <w:color w:val="000000" w:themeColor="text1"/>
                <w:sz w:val="24"/>
                <w:szCs w:val="24"/>
                <w:lang w:eastAsia="zh-CN"/>
              </w:rPr>
              <w:t>天弘</w:t>
            </w:r>
            <w:r w:rsidR="00A93CB8" w:rsidRPr="0036796D">
              <w:rPr>
                <w:rFonts w:ascii="仿宋" w:eastAsia="仿宋" w:hAnsi="仿宋" w:hint="eastAsia"/>
                <w:color w:val="000000" w:themeColor="text1"/>
                <w:sz w:val="24"/>
                <w:szCs w:val="24"/>
                <w:lang w:eastAsia="zh-CN"/>
              </w:rPr>
              <w:t>基金管理有限公司</w:t>
            </w:r>
          </w:p>
        </w:tc>
        <w:tc>
          <w:tcPr>
            <w:tcW w:w="1984" w:type="dxa"/>
            <w:shd w:val="clear" w:color="auto" w:fill="auto"/>
            <w:noWrap/>
            <w:vAlign w:val="center"/>
            <w:hideMark/>
          </w:tcPr>
          <w:p w:rsidR="00A93CB8" w:rsidRPr="0036796D" w:rsidRDefault="00A93CB8" w:rsidP="00A94551">
            <w:pPr>
              <w:widowControl/>
              <w:autoSpaceDE/>
              <w:autoSpaceDN/>
              <w:rPr>
                <w:rFonts w:ascii="仿宋" w:eastAsia="仿宋" w:hAnsi="仿宋"/>
                <w:b/>
                <w:color w:val="000000" w:themeColor="text1"/>
                <w:sz w:val="24"/>
                <w:szCs w:val="24"/>
                <w:lang w:eastAsia="zh-CN"/>
              </w:rPr>
            </w:pPr>
            <w:r w:rsidRPr="0036796D">
              <w:rPr>
                <w:rFonts w:ascii="仿宋" w:eastAsia="仿宋" w:hAnsi="仿宋" w:hint="eastAsia"/>
                <w:b/>
                <w:color w:val="000000" w:themeColor="text1"/>
                <w:sz w:val="24"/>
                <w:szCs w:val="24"/>
                <w:lang w:eastAsia="zh-CN"/>
              </w:rPr>
              <w:t>基金托管人</w:t>
            </w:r>
          </w:p>
        </w:tc>
        <w:tc>
          <w:tcPr>
            <w:tcW w:w="2268" w:type="dxa"/>
            <w:shd w:val="clear" w:color="auto" w:fill="auto"/>
            <w:vAlign w:val="center"/>
          </w:tcPr>
          <w:p w:rsidR="00A93CB8" w:rsidRPr="0036796D" w:rsidRDefault="00DC74A9" w:rsidP="00A94551">
            <w:pPr>
              <w:widowControl/>
              <w:autoSpaceDE/>
              <w:autoSpaceDN/>
              <w:rPr>
                <w:rFonts w:ascii="仿宋" w:eastAsia="仿宋" w:hAnsi="仿宋"/>
                <w:color w:val="000000" w:themeColor="text1"/>
                <w:sz w:val="24"/>
                <w:szCs w:val="24"/>
                <w:lang w:eastAsia="zh-CN"/>
              </w:rPr>
            </w:pPr>
            <w:r w:rsidRPr="00DC74A9">
              <w:rPr>
                <w:rFonts w:ascii="仿宋" w:eastAsia="仿宋" w:hAnsi="仿宋" w:hint="eastAsia"/>
                <w:color w:val="000000" w:themeColor="text1"/>
                <w:sz w:val="24"/>
                <w:szCs w:val="24"/>
                <w:lang w:eastAsia="zh-CN"/>
              </w:rPr>
              <w:t>中国光大银行股份有限公司</w:t>
            </w:r>
          </w:p>
        </w:tc>
      </w:tr>
      <w:tr w:rsidR="00777AFC" w:rsidRPr="00615902" w:rsidTr="00122A08">
        <w:trPr>
          <w:trHeight w:val="285"/>
        </w:trPr>
        <w:tc>
          <w:tcPr>
            <w:tcW w:w="1985" w:type="dxa"/>
            <w:shd w:val="clear" w:color="auto" w:fill="auto"/>
            <w:noWrap/>
            <w:vAlign w:val="center"/>
            <w:hideMark/>
          </w:tcPr>
          <w:p w:rsidR="00777AFC" w:rsidRPr="0091358C" w:rsidRDefault="00777AFC" w:rsidP="00A94551">
            <w:pPr>
              <w:widowControl/>
              <w:autoSpaceDE/>
              <w:autoSpaceDN/>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基金合同生效日</w:t>
            </w:r>
          </w:p>
        </w:tc>
        <w:tc>
          <w:tcPr>
            <w:tcW w:w="2268" w:type="dxa"/>
            <w:shd w:val="clear" w:color="auto" w:fill="auto"/>
            <w:vAlign w:val="center"/>
          </w:tcPr>
          <w:p w:rsidR="00777AFC" w:rsidRPr="0036796D" w:rsidRDefault="000D331B" w:rsidP="00A94551">
            <w:pPr>
              <w:widowControl/>
              <w:autoSpaceDE/>
              <w:autoSpaceDN/>
              <w:rPr>
                <w:rFonts w:ascii="仿宋" w:eastAsia="仿宋" w:hAnsi="仿宋"/>
                <w:color w:val="000000" w:themeColor="text1"/>
                <w:sz w:val="24"/>
                <w:szCs w:val="24"/>
                <w:lang w:eastAsia="zh-CN"/>
              </w:rPr>
            </w:pPr>
            <w:r>
              <w:rPr>
                <w:rFonts w:ascii="仿宋" w:eastAsia="仿宋" w:hAnsi="仿宋" w:hint="eastAsia"/>
                <w:color w:val="000000" w:themeColor="text1"/>
                <w:sz w:val="24"/>
                <w:szCs w:val="24"/>
                <w:lang w:eastAsia="zh-CN"/>
              </w:rPr>
              <w:t>20</w:t>
            </w:r>
            <w:r w:rsidR="00DC74A9">
              <w:rPr>
                <w:rFonts w:ascii="仿宋" w:eastAsia="仿宋" w:hAnsi="仿宋" w:hint="eastAsia"/>
                <w:color w:val="000000" w:themeColor="text1"/>
                <w:sz w:val="24"/>
                <w:szCs w:val="24"/>
                <w:lang w:eastAsia="zh-CN"/>
              </w:rPr>
              <w:t>19</w:t>
            </w:r>
            <w:r w:rsidR="00C44EE8">
              <w:rPr>
                <w:rFonts w:ascii="仿宋" w:eastAsia="仿宋" w:hAnsi="仿宋" w:hint="eastAsia"/>
                <w:color w:val="000000" w:themeColor="text1"/>
                <w:sz w:val="24"/>
                <w:szCs w:val="24"/>
                <w:lang w:eastAsia="zh-CN"/>
              </w:rPr>
              <w:t>年</w:t>
            </w:r>
            <w:r w:rsidR="00DC74A9">
              <w:rPr>
                <w:rFonts w:ascii="仿宋" w:eastAsia="仿宋" w:hAnsi="仿宋" w:hint="eastAsia"/>
                <w:color w:val="000000" w:themeColor="text1"/>
                <w:sz w:val="24"/>
                <w:szCs w:val="24"/>
                <w:lang w:eastAsia="zh-CN"/>
              </w:rPr>
              <w:t>6</w:t>
            </w:r>
            <w:r w:rsidR="00C44EE8">
              <w:rPr>
                <w:rFonts w:ascii="仿宋" w:eastAsia="仿宋" w:hAnsi="仿宋" w:hint="eastAsia"/>
                <w:color w:val="000000" w:themeColor="text1"/>
                <w:sz w:val="24"/>
                <w:szCs w:val="24"/>
                <w:lang w:eastAsia="zh-CN"/>
              </w:rPr>
              <w:t>月</w:t>
            </w:r>
            <w:r w:rsidR="0023390C">
              <w:rPr>
                <w:rFonts w:ascii="仿宋" w:eastAsia="仿宋" w:hAnsi="仿宋"/>
                <w:color w:val="000000" w:themeColor="text1"/>
                <w:sz w:val="24"/>
                <w:szCs w:val="24"/>
                <w:lang w:eastAsia="zh-CN"/>
              </w:rPr>
              <w:t>1</w:t>
            </w:r>
            <w:r w:rsidR="00DC74A9">
              <w:rPr>
                <w:rFonts w:ascii="仿宋" w:eastAsia="仿宋" w:hAnsi="仿宋" w:hint="eastAsia"/>
                <w:color w:val="000000" w:themeColor="text1"/>
                <w:sz w:val="24"/>
                <w:szCs w:val="24"/>
                <w:lang w:eastAsia="zh-CN"/>
              </w:rPr>
              <w:t>9</w:t>
            </w:r>
            <w:r w:rsidR="00C44EE8">
              <w:rPr>
                <w:rFonts w:ascii="仿宋" w:eastAsia="仿宋" w:hAnsi="仿宋" w:hint="eastAsia"/>
                <w:color w:val="000000" w:themeColor="text1"/>
                <w:sz w:val="24"/>
                <w:szCs w:val="24"/>
                <w:lang w:eastAsia="zh-CN"/>
              </w:rPr>
              <w:t>日</w:t>
            </w:r>
          </w:p>
        </w:tc>
        <w:tc>
          <w:tcPr>
            <w:tcW w:w="1984" w:type="dxa"/>
            <w:shd w:val="clear" w:color="auto" w:fill="auto"/>
            <w:noWrap/>
            <w:vAlign w:val="center"/>
          </w:tcPr>
          <w:p w:rsidR="00777AFC" w:rsidRPr="0036796D" w:rsidRDefault="00777AFC" w:rsidP="00A94551">
            <w:pPr>
              <w:widowControl/>
              <w:autoSpaceDE/>
              <w:autoSpaceDN/>
              <w:rPr>
                <w:rFonts w:ascii="仿宋" w:eastAsia="仿宋" w:hAnsi="仿宋"/>
                <w:b/>
                <w:color w:val="000000" w:themeColor="text1"/>
                <w:sz w:val="24"/>
                <w:szCs w:val="24"/>
                <w:lang w:eastAsia="zh-CN"/>
              </w:rPr>
            </w:pPr>
          </w:p>
        </w:tc>
        <w:tc>
          <w:tcPr>
            <w:tcW w:w="2268" w:type="dxa"/>
            <w:shd w:val="clear" w:color="auto" w:fill="auto"/>
            <w:vAlign w:val="center"/>
          </w:tcPr>
          <w:p w:rsidR="00777AFC" w:rsidRPr="0036796D" w:rsidRDefault="00777AFC" w:rsidP="00A94551">
            <w:pPr>
              <w:widowControl/>
              <w:autoSpaceDE/>
              <w:autoSpaceDN/>
              <w:rPr>
                <w:rFonts w:ascii="仿宋" w:eastAsia="仿宋" w:hAnsi="仿宋"/>
                <w:color w:val="000000" w:themeColor="text1"/>
                <w:sz w:val="24"/>
                <w:szCs w:val="24"/>
                <w:lang w:eastAsia="zh-CN"/>
              </w:rPr>
            </w:pPr>
          </w:p>
        </w:tc>
      </w:tr>
      <w:tr w:rsidR="00122A08" w:rsidRPr="00615902" w:rsidTr="00A94551">
        <w:trPr>
          <w:trHeight w:val="285"/>
        </w:trPr>
        <w:tc>
          <w:tcPr>
            <w:tcW w:w="1985" w:type="dxa"/>
            <w:shd w:val="clear" w:color="auto" w:fill="auto"/>
            <w:noWrap/>
            <w:vAlign w:val="center"/>
            <w:hideMark/>
          </w:tcPr>
          <w:p w:rsidR="00122A08" w:rsidRPr="0091358C" w:rsidRDefault="00122A08" w:rsidP="00122A08">
            <w:pPr>
              <w:widowControl/>
              <w:autoSpaceDE/>
              <w:autoSpaceDN/>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基金类型</w:t>
            </w:r>
          </w:p>
        </w:tc>
        <w:tc>
          <w:tcPr>
            <w:tcW w:w="2268" w:type="dxa"/>
            <w:shd w:val="clear" w:color="auto" w:fill="auto"/>
            <w:vAlign w:val="center"/>
          </w:tcPr>
          <w:p w:rsidR="00122A08" w:rsidRPr="0036796D" w:rsidRDefault="00474C5B" w:rsidP="00122A08">
            <w:pPr>
              <w:widowControl/>
              <w:autoSpaceDE/>
              <w:autoSpaceDN/>
              <w:rPr>
                <w:rFonts w:ascii="仿宋" w:eastAsia="仿宋" w:hAnsi="仿宋"/>
                <w:color w:val="000000" w:themeColor="text1"/>
                <w:sz w:val="24"/>
                <w:szCs w:val="24"/>
                <w:lang w:eastAsia="zh-CN"/>
              </w:rPr>
            </w:pPr>
            <w:r>
              <w:rPr>
                <w:rFonts w:ascii="仿宋" w:eastAsia="仿宋" w:hAnsi="仿宋" w:hint="eastAsia"/>
                <w:color w:val="000000" w:themeColor="text1"/>
                <w:sz w:val="24"/>
                <w:szCs w:val="24"/>
                <w:lang w:eastAsia="zh-CN"/>
              </w:rPr>
              <w:t>债券</w:t>
            </w:r>
            <w:r w:rsidR="000D331B">
              <w:rPr>
                <w:rFonts w:ascii="仿宋" w:eastAsia="仿宋" w:hAnsi="仿宋"/>
                <w:color w:val="000000" w:themeColor="text1"/>
                <w:sz w:val="24"/>
                <w:szCs w:val="24"/>
                <w:lang w:eastAsia="zh-CN"/>
              </w:rPr>
              <w:t>型</w:t>
            </w:r>
          </w:p>
        </w:tc>
        <w:tc>
          <w:tcPr>
            <w:tcW w:w="1984" w:type="dxa"/>
            <w:shd w:val="clear" w:color="auto" w:fill="auto"/>
            <w:noWrap/>
            <w:vAlign w:val="center"/>
          </w:tcPr>
          <w:p w:rsidR="00122A08" w:rsidRPr="0036796D" w:rsidRDefault="00122A08" w:rsidP="00122A08">
            <w:pPr>
              <w:widowControl/>
              <w:autoSpaceDE/>
              <w:autoSpaceDN/>
              <w:rPr>
                <w:rFonts w:ascii="仿宋" w:eastAsia="仿宋" w:hAnsi="仿宋"/>
                <w:b/>
                <w:color w:val="000000" w:themeColor="text1"/>
                <w:sz w:val="24"/>
                <w:szCs w:val="24"/>
                <w:lang w:eastAsia="zh-CN"/>
              </w:rPr>
            </w:pPr>
            <w:r w:rsidRPr="0036796D">
              <w:rPr>
                <w:rFonts w:ascii="仿宋" w:eastAsia="仿宋" w:hAnsi="仿宋" w:hint="eastAsia"/>
                <w:b/>
                <w:color w:val="000000" w:themeColor="text1"/>
                <w:sz w:val="24"/>
                <w:szCs w:val="24"/>
                <w:lang w:eastAsia="zh-CN"/>
              </w:rPr>
              <w:t>交易币种</w:t>
            </w:r>
          </w:p>
        </w:tc>
        <w:tc>
          <w:tcPr>
            <w:tcW w:w="2268" w:type="dxa"/>
            <w:shd w:val="clear" w:color="auto" w:fill="auto"/>
            <w:vAlign w:val="center"/>
          </w:tcPr>
          <w:p w:rsidR="00122A08" w:rsidRPr="0036796D" w:rsidRDefault="00122A08" w:rsidP="00122A08">
            <w:pPr>
              <w:widowControl/>
              <w:autoSpaceDE/>
              <w:autoSpaceDN/>
              <w:rPr>
                <w:rFonts w:ascii="仿宋" w:eastAsia="仿宋" w:hAnsi="仿宋"/>
                <w:color w:val="000000" w:themeColor="text1"/>
                <w:sz w:val="24"/>
                <w:szCs w:val="24"/>
                <w:lang w:eastAsia="zh-CN"/>
              </w:rPr>
            </w:pPr>
            <w:r w:rsidRPr="0036796D">
              <w:rPr>
                <w:rFonts w:ascii="仿宋" w:eastAsia="仿宋" w:hAnsi="仿宋" w:hint="eastAsia"/>
                <w:color w:val="000000" w:themeColor="text1"/>
                <w:sz w:val="24"/>
                <w:szCs w:val="24"/>
                <w:lang w:eastAsia="zh-CN"/>
              </w:rPr>
              <w:t>人民币</w:t>
            </w:r>
          </w:p>
        </w:tc>
      </w:tr>
      <w:tr w:rsidR="00122A08" w:rsidRPr="00615902" w:rsidTr="00A94551">
        <w:trPr>
          <w:trHeight w:val="285"/>
        </w:trPr>
        <w:tc>
          <w:tcPr>
            <w:tcW w:w="1985" w:type="dxa"/>
            <w:shd w:val="clear" w:color="auto" w:fill="auto"/>
            <w:noWrap/>
            <w:vAlign w:val="center"/>
            <w:hideMark/>
          </w:tcPr>
          <w:p w:rsidR="00122A08" w:rsidRPr="0091358C" w:rsidRDefault="00122A08" w:rsidP="00122A08">
            <w:pPr>
              <w:widowControl/>
              <w:autoSpaceDE/>
              <w:autoSpaceDN/>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运作方式</w:t>
            </w:r>
          </w:p>
        </w:tc>
        <w:tc>
          <w:tcPr>
            <w:tcW w:w="2268" w:type="dxa"/>
            <w:shd w:val="clear" w:color="auto" w:fill="auto"/>
            <w:vAlign w:val="center"/>
          </w:tcPr>
          <w:p w:rsidR="00122A08" w:rsidRPr="0036796D" w:rsidRDefault="00474C5B" w:rsidP="00122A08">
            <w:pPr>
              <w:widowControl/>
              <w:autoSpaceDE/>
              <w:autoSpaceDN/>
              <w:rPr>
                <w:rFonts w:ascii="仿宋" w:eastAsia="仿宋" w:hAnsi="仿宋"/>
                <w:color w:val="000000" w:themeColor="text1"/>
                <w:sz w:val="24"/>
                <w:szCs w:val="24"/>
                <w:lang w:eastAsia="zh-CN"/>
              </w:rPr>
            </w:pPr>
            <w:r w:rsidRPr="00474C5B">
              <w:rPr>
                <w:rFonts w:ascii="仿宋" w:eastAsia="仿宋" w:hAnsi="仿宋"/>
                <w:color w:val="000000" w:themeColor="text1"/>
                <w:sz w:val="24"/>
                <w:szCs w:val="24"/>
                <w:lang w:eastAsia="zh-CN"/>
              </w:rPr>
              <w:t>契约型</w:t>
            </w:r>
            <w:r w:rsidR="000722AD">
              <w:rPr>
                <w:rFonts w:ascii="仿宋" w:eastAsia="仿宋" w:hAnsi="仿宋"/>
                <w:color w:val="000000" w:themeColor="text1"/>
                <w:sz w:val="24"/>
                <w:szCs w:val="24"/>
                <w:lang w:eastAsia="zh-CN"/>
              </w:rPr>
              <w:t>、</w:t>
            </w:r>
            <w:r w:rsidR="000722AD">
              <w:rPr>
                <w:rFonts w:ascii="仿宋" w:eastAsia="仿宋" w:hAnsi="仿宋" w:hint="eastAsia"/>
                <w:color w:val="000000" w:themeColor="text1"/>
                <w:sz w:val="24"/>
                <w:szCs w:val="24"/>
                <w:lang w:eastAsia="zh-CN"/>
              </w:rPr>
              <w:t>定期</w:t>
            </w:r>
            <w:r w:rsidRPr="00474C5B">
              <w:rPr>
                <w:rFonts w:ascii="仿宋" w:eastAsia="仿宋" w:hAnsi="仿宋"/>
                <w:color w:val="000000" w:themeColor="text1"/>
                <w:sz w:val="24"/>
                <w:szCs w:val="24"/>
                <w:lang w:eastAsia="zh-CN"/>
              </w:rPr>
              <w:t>开放式</w:t>
            </w:r>
          </w:p>
        </w:tc>
        <w:tc>
          <w:tcPr>
            <w:tcW w:w="1984" w:type="dxa"/>
            <w:shd w:val="clear" w:color="auto" w:fill="auto"/>
            <w:noWrap/>
            <w:vAlign w:val="center"/>
          </w:tcPr>
          <w:p w:rsidR="00122A08" w:rsidRPr="0036796D" w:rsidRDefault="00122A08" w:rsidP="00122A08">
            <w:pPr>
              <w:widowControl/>
              <w:autoSpaceDE/>
              <w:autoSpaceDN/>
              <w:rPr>
                <w:rFonts w:ascii="仿宋" w:eastAsia="仿宋" w:hAnsi="仿宋"/>
                <w:b/>
                <w:color w:val="000000" w:themeColor="text1"/>
                <w:sz w:val="24"/>
                <w:szCs w:val="24"/>
                <w:lang w:eastAsia="zh-CN"/>
              </w:rPr>
            </w:pPr>
            <w:r w:rsidRPr="0036796D">
              <w:rPr>
                <w:rFonts w:ascii="仿宋" w:eastAsia="仿宋" w:hAnsi="仿宋" w:hint="eastAsia"/>
                <w:b/>
                <w:color w:val="000000" w:themeColor="text1"/>
                <w:sz w:val="24"/>
                <w:szCs w:val="24"/>
                <w:lang w:eastAsia="zh-CN"/>
              </w:rPr>
              <w:t>开放频率</w:t>
            </w:r>
          </w:p>
        </w:tc>
        <w:tc>
          <w:tcPr>
            <w:tcW w:w="2268" w:type="dxa"/>
            <w:shd w:val="clear" w:color="auto" w:fill="auto"/>
            <w:vAlign w:val="center"/>
          </w:tcPr>
          <w:p w:rsidR="00122A08" w:rsidRPr="0036796D" w:rsidRDefault="005B3DCE" w:rsidP="00122A08">
            <w:pPr>
              <w:widowControl/>
              <w:autoSpaceDE/>
              <w:autoSpaceDN/>
              <w:rPr>
                <w:rFonts w:ascii="仿宋" w:eastAsia="仿宋" w:hAnsi="仿宋"/>
                <w:color w:val="000000" w:themeColor="text1"/>
                <w:sz w:val="24"/>
                <w:szCs w:val="24"/>
                <w:lang w:eastAsia="zh-CN"/>
              </w:rPr>
            </w:pPr>
            <w:r>
              <w:rPr>
                <w:rFonts w:ascii="仿宋" w:eastAsia="仿宋" w:hAnsi="仿宋" w:hint="eastAsia"/>
                <w:color w:val="000000" w:themeColor="text1"/>
                <w:sz w:val="24"/>
                <w:szCs w:val="24"/>
                <w:lang w:eastAsia="zh-CN"/>
              </w:rPr>
              <w:t>每</w:t>
            </w:r>
            <w:r w:rsidR="00DC74A9">
              <w:rPr>
                <w:rFonts w:ascii="仿宋" w:eastAsia="仿宋" w:hAnsi="仿宋" w:hint="eastAsia"/>
                <w:color w:val="000000" w:themeColor="text1"/>
                <w:sz w:val="24"/>
                <w:szCs w:val="24"/>
                <w:lang w:eastAsia="zh-CN"/>
              </w:rPr>
              <w:t>3个月开放一次</w:t>
            </w:r>
          </w:p>
        </w:tc>
      </w:tr>
      <w:tr w:rsidR="00122A08" w:rsidRPr="00A93CB8" w:rsidTr="00A94551">
        <w:trPr>
          <w:trHeight w:val="580"/>
        </w:trPr>
        <w:tc>
          <w:tcPr>
            <w:tcW w:w="1985" w:type="dxa"/>
            <w:vMerge w:val="restart"/>
            <w:shd w:val="clear" w:color="auto" w:fill="auto"/>
            <w:noWrap/>
            <w:vAlign w:val="center"/>
            <w:hideMark/>
          </w:tcPr>
          <w:p w:rsidR="00122A08" w:rsidRPr="0091358C" w:rsidRDefault="00122A08" w:rsidP="00122A08">
            <w:pPr>
              <w:widowControl/>
              <w:autoSpaceDE/>
              <w:autoSpaceDN/>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基金经理</w:t>
            </w:r>
            <w:r w:rsidR="007751D6">
              <w:rPr>
                <w:rFonts w:ascii="仿宋" w:eastAsia="仿宋" w:hAnsi="仿宋" w:hint="eastAsia"/>
                <w:b/>
                <w:color w:val="000000"/>
                <w:sz w:val="24"/>
                <w:szCs w:val="24"/>
                <w:lang w:eastAsia="zh-CN"/>
              </w:rPr>
              <w:t>1</w:t>
            </w:r>
          </w:p>
        </w:tc>
        <w:tc>
          <w:tcPr>
            <w:tcW w:w="2268" w:type="dxa"/>
            <w:vMerge w:val="restart"/>
            <w:shd w:val="clear" w:color="auto" w:fill="auto"/>
            <w:vAlign w:val="center"/>
          </w:tcPr>
          <w:p w:rsidR="00122A08" w:rsidRPr="007751D6" w:rsidRDefault="0023390C" w:rsidP="00122A08">
            <w:pPr>
              <w:widowControl/>
              <w:autoSpaceDE/>
              <w:autoSpaceDN/>
              <w:rPr>
                <w:rFonts w:ascii="仿宋" w:eastAsia="仿宋" w:hAnsi="仿宋"/>
                <w:color w:val="000000"/>
                <w:sz w:val="24"/>
                <w:szCs w:val="24"/>
                <w:lang w:eastAsia="zh-CN"/>
              </w:rPr>
            </w:pPr>
            <w:r w:rsidRPr="0036796D">
              <w:rPr>
                <w:rFonts w:ascii="仿宋" w:eastAsia="仿宋" w:hAnsi="仿宋" w:hint="eastAsia"/>
                <w:color w:val="000000"/>
                <w:sz w:val="24"/>
                <w:szCs w:val="24"/>
                <w:lang w:eastAsia="zh-CN"/>
              </w:rPr>
              <w:t>赵鼎龙</w:t>
            </w:r>
          </w:p>
        </w:tc>
        <w:tc>
          <w:tcPr>
            <w:tcW w:w="1984" w:type="dxa"/>
            <w:shd w:val="clear" w:color="auto" w:fill="auto"/>
            <w:noWrap/>
            <w:vAlign w:val="center"/>
            <w:hideMark/>
          </w:tcPr>
          <w:p w:rsidR="00122A08" w:rsidRPr="00A93CB8" w:rsidRDefault="00122A08" w:rsidP="00122A08">
            <w:pPr>
              <w:widowControl/>
              <w:autoSpaceDE/>
              <w:autoSpaceDN/>
              <w:rPr>
                <w:rFonts w:ascii="仿宋" w:eastAsia="仿宋" w:hAnsi="仿宋"/>
                <w:b/>
                <w:color w:val="000000"/>
                <w:sz w:val="24"/>
                <w:szCs w:val="24"/>
                <w:lang w:eastAsia="zh-CN"/>
              </w:rPr>
            </w:pPr>
            <w:r w:rsidRPr="00A93CB8">
              <w:rPr>
                <w:rFonts w:ascii="仿宋" w:eastAsia="仿宋" w:hAnsi="仿宋" w:hint="eastAsia"/>
                <w:b/>
                <w:color w:val="000000"/>
                <w:sz w:val="24"/>
                <w:szCs w:val="24"/>
                <w:lang w:eastAsia="zh-CN"/>
              </w:rPr>
              <w:t>开始担任本基金基金经理的日期</w:t>
            </w:r>
          </w:p>
        </w:tc>
        <w:tc>
          <w:tcPr>
            <w:tcW w:w="2268" w:type="dxa"/>
            <w:shd w:val="clear" w:color="auto" w:fill="auto"/>
            <w:vAlign w:val="center"/>
          </w:tcPr>
          <w:p w:rsidR="00122A08" w:rsidRPr="00C31159" w:rsidRDefault="003314AD" w:rsidP="00122A08">
            <w:pPr>
              <w:widowControl/>
              <w:autoSpaceDE/>
              <w:autoSpaceDN/>
              <w:rPr>
                <w:rFonts w:ascii="仿宋" w:eastAsia="仿宋" w:hAnsi="仿宋"/>
                <w:color w:val="000000"/>
                <w:sz w:val="24"/>
                <w:szCs w:val="24"/>
                <w:lang w:eastAsia="zh-CN"/>
              </w:rPr>
            </w:pPr>
            <w:r>
              <w:rPr>
                <w:rFonts w:ascii="仿宋" w:eastAsia="仿宋" w:hAnsi="仿宋"/>
                <w:color w:val="000000"/>
                <w:sz w:val="24"/>
                <w:szCs w:val="24"/>
                <w:lang w:eastAsia="zh-CN"/>
              </w:rPr>
              <w:t>20</w:t>
            </w:r>
            <w:r w:rsidR="007751D6">
              <w:rPr>
                <w:rFonts w:ascii="仿宋" w:eastAsia="仿宋" w:hAnsi="仿宋" w:hint="eastAsia"/>
                <w:color w:val="000000"/>
                <w:sz w:val="24"/>
                <w:szCs w:val="24"/>
                <w:lang w:eastAsia="zh-CN"/>
              </w:rPr>
              <w:t>19</w:t>
            </w:r>
            <w:r w:rsidR="00122A08" w:rsidRPr="00102D66">
              <w:rPr>
                <w:rFonts w:ascii="仿宋" w:eastAsia="仿宋" w:hAnsi="仿宋"/>
                <w:color w:val="000000"/>
                <w:sz w:val="24"/>
                <w:szCs w:val="24"/>
                <w:lang w:eastAsia="zh-CN"/>
              </w:rPr>
              <w:t>年</w:t>
            </w:r>
            <w:r w:rsidR="007751D6">
              <w:rPr>
                <w:rFonts w:ascii="仿宋" w:eastAsia="仿宋" w:hAnsi="仿宋" w:hint="eastAsia"/>
                <w:color w:val="000000"/>
                <w:sz w:val="24"/>
                <w:szCs w:val="24"/>
                <w:lang w:eastAsia="zh-CN"/>
              </w:rPr>
              <w:t>11</w:t>
            </w:r>
            <w:r w:rsidR="0023390C">
              <w:rPr>
                <w:rFonts w:ascii="仿宋" w:eastAsia="仿宋" w:hAnsi="仿宋" w:hint="eastAsia"/>
                <w:color w:val="000000"/>
                <w:sz w:val="24"/>
                <w:szCs w:val="24"/>
                <w:lang w:eastAsia="zh-CN"/>
              </w:rPr>
              <w:t>月</w:t>
            </w:r>
            <w:r w:rsidR="0023390C">
              <w:rPr>
                <w:rFonts w:ascii="仿宋" w:eastAsia="仿宋" w:hAnsi="仿宋"/>
                <w:color w:val="000000"/>
                <w:sz w:val="24"/>
                <w:szCs w:val="24"/>
                <w:lang w:eastAsia="zh-CN"/>
              </w:rPr>
              <w:t>1</w:t>
            </w:r>
            <w:r w:rsidR="007751D6">
              <w:rPr>
                <w:rFonts w:ascii="仿宋" w:eastAsia="仿宋" w:hAnsi="仿宋" w:hint="eastAsia"/>
                <w:color w:val="000000"/>
                <w:sz w:val="24"/>
                <w:szCs w:val="24"/>
                <w:lang w:eastAsia="zh-CN"/>
              </w:rPr>
              <w:t>5</w:t>
            </w:r>
            <w:r w:rsidR="00122A08" w:rsidRPr="00102D66">
              <w:rPr>
                <w:rFonts w:ascii="仿宋" w:eastAsia="仿宋" w:hAnsi="仿宋"/>
                <w:color w:val="000000"/>
                <w:sz w:val="24"/>
                <w:szCs w:val="24"/>
                <w:lang w:eastAsia="zh-CN"/>
              </w:rPr>
              <w:t>日</w:t>
            </w:r>
          </w:p>
        </w:tc>
      </w:tr>
      <w:tr w:rsidR="00122A08" w:rsidRPr="00A93CB8" w:rsidTr="00615702">
        <w:trPr>
          <w:trHeight w:val="247"/>
        </w:trPr>
        <w:tc>
          <w:tcPr>
            <w:tcW w:w="1985" w:type="dxa"/>
            <w:vMerge/>
            <w:shd w:val="clear" w:color="auto" w:fill="auto"/>
            <w:noWrap/>
            <w:vAlign w:val="center"/>
          </w:tcPr>
          <w:p w:rsidR="00122A08" w:rsidRPr="0091358C" w:rsidRDefault="00122A08" w:rsidP="00122A08">
            <w:pPr>
              <w:widowControl/>
              <w:autoSpaceDE/>
              <w:autoSpaceDN/>
              <w:rPr>
                <w:rFonts w:ascii="仿宋" w:eastAsia="仿宋" w:hAnsi="仿宋"/>
                <w:b/>
                <w:color w:val="000000"/>
                <w:sz w:val="24"/>
                <w:szCs w:val="24"/>
                <w:lang w:eastAsia="zh-CN"/>
              </w:rPr>
            </w:pPr>
          </w:p>
        </w:tc>
        <w:tc>
          <w:tcPr>
            <w:tcW w:w="2268" w:type="dxa"/>
            <w:vMerge/>
            <w:shd w:val="clear" w:color="auto" w:fill="auto"/>
            <w:vAlign w:val="center"/>
          </w:tcPr>
          <w:p w:rsidR="00122A08" w:rsidRDefault="00122A08" w:rsidP="00122A08">
            <w:pPr>
              <w:widowControl/>
              <w:autoSpaceDE/>
              <w:autoSpaceDN/>
              <w:rPr>
                <w:rFonts w:ascii="仿宋" w:eastAsia="仿宋" w:hAnsi="仿宋"/>
                <w:color w:val="000000"/>
                <w:sz w:val="24"/>
                <w:szCs w:val="24"/>
                <w:lang w:eastAsia="zh-CN"/>
              </w:rPr>
            </w:pPr>
          </w:p>
        </w:tc>
        <w:tc>
          <w:tcPr>
            <w:tcW w:w="1984" w:type="dxa"/>
            <w:shd w:val="clear" w:color="auto" w:fill="auto"/>
            <w:noWrap/>
            <w:vAlign w:val="center"/>
          </w:tcPr>
          <w:p w:rsidR="00122A08" w:rsidRPr="00A93CB8" w:rsidRDefault="00122A08" w:rsidP="00122A08">
            <w:pPr>
              <w:widowControl/>
              <w:autoSpaceDE/>
              <w:autoSpaceDN/>
              <w:rPr>
                <w:rFonts w:ascii="仿宋" w:eastAsia="仿宋" w:hAnsi="仿宋"/>
                <w:b/>
                <w:color w:val="000000"/>
                <w:sz w:val="24"/>
                <w:szCs w:val="24"/>
                <w:lang w:eastAsia="zh-CN"/>
              </w:rPr>
            </w:pPr>
            <w:r>
              <w:rPr>
                <w:rFonts w:ascii="仿宋" w:eastAsia="仿宋" w:hAnsi="仿宋" w:hint="eastAsia"/>
                <w:b/>
                <w:color w:val="000000"/>
                <w:sz w:val="24"/>
                <w:szCs w:val="24"/>
                <w:lang w:eastAsia="zh-CN"/>
              </w:rPr>
              <w:t>证券</w:t>
            </w:r>
            <w:r>
              <w:rPr>
                <w:rFonts w:ascii="仿宋" w:eastAsia="仿宋" w:hAnsi="仿宋"/>
                <w:b/>
                <w:color w:val="000000"/>
                <w:sz w:val="24"/>
                <w:szCs w:val="24"/>
                <w:lang w:eastAsia="zh-CN"/>
              </w:rPr>
              <w:t>从业日期</w:t>
            </w:r>
          </w:p>
        </w:tc>
        <w:tc>
          <w:tcPr>
            <w:tcW w:w="2268" w:type="dxa"/>
            <w:shd w:val="clear" w:color="auto" w:fill="auto"/>
            <w:vAlign w:val="center"/>
          </w:tcPr>
          <w:p w:rsidR="00122A08" w:rsidRPr="00102D66" w:rsidRDefault="00A36B8D" w:rsidP="00A36B8D">
            <w:pPr>
              <w:widowControl/>
              <w:autoSpaceDE/>
              <w:autoSpaceDN/>
              <w:rPr>
                <w:rFonts w:ascii="仿宋" w:eastAsia="仿宋" w:hAnsi="仿宋"/>
                <w:color w:val="000000"/>
                <w:sz w:val="24"/>
                <w:szCs w:val="24"/>
                <w:lang w:eastAsia="zh-CN"/>
              </w:rPr>
            </w:pPr>
            <w:r>
              <w:rPr>
                <w:rFonts w:ascii="仿宋" w:eastAsia="仿宋" w:hAnsi="仿宋"/>
                <w:color w:val="000000"/>
                <w:sz w:val="24"/>
                <w:szCs w:val="24"/>
                <w:lang w:eastAsia="zh-CN"/>
              </w:rPr>
              <w:t>2015</w:t>
            </w:r>
            <w:r w:rsidR="00122A08" w:rsidRPr="00102D66">
              <w:rPr>
                <w:rFonts w:ascii="仿宋" w:eastAsia="仿宋" w:hAnsi="仿宋"/>
                <w:color w:val="000000"/>
                <w:sz w:val="24"/>
                <w:szCs w:val="24"/>
                <w:lang w:eastAsia="zh-CN"/>
              </w:rPr>
              <w:t>年</w:t>
            </w:r>
            <w:r>
              <w:rPr>
                <w:rFonts w:ascii="仿宋" w:eastAsia="仿宋" w:hAnsi="仿宋"/>
                <w:color w:val="000000"/>
                <w:sz w:val="24"/>
                <w:szCs w:val="24"/>
                <w:lang w:eastAsia="zh-CN"/>
              </w:rPr>
              <w:t>11</w:t>
            </w:r>
            <w:r w:rsidR="00122A08" w:rsidRPr="00102D66">
              <w:rPr>
                <w:rFonts w:ascii="仿宋" w:eastAsia="仿宋" w:hAnsi="仿宋"/>
                <w:color w:val="000000"/>
                <w:sz w:val="24"/>
                <w:szCs w:val="24"/>
                <w:lang w:eastAsia="zh-CN"/>
              </w:rPr>
              <w:t>月</w:t>
            </w:r>
            <w:r>
              <w:rPr>
                <w:rFonts w:ascii="仿宋" w:eastAsia="仿宋" w:hAnsi="仿宋"/>
                <w:color w:val="000000"/>
                <w:sz w:val="24"/>
                <w:szCs w:val="24"/>
                <w:lang w:eastAsia="zh-CN"/>
              </w:rPr>
              <w:t>13</w:t>
            </w:r>
            <w:r w:rsidR="00122A08" w:rsidRPr="00102D66">
              <w:rPr>
                <w:rFonts w:ascii="仿宋" w:eastAsia="仿宋" w:hAnsi="仿宋"/>
                <w:color w:val="000000"/>
                <w:sz w:val="24"/>
                <w:szCs w:val="24"/>
                <w:lang w:eastAsia="zh-CN"/>
              </w:rPr>
              <w:t>日</w:t>
            </w:r>
          </w:p>
        </w:tc>
      </w:tr>
      <w:tr w:rsidR="007751D6" w:rsidRPr="00A93CB8" w:rsidTr="00A94551">
        <w:trPr>
          <w:trHeight w:val="580"/>
        </w:trPr>
        <w:tc>
          <w:tcPr>
            <w:tcW w:w="1985" w:type="dxa"/>
            <w:vMerge w:val="restart"/>
            <w:shd w:val="clear" w:color="auto" w:fill="auto"/>
            <w:noWrap/>
            <w:vAlign w:val="center"/>
          </w:tcPr>
          <w:p w:rsidR="007751D6" w:rsidRPr="0091358C" w:rsidRDefault="007751D6" w:rsidP="007751D6">
            <w:pPr>
              <w:widowControl/>
              <w:autoSpaceDE/>
              <w:autoSpaceDN/>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基金经理</w:t>
            </w:r>
            <w:r>
              <w:rPr>
                <w:rFonts w:ascii="仿宋" w:eastAsia="仿宋" w:hAnsi="仿宋" w:hint="eastAsia"/>
                <w:b/>
                <w:color w:val="000000"/>
                <w:sz w:val="24"/>
                <w:szCs w:val="24"/>
                <w:lang w:eastAsia="zh-CN"/>
              </w:rPr>
              <w:t>2</w:t>
            </w:r>
          </w:p>
        </w:tc>
        <w:tc>
          <w:tcPr>
            <w:tcW w:w="2268" w:type="dxa"/>
            <w:vMerge w:val="restart"/>
            <w:shd w:val="clear" w:color="auto" w:fill="auto"/>
            <w:vAlign w:val="center"/>
          </w:tcPr>
          <w:p w:rsidR="007751D6" w:rsidRDefault="007751D6" w:rsidP="007751D6">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姜晓丽</w:t>
            </w:r>
          </w:p>
        </w:tc>
        <w:tc>
          <w:tcPr>
            <w:tcW w:w="1984" w:type="dxa"/>
            <w:shd w:val="clear" w:color="auto" w:fill="auto"/>
            <w:noWrap/>
            <w:vAlign w:val="center"/>
          </w:tcPr>
          <w:p w:rsidR="007751D6" w:rsidRDefault="007751D6" w:rsidP="007751D6">
            <w:pPr>
              <w:widowControl/>
              <w:autoSpaceDE/>
              <w:autoSpaceDN/>
              <w:rPr>
                <w:rFonts w:ascii="仿宋" w:eastAsia="仿宋" w:hAnsi="仿宋"/>
                <w:b/>
                <w:color w:val="000000"/>
                <w:sz w:val="24"/>
                <w:szCs w:val="24"/>
                <w:lang w:eastAsia="zh-CN"/>
              </w:rPr>
            </w:pPr>
            <w:r w:rsidRPr="00A93CB8">
              <w:rPr>
                <w:rFonts w:ascii="仿宋" w:eastAsia="仿宋" w:hAnsi="仿宋" w:hint="eastAsia"/>
                <w:b/>
                <w:color w:val="000000"/>
                <w:sz w:val="24"/>
                <w:szCs w:val="24"/>
                <w:lang w:eastAsia="zh-CN"/>
              </w:rPr>
              <w:t>开始担任本基金基金经理的日期</w:t>
            </w:r>
          </w:p>
        </w:tc>
        <w:tc>
          <w:tcPr>
            <w:tcW w:w="2268" w:type="dxa"/>
            <w:shd w:val="clear" w:color="auto" w:fill="auto"/>
            <w:vAlign w:val="center"/>
          </w:tcPr>
          <w:p w:rsidR="007751D6" w:rsidRPr="00102D66" w:rsidRDefault="007751D6" w:rsidP="007751D6">
            <w:pPr>
              <w:widowControl/>
              <w:autoSpaceDE/>
              <w:autoSpaceDN/>
              <w:rPr>
                <w:rFonts w:ascii="仿宋" w:eastAsia="仿宋" w:hAnsi="仿宋"/>
                <w:color w:val="000000"/>
                <w:sz w:val="24"/>
                <w:szCs w:val="24"/>
                <w:lang w:eastAsia="zh-CN"/>
              </w:rPr>
            </w:pPr>
            <w:r>
              <w:rPr>
                <w:rFonts w:ascii="仿宋" w:eastAsia="仿宋" w:hAnsi="仿宋"/>
                <w:color w:val="000000"/>
                <w:sz w:val="24"/>
                <w:szCs w:val="24"/>
                <w:lang w:eastAsia="zh-CN"/>
              </w:rPr>
              <w:t>20</w:t>
            </w:r>
            <w:r>
              <w:rPr>
                <w:rFonts w:ascii="仿宋" w:eastAsia="仿宋" w:hAnsi="仿宋" w:hint="eastAsia"/>
                <w:color w:val="000000"/>
                <w:sz w:val="24"/>
                <w:szCs w:val="24"/>
                <w:lang w:eastAsia="zh-CN"/>
              </w:rPr>
              <w:t>19</w:t>
            </w:r>
            <w:r w:rsidRPr="00102D66">
              <w:rPr>
                <w:rFonts w:ascii="仿宋" w:eastAsia="仿宋" w:hAnsi="仿宋"/>
                <w:color w:val="000000"/>
                <w:sz w:val="24"/>
                <w:szCs w:val="24"/>
                <w:lang w:eastAsia="zh-CN"/>
              </w:rPr>
              <w:t>年</w:t>
            </w:r>
            <w:r>
              <w:rPr>
                <w:rFonts w:ascii="仿宋" w:eastAsia="仿宋" w:hAnsi="仿宋" w:hint="eastAsia"/>
                <w:color w:val="000000"/>
                <w:sz w:val="24"/>
                <w:szCs w:val="24"/>
                <w:lang w:eastAsia="zh-CN"/>
              </w:rPr>
              <w:t>6月</w:t>
            </w:r>
            <w:r>
              <w:rPr>
                <w:rFonts w:ascii="仿宋" w:eastAsia="仿宋" w:hAnsi="仿宋"/>
                <w:color w:val="000000"/>
                <w:sz w:val="24"/>
                <w:szCs w:val="24"/>
                <w:lang w:eastAsia="zh-CN"/>
              </w:rPr>
              <w:t>1</w:t>
            </w:r>
            <w:r>
              <w:rPr>
                <w:rFonts w:ascii="仿宋" w:eastAsia="仿宋" w:hAnsi="仿宋" w:hint="eastAsia"/>
                <w:color w:val="000000"/>
                <w:sz w:val="24"/>
                <w:szCs w:val="24"/>
                <w:lang w:eastAsia="zh-CN"/>
              </w:rPr>
              <w:t>9</w:t>
            </w:r>
            <w:r w:rsidRPr="00102D66">
              <w:rPr>
                <w:rFonts w:ascii="仿宋" w:eastAsia="仿宋" w:hAnsi="仿宋"/>
                <w:color w:val="000000"/>
                <w:sz w:val="24"/>
                <w:szCs w:val="24"/>
                <w:lang w:eastAsia="zh-CN"/>
              </w:rPr>
              <w:t>日</w:t>
            </w:r>
          </w:p>
        </w:tc>
      </w:tr>
      <w:tr w:rsidR="007751D6" w:rsidRPr="00A93CB8" w:rsidTr="00615702">
        <w:trPr>
          <w:trHeight w:val="289"/>
        </w:trPr>
        <w:tc>
          <w:tcPr>
            <w:tcW w:w="1985" w:type="dxa"/>
            <w:vMerge/>
            <w:shd w:val="clear" w:color="auto" w:fill="auto"/>
            <w:noWrap/>
            <w:vAlign w:val="center"/>
          </w:tcPr>
          <w:p w:rsidR="007751D6" w:rsidRPr="0091358C" w:rsidRDefault="007751D6" w:rsidP="007751D6">
            <w:pPr>
              <w:widowControl/>
              <w:autoSpaceDE/>
              <w:autoSpaceDN/>
              <w:rPr>
                <w:rFonts w:ascii="仿宋" w:eastAsia="仿宋" w:hAnsi="仿宋"/>
                <w:b/>
                <w:color w:val="000000"/>
                <w:sz w:val="24"/>
                <w:szCs w:val="24"/>
                <w:lang w:eastAsia="zh-CN"/>
              </w:rPr>
            </w:pPr>
          </w:p>
        </w:tc>
        <w:tc>
          <w:tcPr>
            <w:tcW w:w="2268" w:type="dxa"/>
            <w:vMerge/>
            <w:shd w:val="clear" w:color="auto" w:fill="auto"/>
            <w:vAlign w:val="center"/>
          </w:tcPr>
          <w:p w:rsidR="007751D6" w:rsidRDefault="007751D6" w:rsidP="007751D6">
            <w:pPr>
              <w:widowControl/>
              <w:autoSpaceDE/>
              <w:autoSpaceDN/>
              <w:rPr>
                <w:rFonts w:ascii="仿宋" w:eastAsia="仿宋" w:hAnsi="仿宋"/>
                <w:color w:val="000000"/>
                <w:sz w:val="24"/>
                <w:szCs w:val="24"/>
                <w:lang w:eastAsia="zh-CN"/>
              </w:rPr>
            </w:pPr>
          </w:p>
        </w:tc>
        <w:tc>
          <w:tcPr>
            <w:tcW w:w="1984" w:type="dxa"/>
            <w:shd w:val="clear" w:color="auto" w:fill="auto"/>
            <w:noWrap/>
            <w:vAlign w:val="center"/>
          </w:tcPr>
          <w:p w:rsidR="007751D6" w:rsidRDefault="007751D6" w:rsidP="007751D6">
            <w:pPr>
              <w:widowControl/>
              <w:autoSpaceDE/>
              <w:autoSpaceDN/>
              <w:rPr>
                <w:rFonts w:ascii="仿宋" w:eastAsia="仿宋" w:hAnsi="仿宋"/>
                <w:b/>
                <w:color w:val="000000"/>
                <w:sz w:val="24"/>
                <w:szCs w:val="24"/>
                <w:lang w:eastAsia="zh-CN"/>
              </w:rPr>
            </w:pPr>
            <w:r>
              <w:rPr>
                <w:rFonts w:ascii="仿宋" w:eastAsia="仿宋" w:hAnsi="仿宋" w:hint="eastAsia"/>
                <w:b/>
                <w:color w:val="000000"/>
                <w:sz w:val="24"/>
                <w:szCs w:val="24"/>
                <w:lang w:eastAsia="zh-CN"/>
              </w:rPr>
              <w:t>证券</w:t>
            </w:r>
            <w:r>
              <w:rPr>
                <w:rFonts w:ascii="仿宋" w:eastAsia="仿宋" w:hAnsi="仿宋"/>
                <w:b/>
                <w:color w:val="000000"/>
                <w:sz w:val="24"/>
                <w:szCs w:val="24"/>
                <w:lang w:eastAsia="zh-CN"/>
              </w:rPr>
              <w:t>从业日期</w:t>
            </w:r>
          </w:p>
        </w:tc>
        <w:tc>
          <w:tcPr>
            <w:tcW w:w="2268" w:type="dxa"/>
            <w:shd w:val="clear" w:color="auto" w:fill="auto"/>
            <w:vAlign w:val="center"/>
          </w:tcPr>
          <w:p w:rsidR="007751D6" w:rsidRPr="00102D66" w:rsidRDefault="00A36B8D" w:rsidP="00A36B8D">
            <w:pPr>
              <w:widowControl/>
              <w:autoSpaceDE/>
              <w:autoSpaceDN/>
              <w:rPr>
                <w:rFonts w:ascii="仿宋" w:eastAsia="仿宋" w:hAnsi="仿宋"/>
                <w:color w:val="000000"/>
                <w:sz w:val="24"/>
                <w:szCs w:val="24"/>
                <w:lang w:eastAsia="zh-CN"/>
              </w:rPr>
            </w:pPr>
            <w:r>
              <w:rPr>
                <w:rFonts w:ascii="仿宋" w:eastAsia="仿宋" w:hAnsi="仿宋"/>
                <w:color w:val="000000"/>
                <w:sz w:val="24"/>
                <w:szCs w:val="24"/>
                <w:lang w:eastAsia="zh-CN"/>
              </w:rPr>
              <w:t>2009</w:t>
            </w:r>
            <w:r w:rsidR="007751D6" w:rsidRPr="00102D66">
              <w:rPr>
                <w:rFonts w:ascii="仿宋" w:eastAsia="仿宋" w:hAnsi="仿宋"/>
                <w:color w:val="000000"/>
                <w:sz w:val="24"/>
                <w:szCs w:val="24"/>
                <w:lang w:eastAsia="zh-CN"/>
              </w:rPr>
              <w:t>年</w:t>
            </w:r>
            <w:r>
              <w:rPr>
                <w:rFonts w:ascii="仿宋" w:eastAsia="仿宋" w:hAnsi="仿宋"/>
                <w:color w:val="000000"/>
                <w:sz w:val="24"/>
                <w:szCs w:val="24"/>
                <w:lang w:eastAsia="zh-CN"/>
              </w:rPr>
              <w:t>7</w:t>
            </w:r>
            <w:r w:rsidR="007751D6" w:rsidRPr="00102D66">
              <w:rPr>
                <w:rFonts w:ascii="仿宋" w:eastAsia="仿宋" w:hAnsi="仿宋"/>
                <w:color w:val="000000"/>
                <w:sz w:val="24"/>
                <w:szCs w:val="24"/>
                <w:lang w:eastAsia="zh-CN"/>
              </w:rPr>
              <w:t>月</w:t>
            </w:r>
            <w:r>
              <w:rPr>
                <w:rFonts w:ascii="仿宋" w:eastAsia="仿宋" w:hAnsi="仿宋"/>
                <w:color w:val="000000"/>
                <w:sz w:val="24"/>
                <w:szCs w:val="24"/>
                <w:lang w:eastAsia="zh-CN"/>
              </w:rPr>
              <w:t>1</w:t>
            </w:r>
            <w:r w:rsidR="007751D6" w:rsidRPr="00102D66">
              <w:rPr>
                <w:rFonts w:ascii="仿宋" w:eastAsia="仿宋" w:hAnsi="仿宋"/>
                <w:color w:val="000000"/>
                <w:sz w:val="24"/>
                <w:szCs w:val="24"/>
                <w:lang w:eastAsia="zh-CN"/>
              </w:rPr>
              <w:t>日</w:t>
            </w:r>
          </w:p>
        </w:tc>
      </w:tr>
      <w:tr w:rsidR="007751D6" w:rsidRPr="00615902" w:rsidTr="0036796D">
        <w:trPr>
          <w:trHeight w:val="285"/>
        </w:trPr>
        <w:tc>
          <w:tcPr>
            <w:tcW w:w="1985" w:type="dxa"/>
            <w:tcBorders>
              <w:bottom w:val="single" w:sz="4" w:space="0" w:color="auto"/>
            </w:tcBorders>
            <w:shd w:val="clear" w:color="auto" w:fill="auto"/>
            <w:vAlign w:val="center"/>
          </w:tcPr>
          <w:p w:rsidR="007751D6" w:rsidRPr="0091358C" w:rsidRDefault="007751D6" w:rsidP="007751D6">
            <w:pPr>
              <w:widowControl/>
              <w:autoSpaceDE/>
              <w:autoSpaceDN/>
              <w:rPr>
                <w:rFonts w:ascii="仿宋" w:eastAsia="仿宋" w:hAnsi="仿宋"/>
                <w:b/>
                <w:color w:val="000000"/>
                <w:sz w:val="24"/>
                <w:szCs w:val="24"/>
                <w:lang w:eastAsia="zh-CN"/>
              </w:rPr>
            </w:pPr>
            <w:r>
              <w:rPr>
                <w:rFonts w:ascii="仿宋" w:eastAsia="仿宋" w:hAnsi="仿宋" w:hint="eastAsia"/>
                <w:b/>
                <w:color w:val="000000"/>
                <w:sz w:val="24"/>
                <w:szCs w:val="24"/>
                <w:lang w:eastAsia="zh-CN"/>
              </w:rPr>
              <w:t>其他</w:t>
            </w:r>
          </w:p>
        </w:tc>
        <w:tc>
          <w:tcPr>
            <w:tcW w:w="6520" w:type="dxa"/>
            <w:gridSpan w:val="3"/>
            <w:tcBorders>
              <w:bottom w:val="single" w:sz="4" w:space="0" w:color="auto"/>
            </w:tcBorders>
            <w:shd w:val="clear" w:color="auto" w:fill="auto"/>
            <w:vAlign w:val="center"/>
          </w:tcPr>
          <w:p w:rsidR="007751D6" w:rsidRPr="007751D6" w:rsidRDefault="007751D6" w:rsidP="0036796D">
            <w:pPr>
              <w:widowControl/>
              <w:autoSpaceDE/>
              <w:autoSpaceDN/>
              <w:jc w:val="both"/>
              <w:rPr>
                <w:rFonts w:ascii="仿宋" w:eastAsia="仿宋" w:hAnsi="仿宋"/>
                <w:color w:val="000000"/>
                <w:sz w:val="24"/>
                <w:szCs w:val="24"/>
                <w:lang w:eastAsia="zh-CN"/>
              </w:rPr>
            </w:pPr>
            <w:r w:rsidRPr="007751D6">
              <w:rPr>
                <w:rFonts w:ascii="仿宋" w:eastAsia="仿宋" w:hAnsi="仿宋" w:hint="eastAsia"/>
                <w:color w:val="000000"/>
                <w:sz w:val="24"/>
                <w:szCs w:val="24"/>
                <w:lang w:eastAsia="zh-CN"/>
              </w:rPr>
              <w:t>基金合同生效三年后的对应日，若本基金基金资产净值低</w:t>
            </w:r>
            <w:r w:rsidR="0036796D">
              <w:rPr>
                <w:rFonts w:ascii="仿宋" w:eastAsia="仿宋" w:hAnsi="仿宋" w:hint="eastAsia"/>
                <w:color w:val="000000"/>
                <w:sz w:val="24"/>
                <w:szCs w:val="24"/>
                <w:lang w:eastAsia="zh-CN"/>
              </w:rPr>
              <w:t>于两亿元，本基金合同自动终止，且无需召开基金份额持有人大会审议。</w:t>
            </w:r>
            <w:r w:rsidRPr="007751D6">
              <w:rPr>
                <w:rFonts w:ascii="仿宋" w:eastAsia="仿宋" w:hAnsi="仿宋" w:hint="eastAsia"/>
                <w:color w:val="000000"/>
                <w:sz w:val="24"/>
                <w:szCs w:val="24"/>
                <w:lang w:eastAsia="zh-CN"/>
              </w:rPr>
              <w:t>《基金合同》生效三年后继续存续的，连续二十个工作日出现基金份额持有人数量不满二百人或者基金资产净值低于五千万元情形的，基金管理人应当在定期报告中予以披露；在每个开放期的最后一个开放日日终，若基金资产净值加上当日有效申购请金额及基金转换转入申请金额，扣</w:t>
            </w:r>
            <w:r w:rsidRPr="007751D6">
              <w:rPr>
                <w:rFonts w:ascii="仿宋" w:eastAsia="仿宋" w:hAnsi="仿宋" w:hint="eastAsia"/>
                <w:color w:val="000000"/>
                <w:sz w:val="24"/>
                <w:szCs w:val="24"/>
                <w:lang w:eastAsia="zh-CN"/>
              </w:rPr>
              <w:lastRenderedPageBreak/>
              <w:t>除有效赎回申请金额及基金转换转出申请金额后的基金资产净值低于五千万元，本基金合同应当终止，并按照本基金合同的约定程序进行清算，且无需召开基金份额持有人大会。</w:t>
            </w:r>
          </w:p>
          <w:p w:rsidR="007751D6" w:rsidRDefault="007751D6" w:rsidP="0036796D">
            <w:pPr>
              <w:widowControl/>
              <w:autoSpaceDE/>
              <w:autoSpaceDN/>
              <w:jc w:val="both"/>
              <w:rPr>
                <w:rFonts w:ascii="仿宋" w:eastAsia="仿宋" w:hAnsi="仿宋"/>
                <w:color w:val="000000"/>
                <w:sz w:val="24"/>
                <w:szCs w:val="24"/>
                <w:lang w:eastAsia="zh-CN"/>
              </w:rPr>
            </w:pPr>
            <w:r w:rsidRPr="007751D6">
              <w:rPr>
                <w:rFonts w:ascii="仿宋" w:eastAsia="仿宋" w:hAnsi="仿宋" w:hint="eastAsia"/>
                <w:color w:val="000000"/>
                <w:sz w:val="24"/>
                <w:szCs w:val="24"/>
                <w:lang w:eastAsia="zh-CN"/>
              </w:rPr>
              <w:t>法律法规或监管部门另有规定时，从其规定。</w:t>
            </w:r>
          </w:p>
        </w:tc>
      </w:tr>
    </w:tbl>
    <w:p w:rsidR="00A85C8E" w:rsidRDefault="00A85C8E" w:rsidP="00282625">
      <w:pPr>
        <w:spacing w:afterLines="100" w:line="290" w:lineRule="exact"/>
        <w:rPr>
          <w:rFonts w:ascii="仿宋" w:eastAsia="仿宋" w:hAnsi="仿宋"/>
          <w:b/>
          <w:sz w:val="24"/>
          <w:szCs w:val="24"/>
          <w:lang w:eastAsia="zh-CN"/>
        </w:rPr>
      </w:pPr>
    </w:p>
    <w:p w:rsidR="00C01A47" w:rsidRPr="005B033B" w:rsidRDefault="00A871FD" w:rsidP="00282625">
      <w:pPr>
        <w:spacing w:afterLines="100" w:line="290" w:lineRule="exact"/>
        <w:rPr>
          <w:rFonts w:ascii="仿宋" w:eastAsia="仿宋" w:hAnsi="仿宋"/>
          <w:b/>
          <w:sz w:val="24"/>
          <w:szCs w:val="24"/>
          <w:lang w:eastAsia="zh-CN"/>
        </w:rPr>
      </w:pPr>
      <w:r w:rsidRPr="000F2E0F">
        <w:rPr>
          <w:rFonts w:ascii="仿宋" w:eastAsia="仿宋" w:hAnsi="仿宋"/>
          <w:b/>
          <w:sz w:val="24"/>
          <w:szCs w:val="24"/>
          <w:lang w:eastAsia="zh-CN"/>
        </w:rPr>
        <w:t>二、基金投资与净值表现</w:t>
      </w:r>
    </w:p>
    <w:p w:rsidR="00FC7122" w:rsidRDefault="00C01A47" w:rsidP="00A94551">
      <w:pPr>
        <w:spacing w:line="290" w:lineRule="exact"/>
        <w:rPr>
          <w:rFonts w:ascii="仿宋" w:eastAsia="仿宋" w:hAnsi="仿宋"/>
          <w:b/>
          <w:sz w:val="24"/>
          <w:szCs w:val="24"/>
          <w:lang w:eastAsia="zh-CN"/>
        </w:rPr>
      </w:pPr>
      <w:r w:rsidRPr="000F2E0F">
        <w:rPr>
          <w:rFonts w:ascii="仿宋" w:eastAsia="仿宋" w:hAnsi="仿宋" w:hint="eastAsia"/>
          <w:b/>
          <w:sz w:val="24"/>
          <w:szCs w:val="24"/>
          <w:lang w:eastAsia="zh-CN"/>
        </w:rPr>
        <w:t>（</w:t>
      </w:r>
      <w:r w:rsidR="00A871FD" w:rsidRPr="000F2E0F">
        <w:rPr>
          <w:rFonts w:ascii="仿宋" w:eastAsia="仿宋" w:hAnsi="仿宋"/>
          <w:b/>
          <w:sz w:val="24"/>
          <w:szCs w:val="24"/>
          <w:lang w:eastAsia="zh-CN"/>
        </w:rPr>
        <w:t>一）投资目标与投资策略</w:t>
      </w:r>
    </w:p>
    <w:p w:rsidR="00F531FA" w:rsidRPr="0082741E" w:rsidRDefault="00F531FA" w:rsidP="00A94551">
      <w:pPr>
        <w:spacing w:line="290" w:lineRule="exact"/>
        <w:rPr>
          <w:rFonts w:ascii="仿宋" w:eastAsia="仿宋" w:hAnsi="仿宋"/>
          <w:b/>
          <w:sz w:val="24"/>
          <w:szCs w:val="24"/>
          <w:lang w:eastAsia="zh-CN"/>
        </w:rPr>
      </w:pPr>
    </w:p>
    <w:tbl>
      <w:tblPr>
        <w:tblW w:w="8505" w:type="dxa"/>
        <w:jc w:val="center"/>
        <w:tblBorders>
          <w:top w:val="single" w:sz="4" w:space="0" w:color="auto"/>
          <w:bottom w:val="single" w:sz="4" w:space="0" w:color="auto"/>
          <w:insideH w:val="dotted" w:sz="4" w:space="0" w:color="auto"/>
          <w:insideV w:val="dotted" w:sz="4" w:space="0" w:color="auto"/>
        </w:tblBorders>
        <w:tblLook w:val="04A0"/>
      </w:tblPr>
      <w:tblGrid>
        <w:gridCol w:w="1701"/>
        <w:gridCol w:w="6804"/>
      </w:tblGrid>
      <w:tr w:rsidR="00332EC9" w:rsidRPr="005947D9" w:rsidTr="0036796D">
        <w:trPr>
          <w:trHeight w:val="318"/>
          <w:jc w:val="center"/>
        </w:trPr>
        <w:tc>
          <w:tcPr>
            <w:tcW w:w="1701" w:type="dxa"/>
            <w:tcBorders>
              <w:top w:val="single" w:sz="4" w:space="0" w:color="auto"/>
              <w:bottom w:val="dashed" w:sz="4" w:space="0" w:color="auto"/>
              <w:right w:val="nil"/>
            </w:tcBorders>
            <w:shd w:val="clear" w:color="auto" w:fill="auto"/>
            <w:noWrap/>
            <w:vAlign w:val="center"/>
            <w:hideMark/>
          </w:tcPr>
          <w:p w:rsidR="00332EC9" w:rsidRPr="000F2E0F" w:rsidRDefault="00332EC9" w:rsidP="00A94551">
            <w:pPr>
              <w:widowControl/>
              <w:autoSpaceDE/>
              <w:autoSpaceDN/>
              <w:rPr>
                <w:rFonts w:ascii="仿宋" w:eastAsia="仿宋" w:hAnsi="仿宋"/>
                <w:b/>
                <w:color w:val="000000"/>
                <w:sz w:val="24"/>
                <w:szCs w:val="24"/>
                <w:lang w:eastAsia="zh-CN"/>
              </w:rPr>
            </w:pPr>
            <w:r w:rsidRPr="000F2E0F">
              <w:rPr>
                <w:rFonts w:ascii="仿宋" w:eastAsia="仿宋" w:hAnsi="仿宋" w:hint="eastAsia"/>
                <w:b/>
                <w:color w:val="000000"/>
                <w:sz w:val="24"/>
                <w:szCs w:val="24"/>
                <w:lang w:eastAsia="zh-CN"/>
              </w:rPr>
              <w:t>投资目标</w:t>
            </w:r>
          </w:p>
        </w:tc>
        <w:tc>
          <w:tcPr>
            <w:tcW w:w="6804" w:type="dxa"/>
            <w:tcBorders>
              <w:top w:val="single" w:sz="4" w:space="0" w:color="auto"/>
              <w:left w:val="nil"/>
              <w:bottom w:val="dashed" w:sz="4" w:space="0" w:color="auto"/>
            </w:tcBorders>
            <w:shd w:val="clear" w:color="auto" w:fill="auto"/>
            <w:vAlign w:val="center"/>
          </w:tcPr>
          <w:p w:rsidR="00332EC9" w:rsidRPr="002D1208" w:rsidRDefault="0023390C" w:rsidP="0036796D">
            <w:pPr>
              <w:widowControl/>
              <w:autoSpaceDE/>
              <w:autoSpaceDN/>
              <w:jc w:val="both"/>
              <w:rPr>
                <w:rFonts w:ascii="仿宋" w:eastAsia="仿宋" w:hAnsi="仿宋"/>
                <w:color w:val="000000"/>
                <w:sz w:val="24"/>
                <w:szCs w:val="24"/>
                <w:lang w:eastAsia="zh-CN"/>
              </w:rPr>
            </w:pPr>
            <w:r w:rsidRPr="0023390C">
              <w:rPr>
                <w:rFonts w:ascii="仿宋" w:eastAsia="仿宋" w:hAnsi="仿宋" w:hint="eastAsia"/>
                <w:color w:val="000000"/>
                <w:sz w:val="24"/>
                <w:szCs w:val="24"/>
                <w:lang w:eastAsia="zh-CN"/>
              </w:rPr>
              <w:t>本基金在控制信用风险、谨慎投资的前提下，力争在获取持有期收益的同时，实现基金资产的长期稳定增值。</w:t>
            </w:r>
          </w:p>
        </w:tc>
      </w:tr>
      <w:tr w:rsidR="00332EC9" w:rsidRPr="002D1208" w:rsidTr="0036796D">
        <w:trPr>
          <w:trHeight w:val="318"/>
          <w:jc w:val="center"/>
        </w:trPr>
        <w:tc>
          <w:tcPr>
            <w:tcW w:w="1701" w:type="dxa"/>
            <w:tcBorders>
              <w:top w:val="dashed" w:sz="4" w:space="0" w:color="auto"/>
              <w:bottom w:val="dashed" w:sz="4" w:space="0" w:color="auto"/>
              <w:right w:val="nil"/>
            </w:tcBorders>
            <w:shd w:val="clear" w:color="auto" w:fill="auto"/>
            <w:noWrap/>
            <w:vAlign w:val="center"/>
          </w:tcPr>
          <w:p w:rsidR="00332EC9" w:rsidRPr="000F2E0F" w:rsidRDefault="00332EC9" w:rsidP="00A94551">
            <w:pPr>
              <w:widowControl/>
              <w:autoSpaceDE/>
              <w:autoSpaceDN/>
              <w:rPr>
                <w:rFonts w:ascii="仿宋" w:eastAsia="仿宋" w:hAnsi="仿宋"/>
                <w:b/>
                <w:color w:val="000000"/>
                <w:sz w:val="24"/>
                <w:szCs w:val="24"/>
                <w:lang w:eastAsia="zh-CN"/>
              </w:rPr>
            </w:pPr>
            <w:r w:rsidRPr="000F2E0F">
              <w:rPr>
                <w:rFonts w:ascii="仿宋" w:eastAsia="仿宋" w:hAnsi="仿宋" w:hint="eastAsia"/>
                <w:b/>
                <w:color w:val="000000"/>
                <w:sz w:val="24"/>
                <w:szCs w:val="24"/>
                <w:lang w:eastAsia="zh-CN"/>
              </w:rPr>
              <w:t>投资范围</w:t>
            </w:r>
          </w:p>
        </w:tc>
        <w:tc>
          <w:tcPr>
            <w:tcW w:w="6804" w:type="dxa"/>
            <w:tcBorders>
              <w:top w:val="dashed" w:sz="4" w:space="0" w:color="auto"/>
              <w:left w:val="nil"/>
              <w:bottom w:val="dashed" w:sz="4" w:space="0" w:color="auto"/>
            </w:tcBorders>
            <w:shd w:val="clear" w:color="auto" w:fill="auto"/>
            <w:vAlign w:val="center"/>
          </w:tcPr>
          <w:p w:rsidR="00C17471" w:rsidRPr="003A144A" w:rsidRDefault="007751D6" w:rsidP="0036796D">
            <w:pPr>
              <w:widowControl/>
              <w:autoSpaceDE/>
              <w:autoSpaceDN/>
              <w:jc w:val="both"/>
              <w:rPr>
                <w:rFonts w:ascii="仿宋" w:eastAsia="仿宋" w:hAnsi="仿宋"/>
                <w:color w:val="000000"/>
                <w:sz w:val="24"/>
                <w:szCs w:val="24"/>
                <w:lang w:eastAsia="zh-CN"/>
              </w:rPr>
            </w:pPr>
            <w:r w:rsidRPr="007751D6">
              <w:rPr>
                <w:rFonts w:ascii="仿宋" w:eastAsia="仿宋" w:hAnsi="仿宋" w:hint="eastAsia"/>
                <w:color w:val="000000"/>
                <w:sz w:val="24"/>
                <w:szCs w:val="24"/>
                <w:lang w:eastAsia="zh-CN"/>
              </w:rPr>
              <w:t>本基金投资于国内依法发行和上市交易的国债、金融债、地方政府债、企业债、公司债、央行票据、中期票据、短期融资券、超短期融资券、资产支持证券、次级债、中小企业私募债、证券公司短期公司债券、债券回购、同业存单、银行存款等法律法规或中国证监会允许基金投资的其它金融工具，但须符合中国证监会的相关规定。本基金不投资股票、权证、可转换债券及可交换债。如法律法规或监管机构以后允许基金投资其他品种，基金管理人在履行适当程序后，可以将其纳入投资范围。本基金投资组合资产配置比例：本基金投资于债券资产的比例不低于基金资产的80%。但应开放期流动性需要，为保护基金份额持有人利益，在每次开放期开始前10个工作日、开放期及开放期结束后10个工作日的期间内，基金投资不受上述比例限制。开放期内，本基金持有现金或者到期日在一年以内的政府债券的比例合计不低于基金资产净值的5%，其中现金不包括结算备付金、存出保证金、应收申购款，在封闭期内，本基金不受上述5%的限制。</w:t>
            </w:r>
          </w:p>
        </w:tc>
      </w:tr>
      <w:tr w:rsidR="00332EC9" w:rsidRPr="002D1208" w:rsidTr="0036796D">
        <w:trPr>
          <w:trHeight w:val="318"/>
          <w:jc w:val="center"/>
        </w:trPr>
        <w:tc>
          <w:tcPr>
            <w:tcW w:w="1701" w:type="dxa"/>
            <w:tcBorders>
              <w:top w:val="dashed" w:sz="4" w:space="0" w:color="auto"/>
              <w:bottom w:val="dashed" w:sz="4" w:space="0" w:color="auto"/>
              <w:right w:val="nil"/>
            </w:tcBorders>
            <w:shd w:val="clear" w:color="auto" w:fill="auto"/>
            <w:noWrap/>
            <w:vAlign w:val="center"/>
          </w:tcPr>
          <w:p w:rsidR="00332EC9" w:rsidRPr="000F2E0F" w:rsidRDefault="00332EC9" w:rsidP="00A94551">
            <w:pPr>
              <w:widowControl/>
              <w:autoSpaceDE/>
              <w:autoSpaceDN/>
              <w:rPr>
                <w:rFonts w:ascii="仿宋" w:eastAsia="仿宋" w:hAnsi="仿宋"/>
                <w:b/>
                <w:color w:val="000000"/>
                <w:sz w:val="24"/>
                <w:szCs w:val="24"/>
                <w:lang w:eastAsia="zh-CN"/>
              </w:rPr>
            </w:pPr>
            <w:r w:rsidRPr="000F2E0F">
              <w:rPr>
                <w:rFonts w:ascii="仿宋" w:eastAsia="仿宋" w:hAnsi="仿宋" w:hint="eastAsia"/>
                <w:b/>
                <w:color w:val="000000"/>
                <w:sz w:val="24"/>
                <w:szCs w:val="24"/>
                <w:lang w:eastAsia="zh-CN"/>
              </w:rPr>
              <w:t>主要投资策略</w:t>
            </w:r>
          </w:p>
        </w:tc>
        <w:tc>
          <w:tcPr>
            <w:tcW w:w="6804" w:type="dxa"/>
            <w:tcBorders>
              <w:top w:val="dashed" w:sz="4" w:space="0" w:color="auto"/>
              <w:left w:val="nil"/>
              <w:bottom w:val="dashed" w:sz="4" w:space="0" w:color="auto"/>
            </w:tcBorders>
            <w:shd w:val="clear" w:color="auto" w:fill="auto"/>
            <w:vAlign w:val="center"/>
          </w:tcPr>
          <w:p w:rsidR="00332EC9" w:rsidRPr="004A0BCE" w:rsidRDefault="00F26F59" w:rsidP="0036796D">
            <w:pPr>
              <w:widowControl/>
              <w:autoSpaceDE/>
              <w:autoSpaceDN/>
              <w:jc w:val="both"/>
              <w:rPr>
                <w:rFonts w:ascii="仿宋" w:eastAsia="仿宋" w:hAnsi="仿宋"/>
                <w:b/>
                <w:bCs/>
                <w:color w:val="000000"/>
                <w:sz w:val="24"/>
                <w:szCs w:val="24"/>
                <w:lang w:eastAsia="zh-CN"/>
              </w:rPr>
            </w:pPr>
            <w:r>
              <w:rPr>
                <w:rFonts w:ascii="仿宋" w:eastAsia="仿宋" w:hAnsi="仿宋" w:hint="eastAsia"/>
                <w:color w:val="000000"/>
                <w:sz w:val="24"/>
                <w:szCs w:val="24"/>
                <w:lang w:eastAsia="zh-CN"/>
              </w:rPr>
              <w:t>1、</w:t>
            </w:r>
            <w:r w:rsidR="000722AD">
              <w:rPr>
                <w:rFonts w:ascii="仿宋" w:eastAsia="仿宋" w:hAnsi="仿宋" w:hint="eastAsia"/>
                <w:color w:val="000000"/>
                <w:sz w:val="24"/>
                <w:szCs w:val="24"/>
                <w:lang w:eastAsia="zh-CN"/>
              </w:rPr>
              <w:t>封闭期投资策略：</w:t>
            </w:r>
            <w:r w:rsidR="007751D6" w:rsidRPr="007751D6">
              <w:rPr>
                <w:rFonts w:ascii="仿宋" w:eastAsia="仿宋" w:hAnsi="仿宋" w:hint="eastAsia"/>
                <w:color w:val="000000"/>
                <w:sz w:val="24"/>
                <w:szCs w:val="24"/>
                <w:lang w:eastAsia="zh-CN"/>
              </w:rPr>
              <w:t>本基金将在控制信用风险、谨慎投资的前提下，力争在获取持有期收益的同时，实现基金资产的长期稳定增值。基于此目标，本基金将充分发挥基金管理人的研究优势，将规范的宏观研究、严谨的个券分析与积极主动的投资风格相结合，在分析和判断宏观经济运行状况和金融市场运行趋势的基础上，动态调整固定收益类资产配置比例，自上而下决定债券组合久期及债券类属配置；在严谨深入的基本面分析</w:t>
            </w:r>
            <w:r w:rsidR="007751D6" w:rsidRPr="007751D6">
              <w:rPr>
                <w:rFonts w:ascii="仿宋" w:eastAsia="仿宋" w:hAnsi="仿宋" w:hint="eastAsia"/>
                <w:color w:val="000000"/>
                <w:sz w:val="24"/>
                <w:szCs w:val="24"/>
                <w:lang w:eastAsia="zh-CN"/>
              </w:rPr>
              <w:lastRenderedPageBreak/>
              <w:t>和信用分析基础上，综合考量各类债券的流动性、供求关系、风险及收益率水平等，自下而上地精选个券。</w:t>
            </w:r>
            <w:r w:rsidR="000722AD">
              <w:rPr>
                <w:rFonts w:ascii="仿宋" w:eastAsia="仿宋" w:hAnsi="仿宋" w:hint="eastAsia"/>
                <w:color w:val="000000"/>
                <w:sz w:val="24"/>
                <w:szCs w:val="24"/>
                <w:lang w:eastAsia="zh-CN"/>
              </w:rPr>
              <w:t>主要投资策略包括：</w:t>
            </w:r>
            <w:r w:rsidR="000722AD" w:rsidRPr="000722AD">
              <w:rPr>
                <w:rFonts w:ascii="仿宋" w:eastAsia="仿宋" w:hAnsi="仿宋" w:hint="eastAsia"/>
                <w:color w:val="000000"/>
                <w:sz w:val="24"/>
                <w:szCs w:val="24"/>
                <w:lang w:eastAsia="zh-CN"/>
              </w:rPr>
              <w:t>资产配置策略</w:t>
            </w:r>
            <w:r w:rsidR="0036796D">
              <w:rPr>
                <w:rFonts w:ascii="仿宋" w:eastAsia="仿宋" w:hAnsi="仿宋"/>
                <w:color w:val="000000"/>
                <w:sz w:val="24"/>
                <w:szCs w:val="24"/>
                <w:lang w:eastAsia="zh-CN"/>
              </w:rPr>
              <w:t>、</w:t>
            </w:r>
            <w:r w:rsidR="000722AD" w:rsidRPr="0036796D">
              <w:rPr>
                <w:rFonts w:ascii="仿宋" w:eastAsia="仿宋" w:hAnsi="仿宋"/>
                <w:color w:val="000000"/>
                <w:sz w:val="24"/>
                <w:szCs w:val="24"/>
                <w:lang w:eastAsia="zh-CN"/>
              </w:rPr>
              <w:t>目标久期策略及凸性策略</w:t>
            </w:r>
            <w:r w:rsidR="0036796D">
              <w:rPr>
                <w:rFonts w:ascii="仿宋" w:eastAsia="仿宋" w:hAnsi="仿宋" w:hint="eastAsia"/>
                <w:color w:val="000000"/>
                <w:sz w:val="24"/>
                <w:szCs w:val="24"/>
                <w:lang w:eastAsia="zh-CN"/>
              </w:rPr>
              <w:t>、</w:t>
            </w:r>
            <w:r w:rsidR="000722AD" w:rsidRPr="0036796D">
              <w:rPr>
                <w:rFonts w:ascii="仿宋" w:eastAsia="仿宋" w:hAnsi="仿宋"/>
                <w:color w:val="000000"/>
                <w:sz w:val="24"/>
                <w:szCs w:val="24"/>
                <w:lang w:eastAsia="zh-CN"/>
              </w:rPr>
              <w:t>收益率曲线策略</w:t>
            </w:r>
            <w:r w:rsidR="0036796D">
              <w:rPr>
                <w:rFonts w:ascii="仿宋" w:eastAsia="仿宋" w:hAnsi="仿宋" w:hint="eastAsia"/>
                <w:color w:val="000000"/>
                <w:sz w:val="24"/>
                <w:szCs w:val="24"/>
                <w:lang w:eastAsia="zh-CN"/>
              </w:rPr>
              <w:t>、</w:t>
            </w:r>
            <w:r w:rsidR="000722AD" w:rsidRPr="0036796D">
              <w:rPr>
                <w:rFonts w:ascii="仿宋" w:eastAsia="仿宋" w:hAnsi="仿宋"/>
                <w:color w:val="000000"/>
                <w:sz w:val="24"/>
                <w:szCs w:val="24"/>
                <w:lang w:eastAsia="zh-CN"/>
              </w:rPr>
              <w:t>信用债投资策略</w:t>
            </w:r>
            <w:r w:rsidR="0036796D">
              <w:rPr>
                <w:rFonts w:ascii="仿宋" w:eastAsia="仿宋" w:hAnsi="仿宋"/>
                <w:color w:val="000000"/>
                <w:sz w:val="24"/>
                <w:szCs w:val="24"/>
                <w:lang w:eastAsia="zh-CN"/>
              </w:rPr>
              <w:t>、</w:t>
            </w:r>
            <w:r w:rsidR="00A50309">
              <w:rPr>
                <w:rFonts w:ascii="仿宋" w:eastAsia="仿宋" w:hAnsi="仿宋" w:hint="eastAsia"/>
                <w:color w:val="000000"/>
                <w:sz w:val="24"/>
                <w:szCs w:val="24"/>
                <w:lang w:eastAsia="zh-CN"/>
              </w:rPr>
              <w:t>中小企业私募债</w:t>
            </w:r>
            <w:r w:rsidR="000722AD" w:rsidRPr="0036796D">
              <w:rPr>
                <w:rFonts w:ascii="仿宋" w:eastAsia="仿宋" w:hAnsi="仿宋"/>
                <w:color w:val="000000"/>
                <w:sz w:val="24"/>
                <w:szCs w:val="24"/>
                <w:lang w:eastAsia="zh-CN"/>
              </w:rPr>
              <w:t>投资策略</w:t>
            </w:r>
            <w:r w:rsidR="0036796D">
              <w:rPr>
                <w:rFonts w:ascii="仿宋" w:eastAsia="仿宋" w:hAnsi="仿宋" w:hint="eastAsia"/>
                <w:color w:val="000000"/>
                <w:sz w:val="24"/>
                <w:szCs w:val="24"/>
                <w:lang w:eastAsia="zh-CN"/>
              </w:rPr>
              <w:t>、</w:t>
            </w:r>
            <w:r w:rsidR="00A50309">
              <w:rPr>
                <w:rFonts w:ascii="仿宋" w:eastAsia="仿宋" w:hAnsi="仿宋" w:hint="eastAsia"/>
                <w:color w:val="000000"/>
                <w:sz w:val="24"/>
                <w:szCs w:val="24"/>
                <w:lang w:eastAsia="zh-CN"/>
              </w:rPr>
              <w:t>资产支持证券</w:t>
            </w:r>
            <w:r w:rsidR="000722AD" w:rsidRPr="0036796D">
              <w:rPr>
                <w:rFonts w:ascii="仿宋" w:eastAsia="仿宋" w:hAnsi="仿宋"/>
                <w:color w:val="000000"/>
                <w:sz w:val="24"/>
                <w:szCs w:val="24"/>
                <w:lang w:eastAsia="zh-CN"/>
              </w:rPr>
              <w:t>投资策略</w:t>
            </w:r>
            <w:r w:rsidR="0036796D">
              <w:rPr>
                <w:rFonts w:ascii="仿宋" w:eastAsia="仿宋" w:hAnsi="仿宋" w:hint="eastAsia"/>
                <w:color w:val="000000"/>
                <w:sz w:val="24"/>
                <w:szCs w:val="24"/>
                <w:lang w:eastAsia="zh-CN"/>
              </w:rPr>
              <w:t>、</w:t>
            </w:r>
            <w:r w:rsidR="00A50309" w:rsidRPr="0036796D">
              <w:rPr>
                <w:rFonts w:ascii="仿宋" w:eastAsia="仿宋" w:hAnsi="仿宋" w:hint="eastAsia"/>
                <w:color w:val="000000"/>
                <w:sz w:val="24"/>
                <w:szCs w:val="24"/>
                <w:lang w:eastAsia="zh-CN"/>
              </w:rPr>
              <w:t>证券公司短期公司债券投资策略</w:t>
            </w:r>
            <w:r w:rsidR="0036796D">
              <w:rPr>
                <w:rFonts w:ascii="仿宋" w:eastAsia="仿宋" w:hAnsi="仿宋" w:hint="eastAsia"/>
                <w:color w:val="000000"/>
                <w:sz w:val="24"/>
                <w:szCs w:val="24"/>
                <w:lang w:eastAsia="zh-CN"/>
              </w:rPr>
              <w:t>、</w:t>
            </w:r>
            <w:r w:rsidR="00A50309" w:rsidRPr="0036796D">
              <w:rPr>
                <w:rFonts w:ascii="仿宋" w:eastAsia="仿宋" w:hAnsi="仿宋" w:hint="eastAsia"/>
                <w:color w:val="000000"/>
                <w:sz w:val="24"/>
                <w:szCs w:val="24"/>
                <w:lang w:eastAsia="zh-CN"/>
              </w:rPr>
              <w:t>杠杆投资策略</w:t>
            </w:r>
            <w:r w:rsidR="0036796D">
              <w:rPr>
                <w:rFonts w:ascii="仿宋" w:eastAsia="仿宋" w:hAnsi="仿宋" w:hint="eastAsia"/>
                <w:color w:val="000000"/>
                <w:sz w:val="24"/>
                <w:szCs w:val="24"/>
                <w:lang w:eastAsia="zh-CN"/>
              </w:rPr>
              <w:t>。</w:t>
            </w:r>
            <w:r>
              <w:rPr>
                <w:rFonts w:ascii="仿宋" w:eastAsia="仿宋" w:hAnsi="仿宋" w:hint="eastAsia"/>
                <w:color w:val="000000"/>
                <w:sz w:val="24"/>
                <w:szCs w:val="24"/>
                <w:lang w:eastAsia="zh-CN"/>
              </w:rPr>
              <w:t>2、</w:t>
            </w:r>
            <w:r w:rsidR="000722AD" w:rsidRPr="0036796D">
              <w:rPr>
                <w:rFonts w:ascii="仿宋" w:eastAsia="仿宋" w:hAnsi="仿宋" w:hint="eastAsia"/>
                <w:color w:val="000000"/>
                <w:sz w:val="24"/>
                <w:szCs w:val="24"/>
                <w:lang w:eastAsia="zh-CN"/>
              </w:rPr>
              <w:t>开放期投资策略：</w:t>
            </w:r>
            <w:r w:rsidR="00A50309" w:rsidRPr="00A50309">
              <w:rPr>
                <w:rFonts w:ascii="仿宋" w:eastAsia="仿宋" w:hAnsi="仿宋" w:hint="eastAsia"/>
                <w:color w:val="000000"/>
                <w:sz w:val="24"/>
                <w:szCs w:val="24"/>
                <w:lang w:eastAsia="zh-CN"/>
              </w:rPr>
              <w:t>开放期内，本基金为保持较高的组合流动性，方便投资人安排投资，在遵守本基金有关投资限制与投资比例的前提下，将主要投资于高流动性的投资品种，减小基金净值的波动。</w:t>
            </w:r>
          </w:p>
        </w:tc>
      </w:tr>
      <w:tr w:rsidR="00332EC9" w:rsidRPr="002D1208" w:rsidTr="0036796D">
        <w:trPr>
          <w:trHeight w:val="318"/>
          <w:jc w:val="center"/>
        </w:trPr>
        <w:tc>
          <w:tcPr>
            <w:tcW w:w="1701" w:type="dxa"/>
            <w:tcBorders>
              <w:top w:val="dashed" w:sz="4" w:space="0" w:color="auto"/>
              <w:bottom w:val="dashed" w:sz="4" w:space="0" w:color="auto"/>
              <w:right w:val="nil"/>
            </w:tcBorders>
            <w:shd w:val="clear" w:color="auto" w:fill="auto"/>
            <w:noWrap/>
            <w:vAlign w:val="center"/>
          </w:tcPr>
          <w:p w:rsidR="00332EC9" w:rsidRPr="000F2E0F" w:rsidRDefault="00332EC9" w:rsidP="00A94551">
            <w:pPr>
              <w:widowControl/>
              <w:autoSpaceDE/>
              <w:autoSpaceDN/>
              <w:rPr>
                <w:rFonts w:ascii="仿宋" w:eastAsia="仿宋" w:hAnsi="仿宋"/>
                <w:b/>
                <w:color w:val="000000"/>
                <w:sz w:val="24"/>
                <w:szCs w:val="24"/>
                <w:lang w:eastAsia="zh-CN"/>
              </w:rPr>
            </w:pPr>
            <w:r w:rsidRPr="000F2E0F">
              <w:rPr>
                <w:rFonts w:ascii="仿宋" w:eastAsia="仿宋" w:hAnsi="仿宋" w:hint="eastAsia"/>
                <w:b/>
                <w:color w:val="000000"/>
                <w:sz w:val="24"/>
                <w:szCs w:val="24"/>
                <w:lang w:eastAsia="zh-CN"/>
              </w:rPr>
              <w:lastRenderedPageBreak/>
              <w:t>业绩比较基准</w:t>
            </w:r>
          </w:p>
        </w:tc>
        <w:tc>
          <w:tcPr>
            <w:tcW w:w="6804" w:type="dxa"/>
            <w:tcBorders>
              <w:top w:val="dashed" w:sz="4" w:space="0" w:color="auto"/>
              <w:left w:val="nil"/>
              <w:bottom w:val="dashed" w:sz="4" w:space="0" w:color="auto"/>
            </w:tcBorders>
            <w:shd w:val="clear" w:color="auto" w:fill="auto"/>
            <w:vAlign w:val="center"/>
          </w:tcPr>
          <w:p w:rsidR="00332EC9" w:rsidRPr="002D1208" w:rsidRDefault="000722AD" w:rsidP="0036796D">
            <w:pPr>
              <w:widowControl/>
              <w:autoSpaceDE/>
              <w:autoSpaceDN/>
              <w:jc w:val="both"/>
              <w:rPr>
                <w:rFonts w:ascii="仿宋" w:eastAsia="仿宋" w:hAnsi="仿宋"/>
                <w:color w:val="000000"/>
                <w:sz w:val="24"/>
                <w:szCs w:val="24"/>
                <w:lang w:eastAsia="zh-CN"/>
              </w:rPr>
            </w:pPr>
            <w:r w:rsidRPr="000722AD">
              <w:rPr>
                <w:rFonts w:ascii="仿宋" w:eastAsia="仿宋" w:hAnsi="仿宋" w:hint="eastAsia"/>
                <w:color w:val="000000"/>
                <w:sz w:val="24"/>
                <w:szCs w:val="24"/>
                <w:lang w:eastAsia="zh-CN"/>
              </w:rPr>
              <w:t>中债综合全价</w:t>
            </w:r>
            <w:r w:rsidRPr="000722AD">
              <w:rPr>
                <w:rFonts w:ascii="仿宋" w:eastAsia="仿宋" w:hAnsi="仿宋"/>
                <w:color w:val="000000"/>
                <w:sz w:val="24"/>
                <w:szCs w:val="24"/>
                <w:lang w:eastAsia="zh-CN"/>
              </w:rPr>
              <w:t>(总值)指数收益率</w:t>
            </w:r>
            <w:r w:rsidR="00C21937">
              <w:rPr>
                <w:rFonts w:ascii="仿宋" w:eastAsia="仿宋" w:hAnsi="仿宋" w:hint="eastAsia"/>
                <w:color w:val="000000"/>
                <w:sz w:val="24"/>
                <w:szCs w:val="24"/>
                <w:lang w:eastAsia="zh-CN"/>
              </w:rPr>
              <w:t>。</w:t>
            </w:r>
          </w:p>
        </w:tc>
      </w:tr>
      <w:tr w:rsidR="00332EC9" w:rsidRPr="002D1208" w:rsidTr="0036796D">
        <w:trPr>
          <w:trHeight w:val="318"/>
          <w:jc w:val="center"/>
        </w:trPr>
        <w:tc>
          <w:tcPr>
            <w:tcW w:w="1701" w:type="dxa"/>
            <w:tcBorders>
              <w:top w:val="dashed" w:sz="4" w:space="0" w:color="auto"/>
              <w:bottom w:val="single" w:sz="4" w:space="0" w:color="auto"/>
              <w:right w:val="nil"/>
            </w:tcBorders>
            <w:shd w:val="clear" w:color="auto" w:fill="auto"/>
            <w:noWrap/>
            <w:vAlign w:val="center"/>
          </w:tcPr>
          <w:p w:rsidR="00332EC9" w:rsidRPr="000F2E0F" w:rsidRDefault="00332EC9" w:rsidP="00A94551">
            <w:pPr>
              <w:widowControl/>
              <w:autoSpaceDE/>
              <w:autoSpaceDN/>
              <w:rPr>
                <w:rFonts w:ascii="仿宋" w:eastAsia="仿宋" w:hAnsi="仿宋"/>
                <w:b/>
                <w:color w:val="000000"/>
                <w:sz w:val="24"/>
                <w:szCs w:val="24"/>
                <w:lang w:eastAsia="zh-CN"/>
              </w:rPr>
            </w:pPr>
            <w:r w:rsidRPr="000F2E0F">
              <w:rPr>
                <w:rFonts w:ascii="仿宋" w:eastAsia="仿宋" w:hAnsi="仿宋" w:hint="eastAsia"/>
                <w:b/>
                <w:color w:val="000000"/>
                <w:sz w:val="24"/>
                <w:szCs w:val="24"/>
                <w:lang w:eastAsia="zh-CN"/>
              </w:rPr>
              <w:t>风险收益特征</w:t>
            </w:r>
          </w:p>
        </w:tc>
        <w:tc>
          <w:tcPr>
            <w:tcW w:w="6804" w:type="dxa"/>
            <w:tcBorders>
              <w:top w:val="dashed" w:sz="4" w:space="0" w:color="auto"/>
              <w:left w:val="nil"/>
              <w:bottom w:val="single" w:sz="4" w:space="0" w:color="auto"/>
            </w:tcBorders>
            <w:shd w:val="clear" w:color="auto" w:fill="auto"/>
            <w:vAlign w:val="center"/>
          </w:tcPr>
          <w:p w:rsidR="00332EC9" w:rsidRPr="002D1208" w:rsidRDefault="00C51D7E" w:rsidP="0036796D">
            <w:pPr>
              <w:widowControl/>
              <w:autoSpaceDE/>
              <w:autoSpaceDN/>
              <w:jc w:val="both"/>
              <w:rPr>
                <w:rFonts w:ascii="仿宋" w:eastAsia="仿宋" w:hAnsi="仿宋"/>
                <w:color w:val="000000"/>
                <w:sz w:val="24"/>
                <w:szCs w:val="24"/>
                <w:lang w:eastAsia="zh-CN"/>
              </w:rPr>
            </w:pPr>
            <w:r w:rsidRPr="00C51D7E">
              <w:rPr>
                <w:rFonts w:ascii="仿宋" w:eastAsia="仿宋" w:hAnsi="仿宋"/>
                <w:color w:val="000000"/>
                <w:sz w:val="24"/>
                <w:szCs w:val="24"/>
                <w:lang w:eastAsia="zh-CN"/>
              </w:rPr>
              <w:t>本基金是债券型证券投资基金，其预期风险和预期收益水平高于货币市场基金，低于混合型基金和股票型基金。</w:t>
            </w:r>
          </w:p>
        </w:tc>
      </w:tr>
      <w:tr w:rsidR="00332EC9" w:rsidRPr="002D1208" w:rsidTr="0036796D">
        <w:trPr>
          <w:trHeight w:val="285"/>
          <w:jc w:val="center"/>
        </w:trPr>
        <w:tc>
          <w:tcPr>
            <w:tcW w:w="8505" w:type="dxa"/>
            <w:gridSpan w:val="2"/>
            <w:tcBorders>
              <w:top w:val="single" w:sz="4" w:space="0" w:color="auto"/>
              <w:bottom w:val="nil"/>
            </w:tcBorders>
            <w:shd w:val="clear" w:color="auto" w:fill="auto"/>
            <w:noWrap/>
            <w:vAlign w:val="center"/>
          </w:tcPr>
          <w:p w:rsidR="00332EC9" w:rsidRPr="0036796D" w:rsidRDefault="00332EC9" w:rsidP="0036796D">
            <w:pPr>
              <w:pStyle w:val="Default"/>
              <w:rPr>
                <w:lang w:eastAsia="zh-CN"/>
              </w:rPr>
            </w:pPr>
            <w:r>
              <w:rPr>
                <w:rFonts w:ascii="仿宋" w:eastAsia="仿宋" w:hAnsi="仿宋"/>
                <w:lang w:eastAsia="zh-CN"/>
              </w:rPr>
              <w:t>注</w:t>
            </w:r>
            <w:r w:rsidR="008F51E6">
              <w:rPr>
                <w:rFonts w:ascii="仿宋" w:eastAsia="仿宋" w:hAnsi="仿宋" w:hint="eastAsia"/>
                <w:lang w:eastAsia="zh-CN"/>
              </w:rPr>
              <w:t>:</w:t>
            </w:r>
            <w:r w:rsidR="004612B8" w:rsidRPr="004612B8">
              <w:rPr>
                <w:rFonts w:ascii="仿宋" w:eastAsia="仿宋" w:hAnsi="仿宋" w:hint="eastAsia"/>
                <w:lang w:eastAsia="zh-CN"/>
              </w:rPr>
              <w:t>详见</w:t>
            </w:r>
            <w:r w:rsidR="00AB05A4" w:rsidRPr="004612B8">
              <w:rPr>
                <w:rFonts w:ascii="仿宋" w:eastAsia="仿宋" w:hAnsi="仿宋" w:hint="eastAsia"/>
                <w:lang w:eastAsia="zh-CN"/>
              </w:rPr>
              <w:t>《</w:t>
            </w:r>
            <w:r w:rsidR="000722AD" w:rsidRPr="000722AD">
              <w:rPr>
                <w:rFonts w:ascii="仿宋" w:eastAsia="仿宋" w:hAnsi="仿宋" w:hint="eastAsia"/>
                <w:lang w:eastAsia="zh-CN"/>
              </w:rPr>
              <w:t>天弘</w:t>
            </w:r>
            <w:r w:rsidR="00A50309">
              <w:rPr>
                <w:rFonts w:ascii="仿宋" w:eastAsia="仿宋" w:hAnsi="仿宋" w:hint="eastAsia"/>
                <w:lang w:eastAsia="zh-CN"/>
              </w:rPr>
              <w:t>华</w:t>
            </w:r>
            <w:r w:rsidR="000722AD" w:rsidRPr="000722AD">
              <w:rPr>
                <w:rFonts w:ascii="仿宋" w:eastAsia="仿宋" w:hAnsi="仿宋" w:hint="eastAsia"/>
                <w:lang w:eastAsia="zh-CN"/>
              </w:rPr>
              <w:t>享</w:t>
            </w:r>
            <w:r w:rsidR="00A50309">
              <w:rPr>
                <w:rFonts w:ascii="仿宋" w:eastAsia="仿宋" w:hAnsi="仿宋" w:hint="eastAsia"/>
                <w:lang w:eastAsia="zh-CN"/>
              </w:rPr>
              <w:t>三个月</w:t>
            </w:r>
            <w:r w:rsidR="000722AD" w:rsidRPr="000722AD">
              <w:rPr>
                <w:rFonts w:ascii="仿宋" w:eastAsia="仿宋" w:hAnsi="仿宋" w:hint="eastAsia"/>
                <w:lang w:eastAsia="zh-CN"/>
              </w:rPr>
              <w:t>定期开放债券型发起式证券投资基金</w:t>
            </w:r>
            <w:r w:rsidR="00C51D7E" w:rsidRPr="00C51D7E">
              <w:rPr>
                <w:rFonts w:ascii="仿宋" w:eastAsia="仿宋" w:hAnsi="仿宋"/>
                <w:lang w:eastAsia="zh-CN"/>
              </w:rPr>
              <w:t>招募说明书</w:t>
            </w:r>
            <w:r w:rsidR="00AB05A4" w:rsidRPr="004612B8">
              <w:rPr>
                <w:rFonts w:ascii="仿宋" w:eastAsia="仿宋" w:hAnsi="仿宋"/>
                <w:lang w:eastAsia="zh-CN"/>
              </w:rPr>
              <w:t>》第</w:t>
            </w:r>
            <w:r w:rsidR="009C61D3">
              <w:rPr>
                <w:rFonts w:ascii="仿宋" w:eastAsia="仿宋" w:hAnsi="仿宋"/>
                <w:lang w:eastAsia="zh-CN"/>
              </w:rPr>
              <w:t>九</w:t>
            </w:r>
            <w:r w:rsidR="00DD42A0">
              <w:rPr>
                <w:rFonts w:ascii="仿宋" w:eastAsia="仿宋" w:hAnsi="仿宋" w:hint="eastAsia"/>
                <w:lang w:eastAsia="zh-CN"/>
              </w:rPr>
              <w:t>部分</w:t>
            </w:r>
            <w:r w:rsidR="004612B8" w:rsidRPr="004612B8">
              <w:rPr>
                <w:rFonts w:ascii="仿宋" w:eastAsia="仿宋" w:hAnsi="仿宋"/>
                <w:lang w:eastAsia="zh-CN"/>
              </w:rPr>
              <w:t>“基金的投</w:t>
            </w:r>
            <w:r w:rsidR="009A50E7">
              <w:rPr>
                <w:rFonts w:ascii="仿宋" w:eastAsia="仿宋" w:hAnsi="仿宋" w:hint="eastAsia"/>
                <w:lang w:eastAsia="zh-CN"/>
              </w:rPr>
              <w:t>资</w:t>
            </w:r>
            <w:r w:rsidR="004612B8" w:rsidRPr="004612B8">
              <w:rPr>
                <w:rFonts w:ascii="仿宋" w:eastAsia="仿宋" w:hAnsi="仿宋"/>
                <w:lang w:eastAsia="zh-CN"/>
              </w:rPr>
              <w:t>”</w:t>
            </w:r>
            <w:r w:rsidR="00DD42A0">
              <w:rPr>
                <w:rFonts w:ascii="仿宋" w:eastAsia="仿宋" w:hAnsi="仿宋" w:hint="eastAsia"/>
                <w:lang w:eastAsia="zh-CN"/>
              </w:rPr>
              <w:t>。</w:t>
            </w:r>
          </w:p>
        </w:tc>
      </w:tr>
      <w:tr w:rsidR="00215EDA" w:rsidRPr="002D1208" w:rsidTr="0036796D">
        <w:trPr>
          <w:trHeight w:val="285"/>
          <w:jc w:val="center"/>
        </w:trPr>
        <w:tc>
          <w:tcPr>
            <w:tcW w:w="8505" w:type="dxa"/>
            <w:gridSpan w:val="2"/>
            <w:tcBorders>
              <w:top w:val="nil"/>
              <w:bottom w:val="nil"/>
            </w:tcBorders>
            <w:shd w:val="clear" w:color="auto" w:fill="auto"/>
            <w:noWrap/>
            <w:vAlign w:val="center"/>
          </w:tcPr>
          <w:p w:rsidR="00215EDA" w:rsidRPr="00C51D7E" w:rsidRDefault="00215EDA" w:rsidP="00A94551">
            <w:pPr>
              <w:widowControl/>
              <w:autoSpaceDE/>
              <w:autoSpaceDN/>
              <w:rPr>
                <w:rFonts w:ascii="仿宋" w:eastAsia="仿宋" w:hAnsi="仿宋"/>
                <w:color w:val="000000"/>
                <w:sz w:val="24"/>
                <w:szCs w:val="24"/>
                <w:lang w:eastAsia="zh-CN"/>
              </w:rPr>
            </w:pPr>
          </w:p>
        </w:tc>
      </w:tr>
    </w:tbl>
    <w:p w:rsidR="00CC2C39" w:rsidRPr="00CB42AF" w:rsidRDefault="00CC2C39" w:rsidP="00A94551">
      <w:pPr>
        <w:pStyle w:val="a3"/>
        <w:spacing w:line="20" w:lineRule="exact"/>
        <w:rPr>
          <w:sz w:val="2"/>
          <w:lang w:eastAsia="zh-CN"/>
        </w:rPr>
      </w:pPr>
    </w:p>
    <w:p w:rsidR="0021331C" w:rsidRDefault="00977756" w:rsidP="00A94551">
      <w:pPr>
        <w:spacing w:line="290" w:lineRule="exact"/>
        <w:rPr>
          <w:rFonts w:ascii="仿宋" w:eastAsia="仿宋" w:hAnsi="仿宋"/>
          <w:b/>
          <w:sz w:val="24"/>
          <w:szCs w:val="24"/>
          <w:lang w:eastAsia="zh-CN"/>
        </w:rPr>
      </w:pPr>
      <w:r w:rsidRPr="00215EDA">
        <w:rPr>
          <w:rFonts w:ascii="仿宋" w:eastAsia="仿宋" w:hAnsi="仿宋"/>
          <w:b/>
          <w:sz w:val="24"/>
          <w:szCs w:val="24"/>
          <w:lang w:eastAsia="zh-CN"/>
        </w:rPr>
        <w:t>（</w:t>
      </w:r>
      <w:r w:rsidRPr="00215EDA">
        <w:rPr>
          <w:rFonts w:ascii="仿宋" w:eastAsia="仿宋" w:hAnsi="仿宋" w:hint="eastAsia"/>
          <w:b/>
          <w:sz w:val="24"/>
          <w:szCs w:val="24"/>
          <w:lang w:eastAsia="zh-CN"/>
        </w:rPr>
        <w:t>二</w:t>
      </w:r>
      <w:r w:rsidRPr="00215EDA">
        <w:rPr>
          <w:rFonts w:ascii="仿宋" w:eastAsia="仿宋" w:hAnsi="仿宋"/>
          <w:b/>
          <w:sz w:val="24"/>
          <w:szCs w:val="24"/>
          <w:lang w:eastAsia="zh-CN"/>
        </w:rPr>
        <w:t>）</w:t>
      </w:r>
      <w:r>
        <w:rPr>
          <w:rFonts w:ascii="仿宋" w:eastAsia="仿宋" w:hAnsi="仿宋" w:hint="eastAsia"/>
          <w:b/>
          <w:sz w:val="24"/>
          <w:szCs w:val="24"/>
          <w:lang w:eastAsia="zh-CN"/>
        </w:rPr>
        <w:t>投资组合</w:t>
      </w:r>
      <w:r>
        <w:rPr>
          <w:rFonts w:ascii="仿宋" w:eastAsia="仿宋" w:hAnsi="仿宋"/>
          <w:b/>
          <w:sz w:val="24"/>
          <w:szCs w:val="24"/>
          <w:lang w:eastAsia="zh-CN"/>
        </w:rPr>
        <w:t>资产</w:t>
      </w:r>
      <w:r>
        <w:rPr>
          <w:rFonts w:ascii="仿宋" w:eastAsia="仿宋" w:hAnsi="仿宋" w:hint="eastAsia"/>
          <w:b/>
          <w:sz w:val="24"/>
          <w:szCs w:val="24"/>
          <w:lang w:eastAsia="zh-CN"/>
        </w:rPr>
        <w:t>配置图表</w:t>
      </w:r>
      <w:r w:rsidRPr="00215EDA">
        <w:rPr>
          <w:rFonts w:ascii="仿宋" w:eastAsia="仿宋" w:hAnsi="仿宋"/>
          <w:b/>
          <w:sz w:val="24"/>
          <w:szCs w:val="24"/>
          <w:lang w:eastAsia="zh-CN"/>
        </w:rPr>
        <w:t>／</w:t>
      </w:r>
      <w:r>
        <w:rPr>
          <w:rFonts w:ascii="仿宋" w:eastAsia="仿宋" w:hAnsi="仿宋" w:hint="eastAsia"/>
          <w:b/>
          <w:sz w:val="24"/>
          <w:szCs w:val="24"/>
          <w:lang w:eastAsia="zh-CN"/>
        </w:rPr>
        <w:t>区域</w:t>
      </w:r>
      <w:r>
        <w:rPr>
          <w:rFonts w:ascii="仿宋" w:eastAsia="仿宋" w:hAnsi="仿宋"/>
          <w:b/>
          <w:sz w:val="24"/>
          <w:szCs w:val="24"/>
          <w:lang w:eastAsia="zh-CN"/>
        </w:rPr>
        <w:t>配置图表</w:t>
      </w:r>
    </w:p>
    <w:p w:rsidR="00977756" w:rsidRPr="00215EDA" w:rsidRDefault="0021331C" w:rsidP="00A94551">
      <w:pPr>
        <w:spacing w:line="290" w:lineRule="exact"/>
        <w:rPr>
          <w:rFonts w:ascii="仿宋" w:eastAsia="仿宋" w:hAnsi="仿宋"/>
          <w:b/>
          <w:sz w:val="24"/>
          <w:szCs w:val="24"/>
          <w:lang w:eastAsia="zh-CN"/>
        </w:rPr>
      </w:pPr>
      <w:r>
        <w:rPr>
          <w:rFonts w:hAnsi="Calibri"/>
          <w:noProof/>
          <w:color w:val="000000"/>
          <w:sz w:val="21"/>
          <w:szCs w:val="21"/>
          <w:lang w:eastAsia="zh-CN"/>
        </w:rPr>
        <w:drawing>
          <wp:anchor distT="0" distB="0" distL="114300" distR="114300" simplePos="0" relativeHeight="251659264" behindDoc="0" locked="0" layoutInCell="1" allowOverlap="1">
            <wp:simplePos x="0" y="0"/>
            <wp:positionH relativeFrom="column">
              <wp:posOffset>628650</wp:posOffset>
            </wp:positionH>
            <wp:positionV relativeFrom="paragraph">
              <wp:posOffset>3657600</wp:posOffset>
            </wp:positionV>
            <wp:extent cx="5072380" cy="3295650"/>
            <wp:effectExtent l="0" t="0" r="0" b="0"/>
            <wp:wrapTopAndBottom/>
            <wp:docPr id="2" name="图片 2" descr="CN_50430000_007220_FA010070_20200006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N_50430000_007220_FA010070_20200006_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2380" cy="3295650"/>
                    </a:xfrm>
                    <a:prstGeom prst="rect">
                      <a:avLst/>
                    </a:prstGeom>
                    <a:noFill/>
                    <a:ln>
                      <a:noFill/>
                    </a:ln>
                  </pic:spPr>
                </pic:pic>
              </a:graphicData>
            </a:graphic>
          </wp:anchor>
        </w:drawing>
      </w:r>
      <w:r>
        <w:rPr>
          <w:rFonts w:hAnsi="Calibri"/>
          <w:noProof/>
          <w:color w:val="000000"/>
          <w:sz w:val="21"/>
          <w:szCs w:val="21"/>
          <w:lang w:eastAsia="zh-CN"/>
        </w:rPr>
        <w:drawing>
          <wp:anchor distT="0" distB="0" distL="114300" distR="114300" simplePos="0" relativeHeight="251658240" behindDoc="0" locked="0" layoutInCell="1" allowOverlap="1">
            <wp:simplePos x="0" y="0"/>
            <wp:positionH relativeFrom="column">
              <wp:posOffset>723900</wp:posOffset>
            </wp:positionH>
            <wp:positionV relativeFrom="paragraph">
              <wp:posOffset>0</wp:posOffset>
            </wp:positionV>
            <wp:extent cx="4743450" cy="3162300"/>
            <wp:effectExtent l="0" t="0" r="0" b="0"/>
            <wp:wrapTopAndBottom/>
            <wp:docPr id="1" name="图片 1" descr="CN_50430000_007220_FA010070_2020000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430000_007220_FA010070_20200006_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3450" cy="3162300"/>
                    </a:xfrm>
                    <a:prstGeom prst="rect">
                      <a:avLst/>
                    </a:prstGeom>
                    <a:noFill/>
                    <a:ln>
                      <a:noFill/>
                    </a:ln>
                  </pic:spPr>
                </pic:pic>
              </a:graphicData>
            </a:graphic>
          </wp:anchor>
        </w:drawing>
      </w:r>
      <w:r w:rsidR="00977756">
        <w:rPr>
          <w:rFonts w:ascii="仿宋" w:eastAsia="仿宋" w:hAnsi="仿宋" w:hint="eastAsia"/>
          <w:b/>
          <w:sz w:val="24"/>
          <w:szCs w:val="24"/>
          <w:lang w:eastAsia="zh-CN"/>
        </w:rPr>
        <w:t>（三）</w:t>
      </w:r>
      <w:r w:rsidR="00977756" w:rsidRPr="00215EDA">
        <w:rPr>
          <w:rFonts w:ascii="仿宋" w:eastAsia="仿宋" w:hAnsi="仿宋"/>
          <w:b/>
          <w:sz w:val="24"/>
          <w:szCs w:val="24"/>
          <w:lang w:eastAsia="zh-CN"/>
        </w:rPr>
        <w:t>自基金合同生效以来／最近十年（孰短）基金</w:t>
      </w:r>
      <w:r w:rsidR="00977756">
        <w:rPr>
          <w:rFonts w:ascii="仿宋" w:eastAsia="仿宋" w:hAnsi="仿宋" w:hint="eastAsia"/>
          <w:b/>
          <w:sz w:val="24"/>
          <w:szCs w:val="24"/>
          <w:lang w:eastAsia="zh-CN"/>
        </w:rPr>
        <w:t>每年的</w:t>
      </w:r>
      <w:r w:rsidR="00977756" w:rsidRPr="00215EDA">
        <w:rPr>
          <w:rFonts w:ascii="仿宋" w:eastAsia="仿宋" w:hAnsi="仿宋"/>
          <w:b/>
          <w:sz w:val="24"/>
          <w:szCs w:val="24"/>
          <w:lang w:eastAsia="zh-CN"/>
        </w:rPr>
        <w:t>净值增长率及与同期业绩比较基准的比较图</w:t>
      </w:r>
    </w:p>
    <w:p w:rsidR="0021331C" w:rsidRPr="0021331C" w:rsidRDefault="0021331C" w:rsidP="0021331C">
      <w:pPr>
        <w:pStyle w:val="Default"/>
        <w:ind w:firstLineChars="200" w:firstLine="480"/>
        <w:rPr>
          <w:rFonts w:ascii="仿宋" w:eastAsia="仿宋" w:hAnsi="仿宋"/>
          <w:lang w:eastAsia="zh-CN"/>
        </w:rPr>
      </w:pPr>
      <w:r w:rsidRPr="0021331C">
        <w:rPr>
          <w:rFonts w:ascii="仿宋" w:eastAsia="仿宋" w:hAnsi="仿宋" w:hint="eastAsia"/>
          <w:lang w:eastAsia="zh-CN"/>
        </w:rPr>
        <w:t>注：天弘华享三个月定期开放债券型发起式证券投资基金2019年的净值增长率按照当年的实际存续期计算。</w:t>
      </w:r>
    </w:p>
    <w:p w:rsidR="008C50DC" w:rsidRPr="0021331C" w:rsidRDefault="008C50DC" w:rsidP="00282625">
      <w:pPr>
        <w:spacing w:beforeLines="50" w:afterLines="50" w:line="312" w:lineRule="exact"/>
        <w:rPr>
          <w:rFonts w:ascii="仿宋" w:eastAsia="仿宋" w:hAnsi="仿宋"/>
          <w:b/>
          <w:sz w:val="24"/>
          <w:szCs w:val="24"/>
          <w:lang w:eastAsia="zh-CN"/>
        </w:rPr>
      </w:pPr>
    </w:p>
    <w:p w:rsidR="00481ECB" w:rsidRPr="007946E1" w:rsidRDefault="00A871FD" w:rsidP="00282625">
      <w:pPr>
        <w:spacing w:beforeLines="50" w:afterLines="50" w:line="312" w:lineRule="exact"/>
        <w:rPr>
          <w:rFonts w:ascii="仿宋" w:eastAsia="仿宋" w:hAnsi="仿宋"/>
          <w:b/>
          <w:sz w:val="24"/>
          <w:szCs w:val="24"/>
          <w:lang w:eastAsia="zh-CN"/>
        </w:rPr>
      </w:pPr>
      <w:r w:rsidRPr="007946E1">
        <w:rPr>
          <w:rFonts w:ascii="仿宋" w:eastAsia="仿宋" w:hAnsi="仿宋"/>
          <w:b/>
          <w:sz w:val="24"/>
          <w:szCs w:val="24"/>
          <w:lang w:eastAsia="zh-CN"/>
        </w:rPr>
        <w:t>三、投资本基金涉及的费用</w:t>
      </w:r>
    </w:p>
    <w:p w:rsidR="00481ECB" w:rsidRPr="00E26ACB" w:rsidRDefault="00481ECB" w:rsidP="00A94551">
      <w:pPr>
        <w:spacing w:line="312" w:lineRule="exact"/>
        <w:rPr>
          <w:rFonts w:ascii="仿宋" w:eastAsia="仿宋" w:hAnsi="仿宋"/>
          <w:b/>
          <w:sz w:val="24"/>
          <w:szCs w:val="24"/>
          <w:lang w:eastAsia="zh-CN"/>
        </w:rPr>
      </w:pPr>
      <w:r w:rsidRPr="00E26ACB">
        <w:rPr>
          <w:rFonts w:ascii="仿宋" w:eastAsia="仿宋" w:hAnsi="仿宋" w:hint="eastAsia"/>
          <w:b/>
          <w:sz w:val="24"/>
          <w:szCs w:val="24"/>
          <w:lang w:eastAsia="zh-CN"/>
        </w:rPr>
        <w:t>（一）基金销售相关费用</w:t>
      </w:r>
    </w:p>
    <w:p w:rsidR="00282810" w:rsidRDefault="00843A86" w:rsidP="00A94551">
      <w:pPr>
        <w:spacing w:line="312" w:lineRule="exact"/>
        <w:ind w:firstLineChars="200" w:firstLine="480"/>
        <w:rPr>
          <w:rFonts w:ascii="仿宋" w:eastAsia="仿宋" w:hAnsi="仿宋"/>
          <w:sz w:val="24"/>
          <w:szCs w:val="24"/>
          <w:lang w:eastAsia="zh-CN"/>
        </w:rPr>
      </w:pPr>
      <w:r w:rsidRPr="00843A86">
        <w:rPr>
          <w:rFonts w:ascii="仿宋" w:eastAsia="仿宋" w:hAnsi="仿宋" w:hint="eastAsia"/>
          <w:sz w:val="24"/>
          <w:szCs w:val="24"/>
          <w:lang w:eastAsia="zh-CN"/>
        </w:rPr>
        <w:t>以下费用在申购／赎回基金过程中收取：</w:t>
      </w:r>
    </w:p>
    <w:tbl>
      <w:tblPr>
        <w:tblW w:w="8505" w:type="dxa"/>
        <w:jc w:val="center"/>
        <w:tblBorders>
          <w:top w:val="single" w:sz="4" w:space="0" w:color="auto"/>
          <w:bottom w:val="single" w:sz="4" w:space="0" w:color="auto"/>
          <w:insideH w:val="single" w:sz="4" w:space="0" w:color="auto"/>
        </w:tblBorders>
        <w:tblLook w:val="04A0"/>
      </w:tblPr>
      <w:tblGrid>
        <w:gridCol w:w="2268"/>
        <w:gridCol w:w="3261"/>
        <w:gridCol w:w="1610"/>
        <w:gridCol w:w="1366"/>
      </w:tblGrid>
      <w:tr w:rsidR="00F26F59" w:rsidRPr="00F26F59" w:rsidTr="0036796D">
        <w:trPr>
          <w:trHeight w:val="623"/>
          <w:jc w:val="center"/>
        </w:trPr>
        <w:tc>
          <w:tcPr>
            <w:tcW w:w="2268" w:type="dxa"/>
            <w:tcBorders>
              <w:bottom w:val="dashed" w:sz="4" w:space="0" w:color="auto"/>
            </w:tcBorders>
            <w:shd w:val="clear" w:color="auto" w:fill="auto"/>
            <w:noWrap/>
            <w:vAlign w:val="center"/>
            <w:hideMark/>
          </w:tcPr>
          <w:p w:rsidR="00F26F59" w:rsidRPr="00F26F59" w:rsidRDefault="00F26F59" w:rsidP="00F26F59">
            <w:pPr>
              <w:widowControl/>
              <w:autoSpaceDE/>
              <w:autoSpaceDN/>
              <w:jc w:val="center"/>
              <w:rPr>
                <w:rFonts w:ascii="仿宋" w:eastAsia="仿宋" w:hAnsi="仿宋"/>
                <w:b/>
                <w:sz w:val="24"/>
                <w:szCs w:val="24"/>
                <w:lang w:eastAsia="zh-CN"/>
              </w:rPr>
            </w:pPr>
            <w:r w:rsidRPr="00F26F59">
              <w:rPr>
                <w:rFonts w:ascii="仿宋" w:eastAsia="仿宋" w:hAnsi="仿宋" w:hint="eastAsia"/>
                <w:b/>
                <w:sz w:val="24"/>
                <w:szCs w:val="24"/>
                <w:lang w:eastAsia="zh-CN"/>
              </w:rPr>
              <w:t>费用类型</w:t>
            </w:r>
          </w:p>
        </w:tc>
        <w:tc>
          <w:tcPr>
            <w:tcW w:w="3261" w:type="dxa"/>
            <w:tcBorders>
              <w:bottom w:val="dashed" w:sz="4" w:space="0" w:color="auto"/>
            </w:tcBorders>
            <w:shd w:val="clear" w:color="auto" w:fill="auto"/>
            <w:vAlign w:val="center"/>
            <w:hideMark/>
          </w:tcPr>
          <w:p w:rsidR="00F26F59" w:rsidRPr="00F26F59" w:rsidRDefault="00F26F59" w:rsidP="00F26F59">
            <w:pPr>
              <w:widowControl/>
              <w:autoSpaceDE/>
              <w:autoSpaceDN/>
              <w:jc w:val="center"/>
              <w:rPr>
                <w:rFonts w:ascii="仿宋" w:eastAsia="仿宋" w:hAnsi="仿宋"/>
                <w:b/>
                <w:sz w:val="24"/>
                <w:szCs w:val="24"/>
                <w:lang w:eastAsia="zh-CN"/>
              </w:rPr>
            </w:pPr>
            <w:r w:rsidRPr="00F26F59">
              <w:rPr>
                <w:rFonts w:ascii="仿宋" w:eastAsia="仿宋" w:hAnsi="仿宋" w:hint="eastAsia"/>
                <w:b/>
                <w:sz w:val="24"/>
                <w:szCs w:val="24"/>
                <w:lang w:eastAsia="zh-CN"/>
              </w:rPr>
              <w:t>金额（M）</w:t>
            </w:r>
          </w:p>
          <w:p w:rsidR="00F26F59" w:rsidRPr="00F26F59" w:rsidRDefault="00F26F59" w:rsidP="00F26F59">
            <w:pPr>
              <w:widowControl/>
              <w:autoSpaceDE/>
              <w:autoSpaceDN/>
              <w:jc w:val="center"/>
              <w:rPr>
                <w:rFonts w:ascii="仿宋" w:eastAsia="仿宋" w:hAnsi="仿宋"/>
                <w:b/>
                <w:sz w:val="24"/>
                <w:szCs w:val="24"/>
                <w:lang w:eastAsia="zh-CN"/>
              </w:rPr>
            </w:pPr>
            <w:r w:rsidRPr="00F26F59">
              <w:rPr>
                <w:rFonts w:ascii="仿宋" w:eastAsia="仿宋" w:hAnsi="仿宋" w:hint="eastAsia"/>
                <w:b/>
                <w:sz w:val="24"/>
                <w:szCs w:val="24"/>
                <w:lang w:eastAsia="zh-CN"/>
              </w:rPr>
              <w:t>／持有期限（N）</w:t>
            </w:r>
          </w:p>
        </w:tc>
        <w:tc>
          <w:tcPr>
            <w:tcW w:w="1610" w:type="dxa"/>
            <w:tcBorders>
              <w:bottom w:val="dashed" w:sz="4" w:space="0" w:color="auto"/>
            </w:tcBorders>
            <w:shd w:val="clear" w:color="auto" w:fill="auto"/>
            <w:vAlign w:val="center"/>
            <w:hideMark/>
          </w:tcPr>
          <w:p w:rsidR="00F26F59" w:rsidRPr="00F26F59" w:rsidRDefault="00F26F59" w:rsidP="00F26F59">
            <w:pPr>
              <w:widowControl/>
              <w:autoSpaceDE/>
              <w:autoSpaceDN/>
              <w:jc w:val="center"/>
              <w:rPr>
                <w:rFonts w:ascii="仿宋" w:eastAsia="仿宋" w:hAnsi="仿宋"/>
                <w:b/>
                <w:sz w:val="24"/>
                <w:szCs w:val="24"/>
                <w:lang w:eastAsia="zh-CN"/>
              </w:rPr>
            </w:pPr>
            <w:r w:rsidRPr="00F26F59">
              <w:rPr>
                <w:rFonts w:ascii="仿宋" w:eastAsia="仿宋" w:hAnsi="仿宋" w:hint="eastAsia"/>
                <w:b/>
                <w:sz w:val="24"/>
                <w:szCs w:val="24"/>
                <w:lang w:eastAsia="zh-CN"/>
              </w:rPr>
              <w:t>收费方式</w:t>
            </w:r>
          </w:p>
          <w:p w:rsidR="00F26F59" w:rsidRPr="00F26F59" w:rsidRDefault="00F26F59" w:rsidP="00F26F59">
            <w:pPr>
              <w:widowControl/>
              <w:autoSpaceDE/>
              <w:autoSpaceDN/>
              <w:jc w:val="center"/>
              <w:rPr>
                <w:rFonts w:ascii="仿宋" w:eastAsia="仿宋" w:hAnsi="仿宋"/>
                <w:b/>
                <w:sz w:val="24"/>
                <w:szCs w:val="24"/>
                <w:lang w:eastAsia="zh-CN"/>
              </w:rPr>
            </w:pPr>
            <w:r w:rsidRPr="00F26F59">
              <w:rPr>
                <w:rFonts w:ascii="仿宋" w:eastAsia="仿宋" w:hAnsi="仿宋" w:hint="eastAsia"/>
                <w:b/>
                <w:sz w:val="24"/>
                <w:szCs w:val="24"/>
                <w:lang w:eastAsia="zh-CN"/>
              </w:rPr>
              <w:t>／费率</w:t>
            </w:r>
          </w:p>
        </w:tc>
        <w:tc>
          <w:tcPr>
            <w:tcW w:w="1366" w:type="dxa"/>
            <w:tcBorders>
              <w:bottom w:val="dashed" w:sz="4" w:space="0" w:color="auto"/>
            </w:tcBorders>
            <w:shd w:val="clear" w:color="auto" w:fill="auto"/>
            <w:noWrap/>
            <w:vAlign w:val="center"/>
            <w:hideMark/>
          </w:tcPr>
          <w:p w:rsidR="00F26F59" w:rsidRPr="00F26F59" w:rsidRDefault="00F26F59" w:rsidP="00F26F59">
            <w:pPr>
              <w:widowControl/>
              <w:autoSpaceDE/>
              <w:autoSpaceDN/>
              <w:jc w:val="center"/>
              <w:rPr>
                <w:rFonts w:ascii="仿宋" w:eastAsia="仿宋" w:hAnsi="仿宋"/>
                <w:b/>
                <w:sz w:val="24"/>
                <w:szCs w:val="24"/>
                <w:lang w:eastAsia="zh-CN"/>
              </w:rPr>
            </w:pPr>
            <w:r w:rsidRPr="00F26F59">
              <w:rPr>
                <w:rFonts w:ascii="仿宋" w:eastAsia="仿宋" w:hAnsi="仿宋" w:hint="eastAsia"/>
                <w:b/>
                <w:sz w:val="24"/>
                <w:szCs w:val="24"/>
                <w:lang w:eastAsia="zh-CN"/>
              </w:rPr>
              <w:t>备注</w:t>
            </w:r>
          </w:p>
        </w:tc>
      </w:tr>
      <w:tr w:rsidR="00584C2B" w:rsidRPr="00F26F59" w:rsidTr="0036796D">
        <w:trPr>
          <w:trHeight w:val="300"/>
          <w:jc w:val="center"/>
        </w:trPr>
        <w:tc>
          <w:tcPr>
            <w:tcW w:w="2268" w:type="dxa"/>
            <w:vMerge w:val="restart"/>
            <w:tcBorders>
              <w:top w:val="dashed" w:sz="4" w:space="0" w:color="auto"/>
              <w:bottom w:val="dashed" w:sz="4" w:space="0" w:color="auto"/>
            </w:tcBorders>
            <w:shd w:val="clear" w:color="auto" w:fill="auto"/>
            <w:noWrap/>
            <w:vAlign w:val="center"/>
            <w:hideMark/>
          </w:tcPr>
          <w:p w:rsidR="00584C2B" w:rsidRPr="00F26F59" w:rsidRDefault="00584C2B" w:rsidP="00584C2B">
            <w:pPr>
              <w:widowControl/>
              <w:autoSpaceDE/>
              <w:autoSpaceDN/>
              <w:rPr>
                <w:rFonts w:ascii="仿宋" w:eastAsia="仿宋" w:hAnsi="仿宋"/>
                <w:b/>
                <w:sz w:val="24"/>
                <w:szCs w:val="24"/>
                <w:lang w:eastAsia="zh-CN"/>
              </w:rPr>
            </w:pPr>
            <w:r w:rsidRPr="00F26F59">
              <w:rPr>
                <w:rFonts w:ascii="仿宋" w:eastAsia="仿宋" w:hAnsi="仿宋" w:hint="eastAsia"/>
                <w:b/>
                <w:sz w:val="24"/>
                <w:szCs w:val="24"/>
                <w:lang w:eastAsia="zh-CN"/>
              </w:rPr>
              <w:t>申购费（前收费）</w:t>
            </w:r>
          </w:p>
        </w:tc>
        <w:tc>
          <w:tcPr>
            <w:tcW w:w="3261" w:type="dxa"/>
            <w:tcBorders>
              <w:top w:val="dashed" w:sz="4" w:space="0" w:color="auto"/>
              <w:bottom w:val="dashed" w:sz="4" w:space="0" w:color="auto"/>
            </w:tcBorders>
            <w:shd w:val="clear" w:color="auto" w:fill="auto"/>
            <w:noWrap/>
            <w:vAlign w:val="center"/>
            <w:hideMark/>
          </w:tcPr>
          <w:p w:rsidR="00584C2B" w:rsidRPr="00F26F59" w:rsidRDefault="00584C2B" w:rsidP="00584C2B">
            <w:pPr>
              <w:widowControl/>
              <w:autoSpaceDE/>
              <w:autoSpaceDN/>
              <w:jc w:val="center"/>
              <w:rPr>
                <w:rFonts w:ascii="仿宋" w:eastAsia="仿宋" w:hAnsi="仿宋"/>
                <w:sz w:val="24"/>
                <w:szCs w:val="24"/>
                <w:lang w:eastAsia="zh-CN"/>
              </w:rPr>
            </w:pPr>
            <w:r w:rsidRPr="00F26F59">
              <w:rPr>
                <w:rFonts w:ascii="仿宋" w:eastAsia="仿宋" w:hAnsi="仿宋" w:hint="eastAsia"/>
                <w:sz w:val="24"/>
                <w:szCs w:val="24"/>
                <w:lang w:eastAsia="zh-CN"/>
              </w:rPr>
              <w:t>M＜</w:t>
            </w:r>
            <w:r w:rsidRPr="00F26F59">
              <w:rPr>
                <w:rFonts w:ascii="仿宋" w:eastAsia="仿宋" w:hAnsi="仿宋"/>
                <w:sz w:val="24"/>
                <w:szCs w:val="24"/>
                <w:lang w:eastAsia="zh-CN"/>
              </w:rPr>
              <w:t>100万</w:t>
            </w:r>
            <w:r w:rsidR="0036796D">
              <w:rPr>
                <w:rFonts w:ascii="仿宋" w:eastAsia="仿宋" w:hAnsi="仿宋"/>
                <w:sz w:val="24"/>
                <w:szCs w:val="24"/>
                <w:lang w:eastAsia="zh-CN"/>
              </w:rPr>
              <w:t>元</w:t>
            </w:r>
          </w:p>
        </w:tc>
        <w:tc>
          <w:tcPr>
            <w:tcW w:w="1610" w:type="dxa"/>
            <w:tcBorders>
              <w:top w:val="dashed" w:sz="4" w:space="0" w:color="auto"/>
              <w:bottom w:val="dashed" w:sz="4" w:space="0" w:color="auto"/>
            </w:tcBorders>
            <w:shd w:val="clear" w:color="auto" w:fill="auto"/>
            <w:noWrap/>
            <w:vAlign w:val="center"/>
            <w:hideMark/>
          </w:tcPr>
          <w:p w:rsidR="00584C2B" w:rsidRPr="00F26F59" w:rsidRDefault="00584C2B" w:rsidP="00584C2B">
            <w:pPr>
              <w:widowControl/>
              <w:autoSpaceDE/>
              <w:autoSpaceDN/>
              <w:jc w:val="center"/>
              <w:rPr>
                <w:rFonts w:ascii="仿宋" w:eastAsia="仿宋" w:hAnsi="仿宋"/>
                <w:sz w:val="24"/>
                <w:szCs w:val="24"/>
                <w:lang w:eastAsia="zh-CN"/>
              </w:rPr>
            </w:pPr>
            <w:r>
              <w:rPr>
                <w:rFonts w:ascii="仿宋" w:eastAsia="仿宋" w:hAnsi="仿宋" w:hint="eastAsia"/>
                <w:sz w:val="24"/>
                <w:szCs w:val="24"/>
                <w:lang w:eastAsia="zh-CN"/>
              </w:rPr>
              <w:t>0.</w:t>
            </w:r>
            <w:r w:rsidR="001D42CA">
              <w:rPr>
                <w:rFonts w:ascii="仿宋" w:eastAsia="仿宋" w:hAnsi="仿宋" w:hint="eastAsia"/>
                <w:sz w:val="24"/>
                <w:szCs w:val="24"/>
                <w:lang w:eastAsia="zh-CN"/>
              </w:rPr>
              <w:t>8</w:t>
            </w:r>
            <w:r w:rsidRPr="00F26F59">
              <w:rPr>
                <w:rFonts w:ascii="仿宋" w:eastAsia="仿宋" w:hAnsi="仿宋"/>
                <w:sz w:val="24"/>
                <w:szCs w:val="24"/>
                <w:lang w:eastAsia="zh-CN"/>
              </w:rPr>
              <w:t>%</w:t>
            </w:r>
          </w:p>
        </w:tc>
        <w:tc>
          <w:tcPr>
            <w:tcW w:w="1366" w:type="dxa"/>
            <w:tcBorders>
              <w:top w:val="dashed" w:sz="4" w:space="0" w:color="auto"/>
              <w:bottom w:val="dashed" w:sz="4" w:space="0" w:color="auto"/>
            </w:tcBorders>
            <w:shd w:val="clear" w:color="auto" w:fill="auto"/>
            <w:noWrap/>
            <w:vAlign w:val="center"/>
            <w:hideMark/>
          </w:tcPr>
          <w:p w:rsidR="00584C2B" w:rsidRPr="00F26F59" w:rsidRDefault="00584C2B" w:rsidP="00584C2B">
            <w:pPr>
              <w:widowControl/>
              <w:autoSpaceDE/>
              <w:autoSpaceDN/>
              <w:jc w:val="center"/>
              <w:rPr>
                <w:rFonts w:ascii="仿宋" w:eastAsia="仿宋" w:hAnsi="仿宋"/>
                <w:sz w:val="24"/>
                <w:szCs w:val="24"/>
                <w:lang w:eastAsia="zh-CN"/>
              </w:rPr>
            </w:pPr>
          </w:p>
        </w:tc>
      </w:tr>
      <w:tr w:rsidR="00584C2B" w:rsidRPr="00F26F59" w:rsidTr="0036796D">
        <w:trPr>
          <w:trHeight w:val="285"/>
          <w:jc w:val="center"/>
        </w:trPr>
        <w:tc>
          <w:tcPr>
            <w:tcW w:w="2268" w:type="dxa"/>
            <w:vMerge/>
            <w:tcBorders>
              <w:top w:val="dashed" w:sz="4" w:space="0" w:color="auto"/>
              <w:bottom w:val="dashed" w:sz="4" w:space="0" w:color="auto"/>
            </w:tcBorders>
            <w:shd w:val="clear" w:color="auto" w:fill="auto"/>
            <w:noWrap/>
            <w:vAlign w:val="center"/>
            <w:hideMark/>
          </w:tcPr>
          <w:p w:rsidR="00584C2B" w:rsidRPr="00F26F59" w:rsidRDefault="00584C2B" w:rsidP="00584C2B">
            <w:pPr>
              <w:widowControl/>
              <w:autoSpaceDE/>
              <w:autoSpaceDN/>
              <w:rPr>
                <w:rFonts w:ascii="仿宋" w:eastAsia="仿宋" w:hAnsi="仿宋"/>
                <w:b/>
                <w:sz w:val="24"/>
                <w:szCs w:val="24"/>
                <w:lang w:eastAsia="zh-CN"/>
              </w:rPr>
            </w:pPr>
          </w:p>
        </w:tc>
        <w:tc>
          <w:tcPr>
            <w:tcW w:w="3261" w:type="dxa"/>
            <w:tcBorders>
              <w:top w:val="dashed" w:sz="4" w:space="0" w:color="auto"/>
              <w:bottom w:val="dashed" w:sz="4" w:space="0" w:color="auto"/>
            </w:tcBorders>
            <w:shd w:val="clear" w:color="auto" w:fill="auto"/>
            <w:noWrap/>
            <w:vAlign w:val="center"/>
            <w:hideMark/>
          </w:tcPr>
          <w:p w:rsidR="00584C2B" w:rsidRPr="00F26F59" w:rsidRDefault="00584C2B" w:rsidP="00584C2B">
            <w:pPr>
              <w:widowControl/>
              <w:autoSpaceDE/>
              <w:autoSpaceDN/>
              <w:jc w:val="center"/>
              <w:rPr>
                <w:rFonts w:ascii="仿宋" w:eastAsia="仿宋" w:hAnsi="仿宋"/>
                <w:sz w:val="24"/>
                <w:szCs w:val="24"/>
                <w:lang w:eastAsia="zh-CN"/>
              </w:rPr>
            </w:pPr>
            <w:r w:rsidRPr="00F26F59">
              <w:rPr>
                <w:rFonts w:ascii="仿宋" w:eastAsia="仿宋" w:hAnsi="仿宋"/>
                <w:sz w:val="24"/>
                <w:szCs w:val="24"/>
                <w:lang w:eastAsia="zh-CN"/>
              </w:rPr>
              <w:t>100万元≤M＜</w:t>
            </w:r>
            <w:r w:rsidR="001D42CA">
              <w:rPr>
                <w:rFonts w:ascii="仿宋" w:eastAsia="仿宋" w:hAnsi="仿宋" w:hint="eastAsia"/>
                <w:sz w:val="24"/>
                <w:szCs w:val="24"/>
                <w:lang w:eastAsia="zh-CN"/>
              </w:rPr>
              <w:t>2</w:t>
            </w:r>
            <w:r w:rsidRPr="00F26F59">
              <w:rPr>
                <w:rFonts w:ascii="仿宋" w:eastAsia="仿宋" w:hAnsi="仿宋"/>
                <w:sz w:val="24"/>
                <w:szCs w:val="24"/>
                <w:lang w:eastAsia="zh-CN"/>
              </w:rPr>
              <w:t>00万元</w:t>
            </w:r>
          </w:p>
        </w:tc>
        <w:tc>
          <w:tcPr>
            <w:tcW w:w="1610" w:type="dxa"/>
            <w:tcBorders>
              <w:top w:val="dashed" w:sz="4" w:space="0" w:color="auto"/>
              <w:bottom w:val="dashed" w:sz="4" w:space="0" w:color="auto"/>
            </w:tcBorders>
            <w:shd w:val="clear" w:color="auto" w:fill="auto"/>
            <w:noWrap/>
            <w:vAlign w:val="center"/>
            <w:hideMark/>
          </w:tcPr>
          <w:p w:rsidR="00584C2B" w:rsidRPr="00F26F59" w:rsidRDefault="00584C2B" w:rsidP="00584C2B">
            <w:pPr>
              <w:widowControl/>
              <w:autoSpaceDE/>
              <w:autoSpaceDN/>
              <w:jc w:val="center"/>
              <w:rPr>
                <w:rFonts w:ascii="仿宋" w:eastAsia="仿宋" w:hAnsi="仿宋"/>
                <w:sz w:val="24"/>
                <w:szCs w:val="24"/>
                <w:lang w:eastAsia="zh-CN"/>
              </w:rPr>
            </w:pPr>
            <w:r w:rsidRPr="00F26F59">
              <w:rPr>
                <w:rFonts w:ascii="仿宋" w:eastAsia="仿宋" w:hAnsi="仿宋"/>
                <w:sz w:val="24"/>
                <w:szCs w:val="24"/>
                <w:lang w:eastAsia="zh-CN"/>
              </w:rPr>
              <w:t>0.</w:t>
            </w:r>
            <w:r w:rsidR="001D42CA">
              <w:rPr>
                <w:rFonts w:ascii="仿宋" w:eastAsia="仿宋" w:hAnsi="仿宋" w:hint="eastAsia"/>
                <w:sz w:val="24"/>
                <w:szCs w:val="24"/>
                <w:lang w:eastAsia="zh-CN"/>
              </w:rPr>
              <w:t>5</w:t>
            </w:r>
            <w:r w:rsidRPr="00F26F59">
              <w:rPr>
                <w:rFonts w:ascii="仿宋" w:eastAsia="仿宋" w:hAnsi="仿宋"/>
                <w:sz w:val="24"/>
                <w:szCs w:val="24"/>
                <w:lang w:eastAsia="zh-CN"/>
              </w:rPr>
              <w:t>%</w:t>
            </w:r>
          </w:p>
        </w:tc>
        <w:tc>
          <w:tcPr>
            <w:tcW w:w="1366" w:type="dxa"/>
            <w:tcBorders>
              <w:top w:val="dashed" w:sz="4" w:space="0" w:color="auto"/>
              <w:bottom w:val="dashed" w:sz="4" w:space="0" w:color="auto"/>
            </w:tcBorders>
            <w:shd w:val="clear" w:color="auto" w:fill="auto"/>
            <w:noWrap/>
            <w:vAlign w:val="center"/>
            <w:hideMark/>
          </w:tcPr>
          <w:p w:rsidR="00584C2B" w:rsidRPr="00F26F59" w:rsidRDefault="00584C2B" w:rsidP="00584C2B">
            <w:pPr>
              <w:widowControl/>
              <w:autoSpaceDE/>
              <w:autoSpaceDN/>
              <w:jc w:val="center"/>
              <w:rPr>
                <w:rFonts w:ascii="仿宋" w:eastAsia="仿宋" w:hAnsi="仿宋"/>
                <w:sz w:val="24"/>
                <w:szCs w:val="24"/>
                <w:lang w:eastAsia="zh-CN"/>
              </w:rPr>
            </w:pPr>
          </w:p>
        </w:tc>
      </w:tr>
      <w:tr w:rsidR="00584C2B" w:rsidRPr="00F26F59" w:rsidTr="0036796D">
        <w:trPr>
          <w:trHeight w:val="285"/>
          <w:jc w:val="center"/>
        </w:trPr>
        <w:tc>
          <w:tcPr>
            <w:tcW w:w="2268" w:type="dxa"/>
            <w:vMerge/>
            <w:tcBorders>
              <w:top w:val="dashed" w:sz="4" w:space="0" w:color="auto"/>
              <w:bottom w:val="dashed" w:sz="4" w:space="0" w:color="auto"/>
            </w:tcBorders>
            <w:shd w:val="clear" w:color="auto" w:fill="auto"/>
            <w:noWrap/>
            <w:vAlign w:val="center"/>
          </w:tcPr>
          <w:p w:rsidR="00584C2B" w:rsidRPr="00F26F59" w:rsidRDefault="00584C2B" w:rsidP="00584C2B">
            <w:pPr>
              <w:widowControl/>
              <w:autoSpaceDE/>
              <w:autoSpaceDN/>
              <w:rPr>
                <w:rFonts w:ascii="仿宋" w:eastAsia="仿宋" w:hAnsi="仿宋"/>
                <w:b/>
                <w:sz w:val="24"/>
                <w:szCs w:val="24"/>
                <w:lang w:eastAsia="zh-CN"/>
              </w:rPr>
            </w:pPr>
          </w:p>
        </w:tc>
        <w:tc>
          <w:tcPr>
            <w:tcW w:w="3261" w:type="dxa"/>
            <w:tcBorders>
              <w:top w:val="dashed" w:sz="4" w:space="0" w:color="auto"/>
              <w:bottom w:val="dashed" w:sz="4" w:space="0" w:color="auto"/>
            </w:tcBorders>
            <w:shd w:val="clear" w:color="auto" w:fill="auto"/>
            <w:noWrap/>
            <w:vAlign w:val="center"/>
          </w:tcPr>
          <w:p w:rsidR="00584C2B" w:rsidRPr="00F26F59" w:rsidRDefault="001D42CA" w:rsidP="00584C2B">
            <w:pPr>
              <w:widowControl/>
              <w:autoSpaceDE/>
              <w:autoSpaceDN/>
              <w:jc w:val="center"/>
              <w:rPr>
                <w:rFonts w:ascii="仿宋" w:eastAsia="仿宋" w:hAnsi="仿宋"/>
                <w:sz w:val="24"/>
                <w:szCs w:val="24"/>
                <w:lang w:eastAsia="zh-CN"/>
              </w:rPr>
            </w:pPr>
            <w:r>
              <w:rPr>
                <w:rFonts w:ascii="仿宋" w:eastAsia="仿宋" w:hAnsi="仿宋" w:hint="eastAsia"/>
                <w:sz w:val="24"/>
                <w:szCs w:val="24"/>
                <w:lang w:eastAsia="zh-CN"/>
              </w:rPr>
              <w:t>2</w:t>
            </w:r>
            <w:r w:rsidR="00584C2B" w:rsidRPr="00F26F59">
              <w:rPr>
                <w:rFonts w:ascii="仿宋" w:eastAsia="仿宋" w:hAnsi="仿宋"/>
                <w:sz w:val="24"/>
                <w:szCs w:val="24"/>
                <w:lang w:eastAsia="zh-CN"/>
              </w:rPr>
              <w:t>00万元≤M＜</w:t>
            </w:r>
            <w:r w:rsidR="00584C2B">
              <w:rPr>
                <w:rFonts w:ascii="仿宋" w:eastAsia="仿宋" w:hAnsi="仿宋" w:hint="eastAsia"/>
                <w:sz w:val="24"/>
                <w:szCs w:val="24"/>
                <w:lang w:eastAsia="zh-CN"/>
              </w:rPr>
              <w:t>5</w:t>
            </w:r>
            <w:r w:rsidR="00584C2B" w:rsidRPr="00F26F59">
              <w:rPr>
                <w:rFonts w:ascii="仿宋" w:eastAsia="仿宋" w:hAnsi="仿宋"/>
                <w:sz w:val="24"/>
                <w:szCs w:val="24"/>
                <w:lang w:eastAsia="zh-CN"/>
              </w:rPr>
              <w:t>00万元</w:t>
            </w:r>
          </w:p>
        </w:tc>
        <w:tc>
          <w:tcPr>
            <w:tcW w:w="1610" w:type="dxa"/>
            <w:tcBorders>
              <w:top w:val="dashed" w:sz="4" w:space="0" w:color="auto"/>
              <w:bottom w:val="dashed" w:sz="4" w:space="0" w:color="auto"/>
            </w:tcBorders>
            <w:shd w:val="clear" w:color="auto" w:fill="auto"/>
            <w:noWrap/>
            <w:vAlign w:val="center"/>
          </w:tcPr>
          <w:p w:rsidR="00584C2B" w:rsidRPr="00F26F59" w:rsidRDefault="00584C2B" w:rsidP="00584C2B">
            <w:pPr>
              <w:widowControl/>
              <w:autoSpaceDE/>
              <w:autoSpaceDN/>
              <w:jc w:val="center"/>
              <w:rPr>
                <w:rFonts w:ascii="仿宋" w:eastAsia="仿宋" w:hAnsi="仿宋"/>
                <w:sz w:val="24"/>
                <w:szCs w:val="24"/>
                <w:lang w:eastAsia="zh-CN"/>
              </w:rPr>
            </w:pPr>
            <w:r w:rsidRPr="00F26F59">
              <w:rPr>
                <w:rFonts w:ascii="仿宋" w:eastAsia="仿宋" w:hAnsi="仿宋"/>
                <w:sz w:val="24"/>
                <w:szCs w:val="24"/>
                <w:lang w:eastAsia="zh-CN"/>
              </w:rPr>
              <w:t>0.</w:t>
            </w:r>
            <w:r w:rsidR="001D42CA">
              <w:rPr>
                <w:rFonts w:ascii="仿宋" w:eastAsia="仿宋" w:hAnsi="仿宋" w:hint="eastAsia"/>
                <w:sz w:val="24"/>
                <w:szCs w:val="24"/>
                <w:lang w:eastAsia="zh-CN"/>
              </w:rPr>
              <w:t>3</w:t>
            </w:r>
            <w:r w:rsidRPr="00F26F59">
              <w:rPr>
                <w:rFonts w:ascii="仿宋" w:eastAsia="仿宋" w:hAnsi="仿宋"/>
                <w:sz w:val="24"/>
                <w:szCs w:val="24"/>
                <w:lang w:eastAsia="zh-CN"/>
              </w:rPr>
              <w:t>%</w:t>
            </w:r>
          </w:p>
        </w:tc>
        <w:tc>
          <w:tcPr>
            <w:tcW w:w="1366" w:type="dxa"/>
            <w:tcBorders>
              <w:top w:val="dashed" w:sz="4" w:space="0" w:color="auto"/>
              <w:bottom w:val="dashed" w:sz="4" w:space="0" w:color="auto"/>
            </w:tcBorders>
            <w:shd w:val="clear" w:color="auto" w:fill="auto"/>
            <w:noWrap/>
            <w:vAlign w:val="center"/>
          </w:tcPr>
          <w:p w:rsidR="00584C2B" w:rsidRPr="00F26F59" w:rsidRDefault="00584C2B" w:rsidP="00584C2B">
            <w:pPr>
              <w:widowControl/>
              <w:autoSpaceDE/>
              <w:autoSpaceDN/>
              <w:jc w:val="center"/>
              <w:rPr>
                <w:rFonts w:ascii="仿宋" w:eastAsia="仿宋" w:hAnsi="仿宋"/>
                <w:sz w:val="24"/>
                <w:szCs w:val="24"/>
                <w:lang w:eastAsia="zh-CN"/>
              </w:rPr>
            </w:pPr>
          </w:p>
        </w:tc>
      </w:tr>
      <w:tr w:rsidR="00584C2B" w:rsidRPr="00F26F59" w:rsidTr="0036796D">
        <w:trPr>
          <w:trHeight w:val="285"/>
          <w:jc w:val="center"/>
        </w:trPr>
        <w:tc>
          <w:tcPr>
            <w:tcW w:w="2268" w:type="dxa"/>
            <w:vMerge/>
            <w:tcBorders>
              <w:top w:val="dashed" w:sz="4" w:space="0" w:color="auto"/>
              <w:bottom w:val="dashed" w:sz="4" w:space="0" w:color="auto"/>
            </w:tcBorders>
            <w:shd w:val="clear" w:color="auto" w:fill="auto"/>
            <w:noWrap/>
            <w:vAlign w:val="center"/>
            <w:hideMark/>
          </w:tcPr>
          <w:p w:rsidR="00584C2B" w:rsidRPr="00F26F59" w:rsidRDefault="00584C2B" w:rsidP="00584C2B">
            <w:pPr>
              <w:widowControl/>
              <w:autoSpaceDE/>
              <w:autoSpaceDN/>
              <w:rPr>
                <w:rFonts w:ascii="仿宋" w:eastAsia="仿宋" w:hAnsi="仿宋"/>
                <w:b/>
                <w:sz w:val="24"/>
                <w:szCs w:val="24"/>
                <w:lang w:eastAsia="zh-CN"/>
              </w:rPr>
            </w:pPr>
          </w:p>
        </w:tc>
        <w:tc>
          <w:tcPr>
            <w:tcW w:w="3261" w:type="dxa"/>
            <w:tcBorders>
              <w:top w:val="dashed" w:sz="4" w:space="0" w:color="auto"/>
              <w:bottom w:val="dashed" w:sz="4" w:space="0" w:color="auto"/>
            </w:tcBorders>
            <w:shd w:val="clear" w:color="auto" w:fill="auto"/>
            <w:noWrap/>
            <w:vAlign w:val="center"/>
            <w:hideMark/>
          </w:tcPr>
          <w:p w:rsidR="00584C2B" w:rsidRPr="00F26F59" w:rsidRDefault="00584C2B" w:rsidP="00584C2B">
            <w:pPr>
              <w:widowControl/>
              <w:autoSpaceDE/>
              <w:autoSpaceDN/>
              <w:jc w:val="center"/>
              <w:rPr>
                <w:rFonts w:ascii="仿宋" w:eastAsia="仿宋" w:hAnsi="仿宋"/>
                <w:sz w:val="24"/>
                <w:szCs w:val="24"/>
                <w:lang w:eastAsia="zh-CN"/>
              </w:rPr>
            </w:pPr>
            <w:r w:rsidRPr="00F26F59">
              <w:rPr>
                <w:rFonts w:ascii="仿宋" w:eastAsia="仿宋" w:hAnsi="仿宋"/>
                <w:sz w:val="24"/>
                <w:szCs w:val="24"/>
                <w:lang w:eastAsia="zh-CN"/>
              </w:rPr>
              <w:t>M≥</w:t>
            </w:r>
            <w:r>
              <w:rPr>
                <w:rFonts w:ascii="仿宋" w:eastAsia="仿宋" w:hAnsi="仿宋" w:hint="eastAsia"/>
                <w:sz w:val="24"/>
                <w:szCs w:val="24"/>
                <w:lang w:eastAsia="zh-CN"/>
              </w:rPr>
              <w:t>5</w:t>
            </w:r>
            <w:r w:rsidRPr="00F26F59">
              <w:rPr>
                <w:rFonts w:ascii="仿宋" w:eastAsia="仿宋" w:hAnsi="仿宋"/>
                <w:sz w:val="24"/>
                <w:szCs w:val="24"/>
                <w:lang w:eastAsia="zh-CN"/>
              </w:rPr>
              <w:t>00万元</w:t>
            </w:r>
          </w:p>
        </w:tc>
        <w:tc>
          <w:tcPr>
            <w:tcW w:w="1610" w:type="dxa"/>
            <w:tcBorders>
              <w:top w:val="dashed" w:sz="4" w:space="0" w:color="auto"/>
              <w:bottom w:val="dashed" w:sz="4" w:space="0" w:color="auto"/>
            </w:tcBorders>
            <w:shd w:val="clear" w:color="auto" w:fill="auto"/>
            <w:noWrap/>
            <w:vAlign w:val="center"/>
            <w:hideMark/>
          </w:tcPr>
          <w:p w:rsidR="00584C2B" w:rsidRPr="00F26F59" w:rsidRDefault="00584C2B" w:rsidP="00584C2B">
            <w:pPr>
              <w:widowControl/>
              <w:autoSpaceDE/>
              <w:autoSpaceDN/>
              <w:jc w:val="center"/>
              <w:rPr>
                <w:rFonts w:ascii="仿宋" w:eastAsia="仿宋" w:hAnsi="仿宋"/>
                <w:sz w:val="24"/>
                <w:szCs w:val="24"/>
                <w:lang w:eastAsia="zh-CN"/>
              </w:rPr>
            </w:pPr>
            <w:r w:rsidRPr="00F26F59">
              <w:rPr>
                <w:rFonts w:ascii="仿宋" w:eastAsia="仿宋" w:hAnsi="仿宋" w:hint="eastAsia"/>
                <w:sz w:val="24"/>
                <w:szCs w:val="24"/>
                <w:lang w:eastAsia="zh-CN"/>
              </w:rPr>
              <w:t>每笔</w:t>
            </w:r>
            <w:r w:rsidRPr="00F26F59">
              <w:rPr>
                <w:rFonts w:ascii="仿宋" w:eastAsia="仿宋" w:hAnsi="仿宋"/>
                <w:sz w:val="24"/>
                <w:szCs w:val="24"/>
                <w:lang w:eastAsia="zh-CN"/>
              </w:rPr>
              <w:t>1000元</w:t>
            </w:r>
          </w:p>
        </w:tc>
        <w:tc>
          <w:tcPr>
            <w:tcW w:w="1366" w:type="dxa"/>
            <w:tcBorders>
              <w:top w:val="dashed" w:sz="4" w:space="0" w:color="auto"/>
              <w:bottom w:val="dashed" w:sz="4" w:space="0" w:color="auto"/>
            </w:tcBorders>
            <w:shd w:val="clear" w:color="auto" w:fill="auto"/>
            <w:noWrap/>
            <w:vAlign w:val="center"/>
            <w:hideMark/>
          </w:tcPr>
          <w:p w:rsidR="00584C2B" w:rsidRPr="00F26F59" w:rsidRDefault="00584C2B" w:rsidP="00584C2B">
            <w:pPr>
              <w:widowControl/>
              <w:autoSpaceDE/>
              <w:autoSpaceDN/>
              <w:jc w:val="center"/>
              <w:rPr>
                <w:rFonts w:ascii="仿宋" w:eastAsia="仿宋" w:hAnsi="仿宋"/>
                <w:sz w:val="24"/>
                <w:szCs w:val="24"/>
                <w:lang w:eastAsia="zh-CN"/>
              </w:rPr>
            </w:pPr>
          </w:p>
        </w:tc>
      </w:tr>
      <w:tr w:rsidR="00F26F59" w:rsidRPr="00F26F59" w:rsidTr="0036796D">
        <w:trPr>
          <w:trHeight w:val="285"/>
          <w:jc w:val="center"/>
        </w:trPr>
        <w:tc>
          <w:tcPr>
            <w:tcW w:w="2268" w:type="dxa"/>
            <w:vMerge w:val="restart"/>
            <w:tcBorders>
              <w:top w:val="dashed" w:sz="4" w:space="0" w:color="auto"/>
              <w:bottom w:val="dashed" w:sz="4" w:space="0" w:color="auto"/>
            </w:tcBorders>
            <w:shd w:val="clear" w:color="auto" w:fill="auto"/>
            <w:noWrap/>
            <w:vAlign w:val="center"/>
            <w:hideMark/>
          </w:tcPr>
          <w:p w:rsidR="00F26F59" w:rsidRPr="00F26F59" w:rsidRDefault="00F26F59" w:rsidP="00F26F59">
            <w:pPr>
              <w:widowControl/>
              <w:autoSpaceDE/>
              <w:autoSpaceDN/>
              <w:jc w:val="center"/>
              <w:rPr>
                <w:rFonts w:ascii="仿宋" w:eastAsia="仿宋" w:hAnsi="仿宋"/>
                <w:b/>
                <w:sz w:val="24"/>
                <w:szCs w:val="24"/>
                <w:lang w:eastAsia="zh-CN"/>
              </w:rPr>
            </w:pPr>
            <w:r w:rsidRPr="00F26F59">
              <w:rPr>
                <w:rFonts w:ascii="仿宋" w:eastAsia="仿宋" w:hAnsi="仿宋" w:hint="eastAsia"/>
                <w:b/>
                <w:sz w:val="24"/>
                <w:szCs w:val="24"/>
                <w:lang w:eastAsia="zh-CN"/>
              </w:rPr>
              <w:t>赎回费</w:t>
            </w:r>
          </w:p>
        </w:tc>
        <w:tc>
          <w:tcPr>
            <w:tcW w:w="3261" w:type="dxa"/>
            <w:tcBorders>
              <w:top w:val="dashed" w:sz="4" w:space="0" w:color="auto"/>
              <w:bottom w:val="dashed" w:sz="4" w:space="0" w:color="auto"/>
            </w:tcBorders>
            <w:shd w:val="clear" w:color="auto" w:fill="auto"/>
            <w:noWrap/>
            <w:vAlign w:val="center"/>
            <w:hideMark/>
          </w:tcPr>
          <w:p w:rsidR="00F26F59" w:rsidRPr="00F26F59" w:rsidRDefault="00F26F59" w:rsidP="00F26F59">
            <w:pPr>
              <w:widowControl/>
              <w:autoSpaceDE/>
              <w:autoSpaceDN/>
              <w:jc w:val="center"/>
              <w:rPr>
                <w:rFonts w:ascii="仿宋" w:eastAsia="仿宋" w:hAnsi="仿宋"/>
                <w:sz w:val="24"/>
                <w:szCs w:val="24"/>
                <w:lang w:eastAsia="zh-CN"/>
              </w:rPr>
            </w:pPr>
            <w:r w:rsidRPr="00F26F59">
              <w:rPr>
                <w:rFonts w:ascii="仿宋" w:eastAsia="仿宋" w:hAnsi="仿宋" w:hint="eastAsia"/>
                <w:sz w:val="24"/>
                <w:szCs w:val="24"/>
                <w:lang w:eastAsia="zh-CN"/>
              </w:rPr>
              <w:t>N＜</w:t>
            </w:r>
            <w:r w:rsidRPr="00F26F59">
              <w:rPr>
                <w:rFonts w:ascii="仿宋" w:eastAsia="仿宋" w:hAnsi="仿宋"/>
                <w:sz w:val="24"/>
                <w:szCs w:val="24"/>
                <w:lang w:eastAsia="zh-CN"/>
              </w:rPr>
              <w:t>7天</w:t>
            </w:r>
          </w:p>
        </w:tc>
        <w:tc>
          <w:tcPr>
            <w:tcW w:w="1610" w:type="dxa"/>
            <w:tcBorders>
              <w:top w:val="dashed" w:sz="4" w:space="0" w:color="auto"/>
              <w:bottom w:val="dashed" w:sz="4" w:space="0" w:color="auto"/>
            </w:tcBorders>
            <w:shd w:val="clear" w:color="auto" w:fill="auto"/>
            <w:noWrap/>
            <w:vAlign w:val="center"/>
            <w:hideMark/>
          </w:tcPr>
          <w:p w:rsidR="00F26F59" w:rsidRPr="00F26F59" w:rsidRDefault="00F26F59" w:rsidP="00F26F59">
            <w:pPr>
              <w:widowControl/>
              <w:autoSpaceDE/>
              <w:autoSpaceDN/>
              <w:jc w:val="center"/>
              <w:rPr>
                <w:rFonts w:ascii="仿宋" w:eastAsia="仿宋" w:hAnsi="仿宋"/>
                <w:sz w:val="24"/>
                <w:szCs w:val="24"/>
                <w:lang w:eastAsia="zh-CN"/>
              </w:rPr>
            </w:pPr>
            <w:r w:rsidRPr="00F26F59">
              <w:rPr>
                <w:rFonts w:ascii="仿宋" w:eastAsia="仿宋" w:hAnsi="仿宋" w:hint="eastAsia"/>
                <w:sz w:val="24"/>
                <w:szCs w:val="24"/>
                <w:lang w:eastAsia="zh-CN"/>
              </w:rPr>
              <w:t>1.5</w:t>
            </w:r>
            <w:r w:rsidRPr="00F26F59">
              <w:rPr>
                <w:rFonts w:ascii="仿宋" w:eastAsia="仿宋" w:hAnsi="仿宋"/>
                <w:sz w:val="24"/>
                <w:szCs w:val="24"/>
                <w:lang w:eastAsia="zh-CN"/>
              </w:rPr>
              <w:t>%</w:t>
            </w:r>
          </w:p>
        </w:tc>
        <w:tc>
          <w:tcPr>
            <w:tcW w:w="1366" w:type="dxa"/>
            <w:tcBorders>
              <w:top w:val="dashed" w:sz="4" w:space="0" w:color="auto"/>
              <w:bottom w:val="dashed" w:sz="4" w:space="0" w:color="auto"/>
            </w:tcBorders>
            <w:shd w:val="clear" w:color="auto" w:fill="auto"/>
            <w:noWrap/>
            <w:vAlign w:val="center"/>
            <w:hideMark/>
          </w:tcPr>
          <w:p w:rsidR="00F26F59" w:rsidRPr="00F26F59" w:rsidRDefault="00F26F59" w:rsidP="00F26F59">
            <w:pPr>
              <w:widowControl/>
              <w:autoSpaceDE/>
              <w:autoSpaceDN/>
              <w:jc w:val="center"/>
              <w:rPr>
                <w:rFonts w:ascii="仿宋" w:eastAsia="仿宋" w:hAnsi="仿宋"/>
                <w:sz w:val="24"/>
                <w:szCs w:val="24"/>
                <w:lang w:eastAsia="zh-CN"/>
              </w:rPr>
            </w:pPr>
          </w:p>
        </w:tc>
      </w:tr>
      <w:tr w:rsidR="00F26F59" w:rsidRPr="00F26F59" w:rsidTr="0036796D">
        <w:trPr>
          <w:trHeight w:val="285"/>
          <w:jc w:val="center"/>
        </w:trPr>
        <w:tc>
          <w:tcPr>
            <w:tcW w:w="2268" w:type="dxa"/>
            <w:vMerge/>
            <w:tcBorders>
              <w:top w:val="dashed" w:sz="4" w:space="0" w:color="auto"/>
              <w:bottom w:val="dashed" w:sz="4" w:space="0" w:color="auto"/>
            </w:tcBorders>
            <w:shd w:val="clear" w:color="auto" w:fill="auto"/>
            <w:noWrap/>
            <w:vAlign w:val="center"/>
          </w:tcPr>
          <w:p w:rsidR="00F26F59" w:rsidRPr="00F26F59" w:rsidRDefault="00F26F59" w:rsidP="00F26F59">
            <w:pPr>
              <w:widowControl/>
              <w:autoSpaceDE/>
              <w:autoSpaceDN/>
              <w:jc w:val="center"/>
              <w:rPr>
                <w:rFonts w:ascii="仿宋" w:eastAsia="仿宋" w:hAnsi="仿宋"/>
                <w:b/>
                <w:sz w:val="24"/>
                <w:szCs w:val="24"/>
                <w:lang w:eastAsia="zh-CN"/>
              </w:rPr>
            </w:pPr>
          </w:p>
        </w:tc>
        <w:tc>
          <w:tcPr>
            <w:tcW w:w="3261" w:type="dxa"/>
            <w:tcBorders>
              <w:top w:val="dashed" w:sz="4" w:space="0" w:color="auto"/>
              <w:bottom w:val="dashed" w:sz="4" w:space="0" w:color="auto"/>
            </w:tcBorders>
            <w:shd w:val="clear" w:color="auto" w:fill="auto"/>
            <w:noWrap/>
            <w:vAlign w:val="center"/>
          </w:tcPr>
          <w:p w:rsidR="00F26F59" w:rsidRPr="00F26F59" w:rsidRDefault="00F26F59" w:rsidP="00F26F59">
            <w:pPr>
              <w:widowControl/>
              <w:autoSpaceDE/>
              <w:autoSpaceDN/>
              <w:jc w:val="center"/>
              <w:rPr>
                <w:rFonts w:ascii="仿宋" w:eastAsia="仿宋" w:hAnsi="仿宋"/>
                <w:sz w:val="24"/>
                <w:szCs w:val="24"/>
                <w:lang w:eastAsia="zh-CN"/>
              </w:rPr>
            </w:pPr>
            <w:r w:rsidRPr="00F26F59">
              <w:rPr>
                <w:rFonts w:ascii="仿宋" w:eastAsia="仿宋" w:hAnsi="仿宋"/>
                <w:sz w:val="24"/>
                <w:szCs w:val="24"/>
                <w:lang w:eastAsia="zh-CN"/>
              </w:rPr>
              <w:t>7天≤N＜</w:t>
            </w:r>
            <w:r w:rsidR="001D42CA">
              <w:rPr>
                <w:rFonts w:ascii="仿宋" w:eastAsia="仿宋" w:hAnsi="仿宋" w:hint="eastAsia"/>
                <w:sz w:val="24"/>
                <w:szCs w:val="24"/>
                <w:lang w:eastAsia="zh-CN"/>
              </w:rPr>
              <w:t>3</w:t>
            </w:r>
            <w:r w:rsidR="00584C2B">
              <w:rPr>
                <w:rFonts w:ascii="仿宋" w:eastAsia="仿宋" w:hAnsi="仿宋" w:hint="eastAsia"/>
                <w:sz w:val="24"/>
                <w:szCs w:val="24"/>
                <w:lang w:eastAsia="zh-CN"/>
              </w:rPr>
              <w:t>0天</w:t>
            </w:r>
          </w:p>
        </w:tc>
        <w:tc>
          <w:tcPr>
            <w:tcW w:w="1610" w:type="dxa"/>
            <w:tcBorders>
              <w:top w:val="dashed" w:sz="4" w:space="0" w:color="auto"/>
              <w:bottom w:val="dashed" w:sz="4" w:space="0" w:color="auto"/>
            </w:tcBorders>
            <w:shd w:val="clear" w:color="auto" w:fill="auto"/>
            <w:noWrap/>
            <w:vAlign w:val="center"/>
          </w:tcPr>
          <w:p w:rsidR="00F26F59" w:rsidRPr="00F26F59" w:rsidRDefault="00F26F59" w:rsidP="00F26F59">
            <w:pPr>
              <w:widowControl/>
              <w:autoSpaceDE/>
              <w:autoSpaceDN/>
              <w:jc w:val="center"/>
              <w:rPr>
                <w:rFonts w:ascii="仿宋" w:eastAsia="仿宋" w:hAnsi="仿宋"/>
                <w:sz w:val="24"/>
                <w:szCs w:val="24"/>
                <w:lang w:eastAsia="zh-CN"/>
              </w:rPr>
            </w:pPr>
            <w:r w:rsidRPr="00F26F59">
              <w:rPr>
                <w:rFonts w:ascii="仿宋" w:eastAsia="仿宋" w:hAnsi="仿宋" w:hint="eastAsia"/>
                <w:sz w:val="24"/>
                <w:szCs w:val="24"/>
                <w:lang w:eastAsia="zh-CN"/>
              </w:rPr>
              <w:t>0.</w:t>
            </w:r>
            <w:r w:rsidR="001D42CA">
              <w:rPr>
                <w:rFonts w:ascii="仿宋" w:eastAsia="仿宋" w:hAnsi="仿宋" w:hint="eastAsia"/>
                <w:sz w:val="24"/>
                <w:szCs w:val="24"/>
                <w:lang w:eastAsia="zh-CN"/>
              </w:rPr>
              <w:t>5</w:t>
            </w:r>
            <w:r w:rsidRPr="00F26F59">
              <w:rPr>
                <w:rFonts w:ascii="仿宋" w:eastAsia="仿宋" w:hAnsi="仿宋"/>
                <w:sz w:val="24"/>
                <w:szCs w:val="24"/>
                <w:lang w:eastAsia="zh-CN"/>
              </w:rPr>
              <w:t>%</w:t>
            </w:r>
          </w:p>
        </w:tc>
        <w:tc>
          <w:tcPr>
            <w:tcW w:w="1366" w:type="dxa"/>
            <w:tcBorders>
              <w:top w:val="dashed" w:sz="4" w:space="0" w:color="auto"/>
              <w:bottom w:val="dashed" w:sz="4" w:space="0" w:color="auto"/>
            </w:tcBorders>
            <w:shd w:val="clear" w:color="auto" w:fill="auto"/>
            <w:noWrap/>
            <w:vAlign w:val="center"/>
          </w:tcPr>
          <w:p w:rsidR="00F26F59" w:rsidRPr="00F26F59" w:rsidRDefault="00F26F59" w:rsidP="00F26F59">
            <w:pPr>
              <w:widowControl/>
              <w:autoSpaceDE/>
              <w:autoSpaceDN/>
              <w:jc w:val="center"/>
              <w:rPr>
                <w:rFonts w:ascii="仿宋" w:eastAsia="仿宋" w:hAnsi="仿宋"/>
                <w:sz w:val="24"/>
                <w:szCs w:val="24"/>
                <w:lang w:eastAsia="zh-CN"/>
              </w:rPr>
            </w:pPr>
          </w:p>
        </w:tc>
      </w:tr>
      <w:tr w:rsidR="00F26F59" w:rsidRPr="00F26F59" w:rsidTr="0036796D">
        <w:trPr>
          <w:trHeight w:val="285"/>
          <w:jc w:val="center"/>
        </w:trPr>
        <w:tc>
          <w:tcPr>
            <w:tcW w:w="2268" w:type="dxa"/>
            <w:vMerge/>
            <w:tcBorders>
              <w:top w:val="dashed" w:sz="4" w:space="0" w:color="auto"/>
              <w:bottom w:val="single" w:sz="4" w:space="0" w:color="auto"/>
            </w:tcBorders>
            <w:shd w:val="clear" w:color="auto" w:fill="auto"/>
            <w:noWrap/>
            <w:vAlign w:val="center"/>
          </w:tcPr>
          <w:p w:rsidR="00F26F59" w:rsidRPr="00F26F59" w:rsidRDefault="00F26F59" w:rsidP="00F26F59">
            <w:pPr>
              <w:widowControl/>
              <w:autoSpaceDE/>
              <w:autoSpaceDN/>
              <w:rPr>
                <w:rFonts w:ascii="仿宋" w:eastAsia="仿宋" w:hAnsi="仿宋"/>
                <w:sz w:val="24"/>
                <w:szCs w:val="24"/>
                <w:lang w:eastAsia="zh-CN"/>
              </w:rPr>
            </w:pPr>
          </w:p>
        </w:tc>
        <w:tc>
          <w:tcPr>
            <w:tcW w:w="3261" w:type="dxa"/>
            <w:tcBorders>
              <w:top w:val="dashed" w:sz="4" w:space="0" w:color="auto"/>
              <w:bottom w:val="single" w:sz="4" w:space="0" w:color="auto"/>
            </w:tcBorders>
            <w:shd w:val="clear" w:color="auto" w:fill="auto"/>
            <w:noWrap/>
            <w:vAlign w:val="center"/>
          </w:tcPr>
          <w:p w:rsidR="00F26F59" w:rsidRPr="00F26F59" w:rsidRDefault="00F26F59" w:rsidP="00F26F59">
            <w:pPr>
              <w:widowControl/>
              <w:autoSpaceDE/>
              <w:autoSpaceDN/>
              <w:jc w:val="center"/>
              <w:rPr>
                <w:rFonts w:ascii="仿宋" w:eastAsia="仿宋" w:hAnsi="仿宋"/>
                <w:sz w:val="24"/>
                <w:szCs w:val="24"/>
                <w:lang w:eastAsia="zh-CN"/>
              </w:rPr>
            </w:pPr>
            <w:r w:rsidRPr="00F26F59">
              <w:rPr>
                <w:rFonts w:ascii="仿宋" w:eastAsia="仿宋" w:hAnsi="仿宋"/>
                <w:sz w:val="24"/>
                <w:szCs w:val="24"/>
                <w:lang w:eastAsia="zh-CN"/>
              </w:rPr>
              <w:t>N≥</w:t>
            </w:r>
            <w:r w:rsidR="001D42CA">
              <w:rPr>
                <w:rFonts w:ascii="仿宋" w:eastAsia="仿宋" w:hAnsi="仿宋" w:hint="eastAsia"/>
                <w:sz w:val="24"/>
                <w:szCs w:val="24"/>
                <w:lang w:eastAsia="zh-CN"/>
              </w:rPr>
              <w:t>3</w:t>
            </w:r>
            <w:r w:rsidR="00584C2B">
              <w:rPr>
                <w:rFonts w:ascii="仿宋" w:eastAsia="仿宋" w:hAnsi="仿宋" w:hint="eastAsia"/>
                <w:sz w:val="24"/>
                <w:szCs w:val="24"/>
                <w:lang w:eastAsia="zh-CN"/>
              </w:rPr>
              <w:t>0天</w:t>
            </w:r>
          </w:p>
        </w:tc>
        <w:tc>
          <w:tcPr>
            <w:tcW w:w="1610" w:type="dxa"/>
            <w:tcBorders>
              <w:top w:val="dashed" w:sz="4" w:space="0" w:color="auto"/>
              <w:bottom w:val="single" w:sz="4" w:space="0" w:color="auto"/>
            </w:tcBorders>
            <w:shd w:val="clear" w:color="auto" w:fill="auto"/>
            <w:noWrap/>
            <w:vAlign w:val="center"/>
          </w:tcPr>
          <w:p w:rsidR="00F26F59" w:rsidRPr="00F26F59" w:rsidRDefault="00F26F59" w:rsidP="00F26F59">
            <w:pPr>
              <w:widowControl/>
              <w:autoSpaceDE/>
              <w:autoSpaceDN/>
              <w:jc w:val="center"/>
              <w:rPr>
                <w:rFonts w:ascii="仿宋" w:eastAsia="仿宋" w:hAnsi="仿宋"/>
                <w:sz w:val="24"/>
                <w:szCs w:val="24"/>
                <w:lang w:eastAsia="zh-CN"/>
              </w:rPr>
            </w:pPr>
            <w:r w:rsidRPr="00F26F59">
              <w:rPr>
                <w:rFonts w:ascii="仿宋" w:eastAsia="仿宋" w:hAnsi="仿宋" w:hint="eastAsia"/>
                <w:sz w:val="24"/>
                <w:szCs w:val="24"/>
                <w:lang w:eastAsia="zh-CN"/>
              </w:rPr>
              <w:t>0</w:t>
            </w:r>
          </w:p>
        </w:tc>
        <w:tc>
          <w:tcPr>
            <w:tcW w:w="1366" w:type="dxa"/>
            <w:tcBorders>
              <w:top w:val="dashed" w:sz="4" w:space="0" w:color="auto"/>
              <w:bottom w:val="single" w:sz="4" w:space="0" w:color="auto"/>
            </w:tcBorders>
            <w:shd w:val="clear" w:color="auto" w:fill="auto"/>
            <w:noWrap/>
            <w:vAlign w:val="center"/>
          </w:tcPr>
          <w:p w:rsidR="00F26F59" w:rsidRPr="00F26F59" w:rsidRDefault="00F26F59" w:rsidP="00F26F59">
            <w:pPr>
              <w:widowControl/>
              <w:autoSpaceDE/>
              <w:autoSpaceDN/>
              <w:jc w:val="center"/>
              <w:rPr>
                <w:rFonts w:ascii="仿宋" w:eastAsia="仿宋" w:hAnsi="仿宋"/>
                <w:sz w:val="24"/>
                <w:szCs w:val="24"/>
                <w:lang w:eastAsia="zh-CN"/>
              </w:rPr>
            </w:pPr>
          </w:p>
        </w:tc>
      </w:tr>
    </w:tbl>
    <w:p w:rsidR="000714B5" w:rsidRDefault="00AD3081" w:rsidP="000714B5">
      <w:pPr>
        <w:widowControl/>
        <w:autoSpaceDE/>
        <w:autoSpaceDN/>
        <w:ind w:firstLineChars="200" w:firstLine="480"/>
        <w:jc w:val="both"/>
        <w:rPr>
          <w:rFonts w:ascii="仿宋" w:eastAsia="仿宋" w:hAnsi="仿宋"/>
          <w:color w:val="000000"/>
          <w:sz w:val="24"/>
          <w:szCs w:val="24"/>
          <w:lang w:eastAsia="zh-CN"/>
        </w:rPr>
      </w:pPr>
      <w:r w:rsidRPr="00527803">
        <w:rPr>
          <w:rFonts w:ascii="仿宋" w:eastAsia="仿宋" w:hAnsi="仿宋" w:hint="eastAsia"/>
          <w:sz w:val="24"/>
          <w:szCs w:val="24"/>
          <w:lang w:eastAsia="zh-CN"/>
        </w:rPr>
        <w:t>注</w:t>
      </w:r>
      <w:r w:rsidRPr="00527803">
        <w:rPr>
          <w:rFonts w:ascii="仿宋" w:eastAsia="仿宋" w:hAnsi="仿宋"/>
          <w:sz w:val="24"/>
          <w:szCs w:val="24"/>
          <w:lang w:eastAsia="zh-CN"/>
        </w:rPr>
        <w:t>：</w:t>
      </w:r>
      <w:r w:rsidR="00FA16C5" w:rsidRPr="00FA16C5">
        <w:rPr>
          <w:rFonts w:ascii="仿宋" w:eastAsia="仿宋" w:hAnsi="仿宋" w:hint="eastAsia"/>
          <w:color w:val="000000"/>
          <w:sz w:val="24"/>
          <w:szCs w:val="24"/>
          <w:lang w:eastAsia="zh-CN"/>
        </w:rPr>
        <w:t>同一交易日投资人可以多次申购本基金，申购费率按每笔申购申请单独计算</w:t>
      </w:r>
      <w:r w:rsidR="000714B5" w:rsidRPr="0082249B">
        <w:rPr>
          <w:rFonts w:ascii="仿宋" w:eastAsia="仿宋" w:hAnsi="仿宋" w:hint="eastAsia"/>
          <w:color w:val="000000"/>
          <w:sz w:val="24"/>
          <w:szCs w:val="24"/>
          <w:lang w:eastAsia="zh-CN"/>
        </w:rPr>
        <w:t>。</w:t>
      </w:r>
    </w:p>
    <w:p w:rsidR="000714B5" w:rsidRDefault="000714B5" w:rsidP="000714B5">
      <w:pPr>
        <w:widowControl/>
        <w:autoSpaceDE/>
        <w:autoSpaceDN/>
        <w:ind w:leftChars="150" w:left="330" w:firstLineChars="250" w:firstLine="600"/>
        <w:jc w:val="both"/>
        <w:rPr>
          <w:rFonts w:ascii="仿宋" w:eastAsia="仿宋" w:hAnsi="仿宋"/>
          <w:color w:val="000000"/>
          <w:sz w:val="24"/>
          <w:szCs w:val="24"/>
          <w:lang w:eastAsia="zh-CN"/>
        </w:rPr>
      </w:pPr>
      <w:r w:rsidRPr="0082249B">
        <w:rPr>
          <w:rFonts w:ascii="仿宋" w:eastAsia="仿宋" w:hAnsi="仿宋" w:hint="eastAsia"/>
          <w:color w:val="000000"/>
          <w:sz w:val="24"/>
          <w:szCs w:val="24"/>
          <w:lang w:eastAsia="zh-CN"/>
        </w:rPr>
        <w:t>申购费用由投资人承担，不列入基金财产，主要用于本基金的市场推广、销售、登记等各项费用。</w:t>
      </w:r>
    </w:p>
    <w:p w:rsidR="00AD3081" w:rsidRDefault="00AD3081" w:rsidP="00282625">
      <w:pPr>
        <w:spacing w:line="312" w:lineRule="exact"/>
        <w:ind w:firstLineChars="200" w:firstLine="480"/>
        <w:rPr>
          <w:rFonts w:ascii="仿宋" w:eastAsia="仿宋" w:hAnsi="仿宋"/>
          <w:b/>
          <w:sz w:val="24"/>
          <w:szCs w:val="24"/>
          <w:lang w:eastAsia="zh-CN"/>
        </w:rPr>
      </w:pPr>
    </w:p>
    <w:p w:rsidR="00A3566B" w:rsidRPr="00E26ACB" w:rsidRDefault="00A3566B" w:rsidP="00A94551">
      <w:pPr>
        <w:spacing w:line="312" w:lineRule="exact"/>
        <w:rPr>
          <w:rFonts w:ascii="仿宋" w:eastAsia="仿宋" w:hAnsi="仿宋"/>
          <w:b/>
          <w:sz w:val="24"/>
          <w:szCs w:val="24"/>
          <w:lang w:eastAsia="zh-CN"/>
        </w:rPr>
      </w:pPr>
      <w:r w:rsidRPr="00E26ACB">
        <w:rPr>
          <w:rFonts w:ascii="仿宋" w:eastAsia="仿宋" w:hAnsi="仿宋" w:hint="eastAsia"/>
          <w:b/>
          <w:sz w:val="24"/>
          <w:szCs w:val="24"/>
          <w:lang w:eastAsia="zh-CN"/>
        </w:rPr>
        <w:t>（二）基金运作相关费用</w:t>
      </w:r>
    </w:p>
    <w:p w:rsidR="00843A86" w:rsidRDefault="00596871" w:rsidP="00A94551">
      <w:pPr>
        <w:spacing w:line="312" w:lineRule="exact"/>
        <w:ind w:firstLineChars="200" w:firstLine="480"/>
        <w:rPr>
          <w:rFonts w:ascii="仿宋" w:eastAsia="仿宋" w:hAnsi="仿宋"/>
          <w:sz w:val="24"/>
          <w:szCs w:val="24"/>
          <w:lang w:eastAsia="zh-CN"/>
        </w:rPr>
      </w:pPr>
      <w:r>
        <w:rPr>
          <w:rFonts w:ascii="仿宋" w:eastAsia="仿宋" w:hAnsi="仿宋" w:hint="eastAsia"/>
          <w:sz w:val="24"/>
          <w:szCs w:val="24"/>
          <w:lang w:eastAsia="zh-CN"/>
        </w:rPr>
        <w:t>以下费用将从基金资产中扣除</w:t>
      </w:r>
      <w:r w:rsidR="00095F0F">
        <w:rPr>
          <w:rFonts w:ascii="仿宋" w:eastAsia="仿宋" w:hAnsi="仿宋" w:hint="eastAsia"/>
          <w:sz w:val="24"/>
          <w:szCs w:val="24"/>
          <w:lang w:eastAsia="zh-CN"/>
        </w:rPr>
        <w:t>：</w:t>
      </w:r>
    </w:p>
    <w:tbl>
      <w:tblPr>
        <w:tblW w:w="8505" w:type="dxa"/>
        <w:tblInd w:w="567" w:type="dxa"/>
        <w:tblBorders>
          <w:top w:val="single" w:sz="4" w:space="0" w:color="auto"/>
          <w:bottom w:val="single" w:sz="4" w:space="0" w:color="auto"/>
          <w:insideH w:val="dotted" w:sz="4" w:space="0" w:color="auto"/>
          <w:insideV w:val="dotted" w:sz="4" w:space="0" w:color="auto"/>
        </w:tblBorders>
        <w:tblLook w:val="04A0"/>
      </w:tblPr>
      <w:tblGrid>
        <w:gridCol w:w="4111"/>
        <w:gridCol w:w="4394"/>
      </w:tblGrid>
      <w:tr w:rsidR="00100CFA" w:rsidRPr="002D1208" w:rsidTr="00A94551">
        <w:trPr>
          <w:trHeight w:val="318"/>
        </w:trPr>
        <w:tc>
          <w:tcPr>
            <w:tcW w:w="4111" w:type="dxa"/>
            <w:tcBorders>
              <w:top w:val="single" w:sz="4" w:space="0" w:color="auto"/>
              <w:bottom w:val="dashed" w:sz="4" w:space="0" w:color="auto"/>
              <w:right w:val="nil"/>
            </w:tcBorders>
            <w:shd w:val="clear" w:color="auto" w:fill="auto"/>
            <w:noWrap/>
            <w:vAlign w:val="center"/>
            <w:hideMark/>
          </w:tcPr>
          <w:p w:rsidR="00100CFA" w:rsidRPr="00CC605D" w:rsidRDefault="00100CFA" w:rsidP="00A94551">
            <w:pPr>
              <w:widowControl/>
              <w:autoSpaceDE/>
              <w:autoSpaceDN/>
              <w:rPr>
                <w:rFonts w:ascii="仿宋" w:eastAsia="仿宋" w:hAnsi="仿宋"/>
                <w:b/>
                <w:color w:val="000000"/>
                <w:sz w:val="24"/>
                <w:szCs w:val="24"/>
                <w:lang w:eastAsia="zh-CN"/>
              </w:rPr>
            </w:pPr>
            <w:r w:rsidRPr="00CC605D">
              <w:rPr>
                <w:rFonts w:ascii="仿宋" w:eastAsia="仿宋" w:hAnsi="仿宋" w:hint="eastAsia"/>
                <w:b/>
                <w:color w:val="000000"/>
                <w:sz w:val="24"/>
                <w:szCs w:val="24"/>
                <w:lang w:eastAsia="zh-CN"/>
              </w:rPr>
              <w:t>费用类别</w:t>
            </w:r>
          </w:p>
        </w:tc>
        <w:tc>
          <w:tcPr>
            <w:tcW w:w="4394" w:type="dxa"/>
            <w:tcBorders>
              <w:top w:val="single" w:sz="4" w:space="0" w:color="auto"/>
              <w:left w:val="nil"/>
              <w:bottom w:val="dashed" w:sz="4" w:space="0" w:color="auto"/>
            </w:tcBorders>
            <w:shd w:val="clear" w:color="auto" w:fill="auto"/>
            <w:vAlign w:val="center"/>
          </w:tcPr>
          <w:p w:rsidR="00100CFA" w:rsidRPr="00CC605D" w:rsidRDefault="005F6AC2" w:rsidP="00A94551">
            <w:pPr>
              <w:widowControl/>
              <w:autoSpaceDE/>
              <w:autoSpaceDN/>
              <w:rPr>
                <w:rFonts w:ascii="仿宋" w:eastAsia="仿宋" w:hAnsi="仿宋"/>
                <w:b/>
                <w:color w:val="000000"/>
                <w:sz w:val="24"/>
                <w:szCs w:val="24"/>
                <w:lang w:eastAsia="zh-CN"/>
              </w:rPr>
            </w:pPr>
            <w:r w:rsidRPr="00CC605D">
              <w:rPr>
                <w:rFonts w:ascii="仿宋" w:eastAsia="仿宋" w:hAnsi="仿宋" w:hint="eastAsia"/>
                <w:b/>
                <w:color w:val="000000"/>
                <w:sz w:val="24"/>
                <w:szCs w:val="24"/>
                <w:lang w:eastAsia="zh-CN"/>
              </w:rPr>
              <w:t>收费方式/年费率</w:t>
            </w:r>
          </w:p>
        </w:tc>
      </w:tr>
      <w:tr w:rsidR="00100CFA" w:rsidRPr="002D1208" w:rsidTr="00A94551">
        <w:trPr>
          <w:trHeight w:val="318"/>
        </w:trPr>
        <w:tc>
          <w:tcPr>
            <w:tcW w:w="4111" w:type="dxa"/>
            <w:tcBorders>
              <w:top w:val="dashed" w:sz="4" w:space="0" w:color="auto"/>
              <w:bottom w:val="dashed" w:sz="4" w:space="0" w:color="auto"/>
              <w:right w:val="nil"/>
            </w:tcBorders>
            <w:shd w:val="clear" w:color="auto" w:fill="auto"/>
            <w:noWrap/>
            <w:vAlign w:val="center"/>
          </w:tcPr>
          <w:p w:rsidR="00100CFA" w:rsidRPr="009261FA" w:rsidRDefault="00100CFA" w:rsidP="00A94551">
            <w:pPr>
              <w:widowControl/>
              <w:autoSpaceDE/>
              <w:autoSpaceDN/>
              <w:rPr>
                <w:rFonts w:ascii="仿宋" w:eastAsia="仿宋" w:hAnsi="仿宋"/>
                <w:b/>
                <w:color w:val="000000"/>
                <w:sz w:val="24"/>
                <w:szCs w:val="24"/>
                <w:lang w:eastAsia="zh-CN"/>
              </w:rPr>
            </w:pPr>
            <w:r w:rsidRPr="009261FA">
              <w:rPr>
                <w:rFonts w:ascii="仿宋" w:eastAsia="仿宋" w:hAnsi="仿宋" w:hint="eastAsia"/>
                <w:b/>
                <w:color w:val="000000"/>
                <w:sz w:val="24"/>
                <w:szCs w:val="24"/>
                <w:lang w:eastAsia="zh-CN"/>
              </w:rPr>
              <w:t>管理费</w:t>
            </w:r>
          </w:p>
        </w:tc>
        <w:tc>
          <w:tcPr>
            <w:tcW w:w="4394" w:type="dxa"/>
            <w:tcBorders>
              <w:top w:val="dashed" w:sz="4" w:space="0" w:color="auto"/>
              <w:left w:val="nil"/>
              <w:bottom w:val="dashed" w:sz="4" w:space="0" w:color="auto"/>
            </w:tcBorders>
            <w:shd w:val="clear" w:color="auto" w:fill="auto"/>
            <w:vAlign w:val="center"/>
          </w:tcPr>
          <w:p w:rsidR="00100CFA" w:rsidRDefault="00CF7F39" w:rsidP="00A94551">
            <w:pPr>
              <w:widowControl/>
              <w:autoSpaceDE/>
              <w:autoSpaceDN/>
              <w:rPr>
                <w:rFonts w:ascii="仿宋" w:eastAsia="仿宋" w:hAnsi="仿宋"/>
                <w:color w:val="000000"/>
                <w:sz w:val="24"/>
                <w:szCs w:val="24"/>
                <w:lang w:eastAsia="zh-CN"/>
              </w:rPr>
            </w:pPr>
            <w:r>
              <w:rPr>
                <w:rFonts w:ascii="仿宋" w:eastAsia="仿宋" w:hAnsi="仿宋"/>
                <w:color w:val="000000"/>
                <w:sz w:val="24"/>
                <w:szCs w:val="24"/>
                <w:lang w:eastAsia="zh-CN"/>
              </w:rPr>
              <w:t>0</w:t>
            </w:r>
            <w:r w:rsidR="00836CE7">
              <w:rPr>
                <w:rFonts w:ascii="仿宋" w:eastAsia="仿宋" w:hAnsi="仿宋" w:hint="eastAsia"/>
                <w:color w:val="000000"/>
                <w:sz w:val="24"/>
                <w:szCs w:val="24"/>
                <w:lang w:eastAsia="zh-CN"/>
              </w:rPr>
              <w:t>.</w:t>
            </w:r>
            <w:r w:rsidR="00663D10">
              <w:rPr>
                <w:rFonts w:ascii="仿宋" w:eastAsia="仿宋" w:hAnsi="仿宋"/>
                <w:color w:val="000000"/>
                <w:sz w:val="24"/>
                <w:szCs w:val="24"/>
                <w:lang w:eastAsia="zh-CN"/>
              </w:rPr>
              <w:t>3</w:t>
            </w:r>
            <w:r w:rsidR="00836CE7">
              <w:rPr>
                <w:rFonts w:ascii="仿宋" w:eastAsia="仿宋" w:hAnsi="仿宋"/>
                <w:color w:val="000000"/>
                <w:sz w:val="24"/>
                <w:szCs w:val="24"/>
                <w:lang w:eastAsia="zh-CN"/>
              </w:rPr>
              <w:t>%</w:t>
            </w:r>
          </w:p>
        </w:tc>
      </w:tr>
      <w:tr w:rsidR="00100CFA" w:rsidRPr="002D1208" w:rsidTr="00A94551">
        <w:trPr>
          <w:trHeight w:val="318"/>
        </w:trPr>
        <w:tc>
          <w:tcPr>
            <w:tcW w:w="4111" w:type="dxa"/>
            <w:tcBorders>
              <w:top w:val="dashed" w:sz="4" w:space="0" w:color="auto"/>
              <w:bottom w:val="dashed" w:sz="4" w:space="0" w:color="auto"/>
              <w:right w:val="nil"/>
            </w:tcBorders>
            <w:shd w:val="clear" w:color="auto" w:fill="auto"/>
            <w:noWrap/>
            <w:vAlign w:val="center"/>
          </w:tcPr>
          <w:p w:rsidR="00100CFA" w:rsidRPr="009261FA" w:rsidRDefault="00100CFA" w:rsidP="00A94551">
            <w:pPr>
              <w:widowControl/>
              <w:autoSpaceDE/>
              <w:autoSpaceDN/>
              <w:rPr>
                <w:rFonts w:ascii="仿宋" w:eastAsia="仿宋" w:hAnsi="仿宋"/>
                <w:b/>
                <w:color w:val="000000"/>
                <w:sz w:val="24"/>
                <w:szCs w:val="24"/>
                <w:lang w:eastAsia="zh-CN"/>
              </w:rPr>
            </w:pPr>
            <w:r w:rsidRPr="009261FA">
              <w:rPr>
                <w:rFonts w:ascii="仿宋" w:eastAsia="仿宋" w:hAnsi="仿宋" w:hint="eastAsia"/>
                <w:b/>
                <w:color w:val="000000"/>
                <w:sz w:val="24"/>
                <w:szCs w:val="24"/>
                <w:lang w:eastAsia="zh-CN"/>
              </w:rPr>
              <w:t>托管费</w:t>
            </w:r>
          </w:p>
        </w:tc>
        <w:tc>
          <w:tcPr>
            <w:tcW w:w="4394" w:type="dxa"/>
            <w:tcBorders>
              <w:top w:val="dashed" w:sz="4" w:space="0" w:color="auto"/>
              <w:left w:val="nil"/>
              <w:bottom w:val="dashed" w:sz="4" w:space="0" w:color="auto"/>
            </w:tcBorders>
            <w:shd w:val="clear" w:color="auto" w:fill="auto"/>
            <w:vAlign w:val="center"/>
          </w:tcPr>
          <w:p w:rsidR="00100CFA" w:rsidRDefault="00836CE7" w:rsidP="00A94551">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0.</w:t>
            </w:r>
            <w:r w:rsidR="004A0BCE">
              <w:rPr>
                <w:rFonts w:ascii="仿宋" w:eastAsia="仿宋" w:hAnsi="仿宋"/>
                <w:color w:val="000000"/>
                <w:sz w:val="24"/>
                <w:szCs w:val="24"/>
                <w:lang w:eastAsia="zh-CN"/>
              </w:rPr>
              <w:t>1</w:t>
            </w:r>
            <w:r>
              <w:rPr>
                <w:rFonts w:ascii="仿宋" w:eastAsia="仿宋" w:hAnsi="仿宋"/>
                <w:color w:val="000000"/>
                <w:sz w:val="24"/>
                <w:szCs w:val="24"/>
                <w:lang w:eastAsia="zh-CN"/>
              </w:rPr>
              <w:t>%</w:t>
            </w:r>
          </w:p>
        </w:tc>
      </w:tr>
      <w:tr w:rsidR="00100CFA" w:rsidRPr="002D1208" w:rsidTr="0036796D">
        <w:trPr>
          <w:trHeight w:val="318"/>
        </w:trPr>
        <w:tc>
          <w:tcPr>
            <w:tcW w:w="4111" w:type="dxa"/>
            <w:tcBorders>
              <w:top w:val="dashed" w:sz="4" w:space="0" w:color="auto"/>
              <w:bottom w:val="single" w:sz="4" w:space="0" w:color="auto"/>
              <w:right w:val="nil"/>
            </w:tcBorders>
            <w:shd w:val="clear" w:color="auto" w:fill="auto"/>
            <w:noWrap/>
            <w:vAlign w:val="center"/>
          </w:tcPr>
          <w:p w:rsidR="00100CFA" w:rsidRPr="009261FA" w:rsidRDefault="00100CFA" w:rsidP="00A94551">
            <w:pPr>
              <w:widowControl/>
              <w:autoSpaceDE/>
              <w:autoSpaceDN/>
              <w:rPr>
                <w:rFonts w:ascii="仿宋" w:eastAsia="仿宋" w:hAnsi="仿宋"/>
                <w:b/>
                <w:color w:val="000000"/>
                <w:sz w:val="24"/>
                <w:szCs w:val="24"/>
                <w:lang w:eastAsia="zh-CN"/>
              </w:rPr>
            </w:pPr>
            <w:r w:rsidRPr="009261FA">
              <w:rPr>
                <w:rFonts w:ascii="仿宋" w:eastAsia="仿宋" w:hAnsi="仿宋" w:hint="eastAsia"/>
                <w:b/>
                <w:color w:val="000000"/>
                <w:sz w:val="24"/>
                <w:szCs w:val="24"/>
                <w:lang w:eastAsia="zh-CN"/>
              </w:rPr>
              <w:t>其他费用</w:t>
            </w:r>
          </w:p>
        </w:tc>
        <w:tc>
          <w:tcPr>
            <w:tcW w:w="4394" w:type="dxa"/>
            <w:tcBorders>
              <w:top w:val="dashed" w:sz="4" w:space="0" w:color="auto"/>
              <w:left w:val="nil"/>
              <w:bottom w:val="dashed" w:sz="4" w:space="0" w:color="auto"/>
            </w:tcBorders>
            <w:shd w:val="clear" w:color="auto" w:fill="auto"/>
            <w:vAlign w:val="center"/>
          </w:tcPr>
          <w:p w:rsidR="00100CFA" w:rsidRDefault="002A481E" w:rsidP="007569A3">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合同约定的其他费用，包括信息披露费用、会计师费、律师费、</w:t>
            </w:r>
            <w:r w:rsidR="007569A3">
              <w:rPr>
                <w:rFonts w:ascii="仿宋" w:eastAsia="仿宋" w:hAnsi="仿宋" w:hint="eastAsia"/>
                <w:color w:val="000000"/>
                <w:sz w:val="24"/>
                <w:szCs w:val="24"/>
                <w:lang w:eastAsia="zh-CN"/>
              </w:rPr>
              <w:t>诉讼</w:t>
            </w:r>
            <w:r w:rsidR="007569A3">
              <w:rPr>
                <w:rFonts w:ascii="仿宋" w:eastAsia="仿宋" w:hAnsi="仿宋"/>
                <w:color w:val="000000"/>
                <w:sz w:val="24"/>
                <w:szCs w:val="24"/>
                <w:lang w:eastAsia="zh-CN"/>
              </w:rPr>
              <w:t>费</w:t>
            </w:r>
            <w:r>
              <w:rPr>
                <w:rFonts w:ascii="仿宋" w:eastAsia="仿宋" w:hAnsi="仿宋" w:hint="eastAsia"/>
                <w:color w:val="000000"/>
                <w:sz w:val="24"/>
                <w:szCs w:val="24"/>
                <w:lang w:eastAsia="zh-CN"/>
              </w:rPr>
              <w:t>等。</w:t>
            </w:r>
          </w:p>
        </w:tc>
      </w:tr>
      <w:tr w:rsidR="005E23BD" w:rsidRPr="0082249B" w:rsidTr="0036796D">
        <w:trPr>
          <w:trHeight w:val="285"/>
        </w:trPr>
        <w:tc>
          <w:tcPr>
            <w:tcW w:w="8505" w:type="dxa"/>
            <w:gridSpan w:val="2"/>
            <w:tcBorders>
              <w:top w:val="single" w:sz="4" w:space="0" w:color="auto"/>
              <w:bottom w:val="nil"/>
            </w:tcBorders>
            <w:shd w:val="clear" w:color="auto" w:fill="auto"/>
            <w:noWrap/>
            <w:vAlign w:val="center"/>
          </w:tcPr>
          <w:p w:rsidR="005E23BD" w:rsidRPr="00FA7F8B" w:rsidRDefault="005E23BD" w:rsidP="000714B5">
            <w:pPr>
              <w:widowControl/>
              <w:autoSpaceDE/>
              <w:autoSpaceDN/>
              <w:jc w:val="both"/>
              <w:rPr>
                <w:rFonts w:ascii="仿宋" w:eastAsia="仿宋" w:hAnsi="仿宋"/>
                <w:color w:val="000000"/>
                <w:spacing w:val="-8"/>
                <w:sz w:val="24"/>
                <w:szCs w:val="24"/>
                <w:lang w:eastAsia="zh-CN"/>
              </w:rPr>
            </w:pPr>
            <w:r>
              <w:rPr>
                <w:rFonts w:ascii="仿宋" w:eastAsia="仿宋" w:hAnsi="仿宋"/>
                <w:color w:val="000000"/>
                <w:sz w:val="24"/>
                <w:szCs w:val="24"/>
                <w:lang w:eastAsia="zh-CN"/>
              </w:rPr>
              <w:t>注</w:t>
            </w:r>
            <w:r w:rsidR="002058F6">
              <w:rPr>
                <w:rFonts w:ascii="仿宋" w:eastAsia="仿宋" w:hAnsi="仿宋" w:hint="eastAsia"/>
                <w:color w:val="000000"/>
                <w:sz w:val="24"/>
                <w:szCs w:val="24"/>
                <w:lang w:eastAsia="zh-CN"/>
              </w:rPr>
              <w:t>:</w:t>
            </w:r>
            <w:r w:rsidR="00BC7A7D" w:rsidRPr="00FA7F8B">
              <w:rPr>
                <w:rFonts w:ascii="仿宋" w:eastAsia="仿宋" w:hAnsi="仿宋" w:hint="eastAsia"/>
                <w:color w:val="000000"/>
                <w:spacing w:val="-8"/>
                <w:sz w:val="24"/>
                <w:szCs w:val="24"/>
                <w:lang w:eastAsia="zh-CN"/>
              </w:rPr>
              <w:t>本基金交易证券、基金等产生的费用和税负，按实际发生额从基金资产扣除。</w:t>
            </w:r>
          </w:p>
        </w:tc>
      </w:tr>
    </w:tbl>
    <w:p w:rsidR="00131A4A" w:rsidRDefault="00131A4A" w:rsidP="00A94551">
      <w:pPr>
        <w:spacing w:line="312" w:lineRule="exact"/>
        <w:jc w:val="both"/>
        <w:rPr>
          <w:rFonts w:ascii="仿宋" w:eastAsia="仿宋" w:hAnsi="仿宋"/>
          <w:sz w:val="24"/>
          <w:szCs w:val="24"/>
          <w:lang w:eastAsia="zh-CN"/>
        </w:rPr>
      </w:pPr>
    </w:p>
    <w:p w:rsidR="007C09CD" w:rsidRPr="007946E1" w:rsidRDefault="00A871FD" w:rsidP="00282625">
      <w:pPr>
        <w:spacing w:afterLines="100" w:line="290" w:lineRule="exact"/>
        <w:rPr>
          <w:rFonts w:ascii="仿宋" w:eastAsia="仿宋" w:hAnsi="仿宋"/>
          <w:b/>
          <w:sz w:val="24"/>
          <w:szCs w:val="24"/>
          <w:lang w:eastAsia="zh-CN"/>
        </w:rPr>
      </w:pPr>
      <w:r w:rsidRPr="007946E1">
        <w:rPr>
          <w:rFonts w:ascii="仿宋" w:eastAsia="仿宋" w:hAnsi="仿宋"/>
          <w:b/>
          <w:sz w:val="24"/>
          <w:szCs w:val="24"/>
          <w:lang w:eastAsia="zh-CN"/>
        </w:rPr>
        <w:t>四、风险揭示与重要提示</w:t>
      </w:r>
    </w:p>
    <w:p w:rsidR="00CC2C39" w:rsidRPr="00444587" w:rsidRDefault="00A871FD" w:rsidP="00A94551">
      <w:pPr>
        <w:spacing w:line="312" w:lineRule="exact"/>
        <w:rPr>
          <w:rFonts w:ascii="仿宋" w:eastAsia="仿宋" w:hAnsi="仿宋"/>
          <w:b/>
          <w:sz w:val="24"/>
          <w:szCs w:val="24"/>
          <w:lang w:eastAsia="zh-CN"/>
        </w:rPr>
      </w:pPr>
      <w:r w:rsidRPr="00444587">
        <w:rPr>
          <w:rFonts w:ascii="仿宋" w:eastAsia="仿宋" w:hAnsi="仿宋"/>
          <w:b/>
          <w:sz w:val="24"/>
          <w:szCs w:val="24"/>
          <w:lang w:eastAsia="zh-CN"/>
        </w:rPr>
        <w:t>（一）风险揭示</w:t>
      </w:r>
    </w:p>
    <w:p w:rsidR="0054178A" w:rsidRDefault="0054178A" w:rsidP="0036796D">
      <w:pPr>
        <w:spacing w:line="312" w:lineRule="exact"/>
        <w:ind w:firstLineChars="200" w:firstLine="480"/>
        <w:jc w:val="both"/>
        <w:rPr>
          <w:rFonts w:ascii="仿宋" w:eastAsia="仿宋" w:hAnsi="仿宋"/>
          <w:sz w:val="24"/>
          <w:szCs w:val="24"/>
          <w:lang w:eastAsia="zh-CN"/>
        </w:rPr>
      </w:pPr>
      <w:r>
        <w:rPr>
          <w:rFonts w:ascii="仿宋" w:eastAsia="仿宋" w:hAnsi="仿宋" w:hint="eastAsia"/>
          <w:sz w:val="24"/>
          <w:szCs w:val="24"/>
          <w:lang w:eastAsia="zh-CN"/>
        </w:rPr>
        <w:t>本</w:t>
      </w:r>
      <w:r>
        <w:rPr>
          <w:rFonts w:ascii="仿宋" w:eastAsia="仿宋" w:hAnsi="仿宋"/>
          <w:sz w:val="24"/>
          <w:szCs w:val="24"/>
          <w:lang w:eastAsia="zh-CN"/>
        </w:rPr>
        <w:t>基金</w:t>
      </w:r>
      <w:r>
        <w:rPr>
          <w:rFonts w:ascii="仿宋" w:eastAsia="仿宋" w:hAnsi="仿宋" w:hint="eastAsia"/>
          <w:sz w:val="24"/>
          <w:szCs w:val="24"/>
          <w:lang w:eastAsia="zh-CN"/>
        </w:rPr>
        <w:t>不提供</w:t>
      </w:r>
      <w:r>
        <w:rPr>
          <w:rFonts w:ascii="仿宋" w:eastAsia="仿宋" w:hAnsi="仿宋"/>
          <w:sz w:val="24"/>
          <w:szCs w:val="24"/>
          <w:lang w:eastAsia="zh-CN"/>
        </w:rPr>
        <w:t>任何保证。</w:t>
      </w:r>
      <w:r>
        <w:rPr>
          <w:rFonts w:ascii="仿宋" w:eastAsia="仿宋" w:hAnsi="仿宋" w:hint="eastAsia"/>
          <w:sz w:val="24"/>
          <w:szCs w:val="24"/>
          <w:lang w:eastAsia="zh-CN"/>
        </w:rPr>
        <w:t>投资者</w:t>
      </w:r>
      <w:r>
        <w:rPr>
          <w:rFonts w:ascii="仿宋" w:eastAsia="仿宋" w:hAnsi="仿宋"/>
          <w:sz w:val="24"/>
          <w:szCs w:val="24"/>
          <w:lang w:eastAsia="zh-CN"/>
        </w:rPr>
        <w:t>可能损失本金。</w:t>
      </w:r>
    </w:p>
    <w:p w:rsidR="0054178A" w:rsidRDefault="0054178A" w:rsidP="0036796D">
      <w:pPr>
        <w:spacing w:line="312" w:lineRule="exact"/>
        <w:ind w:firstLineChars="200" w:firstLine="480"/>
        <w:jc w:val="both"/>
        <w:rPr>
          <w:rFonts w:ascii="仿宋" w:eastAsia="仿宋" w:hAnsi="仿宋"/>
          <w:sz w:val="24"/>
          <w:szCs w:val="24"/>
          <w:lang w:eastAsia="zh-CN"/>
        </w:rPr>
      </w:pPr>
      <w:r>
        <w:rPr>
          <w:rFonts w:ascii="仿宋" w:eastAsia="仿宋" w:hAnsi="仿宋" w:hint="eastAsia"/>
          <w:sz w:val="24"/>
          <w:szCs w:val="24"/>
          <w:lang w:eastAsia="zh-CN"/>
        </w:rPr>
        <w:t>投资</w:t>
      </w:r>
      <w:r>
        <w:rPr>
          <w:rFonts w:ascii="仿宋" w:eastAsia="仿宋" w:hAnsi="仿宋"/>
          <w:sz w:val="24"/>
          <w:szCs w:val="24"/>
          <w:lang w:eastAsia="zh-CN"/>
        </w:rPr>
        <w:t>有风险</w:t>
      </w:r>
      <w:r>
        <w:rPr>
          <w:rFonts w:ascii="仿宋" w:eastAsia="仿宋" w:hAnsi="仿宋" w:hint="eastAsia"/>
          <w:sz w:val="24"/>
          <w:szCs w:val="24"/>
          <w:lang w:eastAsia="zh-CN"/>
        </w:rPr>
        <w:t>，</w:t>
      </w:r>
      <w:r>
        <w:rPr>
          <w:rFonts w:ascii="仿宋" w:eastAsia="仿宋" w:hAnsi="仿宋"/>
          <w:sz w:val="24"/>
          <w:szCs w:val="24"/>
          <w:lang w:eastAsia="zh-CN"/>
        </w:rPr>
        <w:t>投资者购买基金时</w:t>
      </w:r>
      <w:r>
        <w:rPr>
          <w:rFonts w:ascii="仿宋" w:eastAsia="仿宋" w:hAnsi="仿宋" w:hint="eastAsia"/>
          <w:sz w:val="24"/>
          <w:szCs w:val="24"/>
          <w:lang w:eastAsia="zh-CN"/>
        </w:rPr>
        <w:t>应</w:t>
      </w:r>
      <w:r>
        <w:rPr>
          <w:rFonts w:ascii="仿宋" w:eastAsia="仿宋" w:hAnsi="仿宋"/>
          <w:sz w:val="24"/>
          <w:szCs w:val="24"/>
          <w:lang w:eastAsia="zh-CN"/>
        </w:rPr>
        <w:t>认真阅读本基金的</w:t>
      </w:r>
      <w:r>
        <w:rPr>
          <w:rFonts w:ascii="仿宋" w:eastAsia="仿宋" w:hAnsi="仿宋" w:hint="eastAsia"/>
          <w:sz w:val="24"/>
          <w:szCs w:val="24"/>
          <w:lang w:eastAsia="zh-CN"/>
        </w:rPr>
        <w:t>《招募说明书》等销售</w:t>
      </w:r>
      <w:r>
        <w:rPr>
          <w:rFonts w:ascii="仿宋" w:eastAsia="仿宋" w:hAnsi="仿宋"/>
          <w:sz w:val="24"/>
          <w:szCs w:val="24"/>
          <w:lang w:eastAsia="zh-CN"/>
        </w:rPr>
        <w:t>文件。</w:t>
      </w:r>
    </w:p>
    <w:p w:rsidR="001578B1" w:rsidRPr="001D42CA" w:rsidRDefault="001578B1" w:rsidP="004A0BCE">
      <w:pPr>
        <w:spacing w:line="312" w:lineRule="exact"/>
        <w:ind w:firstLineChars="200" w:firstLine="480"/>
        <w:jc w:val="both"/>
        <w:rPr>
          <w:rFonts w:ascii="仿宋" w:eastAsia="仿宋" w:hAnsi="仿宋"/>
          <w:sz w:val="24"/>
          <w:szCs w:val="24"/>
          <w:lang w:eastAsia="zh-CN"/>
        </w:rPr>
      </w:pPr>
      <w:r>
        <w:rPr>
          <w:rFonts w:ascii="仿宋" w:eastAsia="仿宋" w:hAnsi="仿宋" w:hint="eastAsia"/>
          <w:sz w:val="24"/>
          <w:szCs w:val="24"/>
          <w:lang w:eastAsia="zh-CN"/>
        </w:rPr>
        <w:t>1、</w:t>
      </w:r>
      <w:r w:rsidR="0054178A" w:rsidRPr="0087625B">
        <w:rPr>
          <w:rFonts w:ascii="仿宋" w:eastAsia="仿宋" w:hAnsi="仿宋" w:hint="eastAsia"/>
          <w:sz w:val="24"/>
          <w:szCs w:val="24"/>
          <w:lang w:eastAsia="zh-CN"/>
        </w:rPr>
        <w:t>本基金特有风险</w:t>
      </w:r>
      <w:r w:rsidR="004A0BCE">
        <w:rPr>
          <w:rFonts w:ascii="仿宋" w:eastAsia="仿宋" w:hAnsi="仿宋" w:hint="eastAsia"/>
          <w:sz w:val="24"/>
          <w:szCs w:val="24"/>
          <w:lang w:eastAsia="zh-CN"/>
        </w:rPr>
        <w:t>：</w:t>
      </w:r>
      <w:r w:rsidR="001D42CA">
        <w:rPr>
          <w:rFonts w:ascii="仿宋" w:eastAsia="仿宋" w:hAnsi="仿宋" w:hint="eastAsia"/>
          <w:sz w:val="24"/>
          <w:szCs w:val="24"/>
          <w:lang w:eastAsia="zh-CN"/>
        </w:rPr>
        <w:t>（1）</w:t>
      </w:r>
      <w:r w:rsidR="001D42CA" w:rsidRPr="001D42CA">
        <w:rPr>
          <w:rFonts w:ascii="仿宋" w:eastAsia="仿宋" w:hAnsi="仿宋" w:hint="eastAsia"/>
          <w:sz w:val="24"/>
          <w:szCs w:val="24"/>
          <w:lang w:eastAsia="zh-CN"/>
        </w:rPr>
        <w:t>本基金每3个月开放一次申购和赎回，投资者需在开放期提出申购赎回申请，在封闭期内将无法进行申购和赎回。</w:t>
      </w:r>
      <w:r w:rsidR="001D42CA">
        <w:rPr>
          <w:rFonts w:ascii="仿宋" w:eastAsia="仿宋" w:hAnsi="仿宋" w:hint="eastAsia"/>
          <w:sz w:val="24"/>
          <w:szCs w:val="24"/>
          <w:lang w:eastAsia="zh-CN"/>
        </w:rPr>
        <w:t>（2）</w:t>
      </w:r>
      <w:r w:rsidR="001D42CA" w:rsidRPr="001D42CA">
        <w:rPr>
          <w:rFonts w:ascii="仿宋" w:eastAsia="仿宋" w:hAnsi="仿宋" w:hint="eastAsia"/>
          <w:sz w:val="24"/>
          <w:szCs w:val="24"/>
          <w:lang w:eastAsia="zh-CN"/>
        </w:rPr>
        <w:t>开放期如果出现较大数额的净赎回申请，则使基金资产变现困难，基金可能面临一定的流动性风险，存在着基金份额净值波动的风险。</w:t>
      </w:r>
      <w:r w:rsidR="001D42CA">
        <w:rPr>
          <w:rFonts w:ascii="仿宋" w:eastAsia="仿宋" w:hAnsi="仿宋" w:hint="eastAsia"/>
          <w:sz w:val="24"/>
          <w:szCs w:val="24"/>
          <w:lang w:eastAsia="zh-CN"/>
        </w:rPr>
        <w:t>（3）</w:t>
      </w:r>
      <w:r w:rsidR="001D42CA" w:rsidRPr="001D42CA">
        <w:rPr>
          <w:rFonts w:ascii="仿宋" w:eastAsia="仿宋" w:hAnsi="仿宋" w:hint="eastAsia"/>
          <w:sz w:val="24"/>
          <w:szCs w:val="24"/>
          <w:lang w:eastAsia="zh-CN"/>
        </w:rPr>
        <w:t>基金合同生效三年后的对应日，若本基金基金资产净值低于两亿元，基金合同自动终止，且无需召开基金份额持有人大会审议。《基金合同》生效三年后继续存续的，连续二十个工作日出现基金份额持有人数量不满二百人或者基金资产净值低于五千万元情形的，基金管理人应当在定期报告中予以披露；在每个开放期的最后一个开放日日终，若基金资产净值加上当日有效申购请金额及基金转换转入申请金额，扣除有效赎回申请金额及基金转换转出申请金额后的基金资产净值低于五千万元，本基金合同应当终止，并按照本基金合同的约定程序进行清算，且无需召开基金份额持有人大会。</w:t>
      </w:r>
      <w:r w:rsidR="001D42CA">
        <w:rPr>
          <w:rFonts w:ascii="仿宋" w:eastAsia="仿宋" w:hAnsi="仿宋" w:hint="eastAsia"/>
          <w:sz w:val="24"/>
          <w:szCs w:val="24"/>
          <w:lang w:eastAsia="zh-CN"/>
        </w:rPr>
        <w:t>（4）</w:t>
      </w:r>
      <w:r w:rsidR="001D42CA" w:rsidRPr="001D42CA">
        <w:rPr>
          <w:rFonts w:ascii="仿宋" w:eastAsia="仿宋" w:hAnsi="仿宋" w:hint="eastAsia"/>
          <w:sz w:val="24"/>
          <w:szCs w:val="24"/>
          <w:lang w:eastAsia="zh-CN"/>
        </w:rPr>
        <w:t>特定机构投资者大额赎回导致的风险</w:t>
      </w:r>
      <w:r w:rsidR="004A0BCE">
        <w:rPr>
          <w:rFonts w:ascii="仿宋" w:eastAsia="仿宋" w:hAnsi="仿宋" w:hint="eastAsia"/>
          <w:sz w:val="24"/>
          <w:szCs w:val="24"/>
          <w:lang w:eastAsia="zh-CN"/>
        </w:rPr>
        <w:t>：</w:t>
      </w:r>
      <w:r w:rsidR="002E4CD2">
        <w:rPr>
          <w:rFonts w:ascii="仿宋" w:eastAsia="仿宋" w:hAnsi="仿宋" w:hint="eastAsia"/>
          <w:sz w:val="24"/>
          <w:szCs w:val="24"/>
          <w:lang w:eastAsia="zh-CN"/>
        </w:rPr>
        <w:t>①</w:t>
      </w:r>
      <w:r w:rsidR="001D42CA" w:rsidRPr="001D42CA">
        <w:rPr>
          <w:rFonts w:ascii="仿宋" w:eastAsia="仿宋" w:hAnsi="仿宋" w:hint="eastAsia"/>
          <w:sz w:val="24"/>
          <w:szCs w:val="24"/>
          <w:lang w:eastAsia="zh-CN"/>
        </w:rPr>
        <w:t>特定机构投资者大额赎回导致的基金份额净值波动风险</w:t>
      </w:r>
      <w:r w:rsidR="004A0BCE">
        <w:rPr>
          <w:rFonts w:ascii="仿宋" w:eastAsia="仿宋" w:hAnsi="仿宋" w:hint="eastAsia"/>
          <w:sz w:val="24"/>
          <w:szCs w:val="24"/>
          <w:lang w:eastAsia="zh-CN"/>
        </w:rPr>
        <w:t>。</w:t>
      </w:r>
      <w:r w:rsidR="001D42CA" w:rsidRPr="001D42CA">
        <w:rPr>
          <w:rFonts w:ascii="仿宋" w:eastAsia="仿宋" w:hAnsi="仿宋" w:hint="eastAsia"/>
          <w:sz w:val="24"/>
          <w:szCs w:val="24"/>
          <w:lang w:eastAsia="zh-CN"/>
        </w:rPr>
        <w:t>如果特定机构投资者大额赎回，可能会导致基金份额净值波动的风险。主要原因是，根据本基金招募说明书和基金合同的规定，基金份额净值的计算精确到0.0001元，小数点后第5位四舍五入，当特定机构投资者巨额赎回时，由于基金份额净值四舍五入产生的误差计入基金财产，导致基金份额净值发生大幅波动。基金份额净值计算符合基金合同和法律法规的相关规定，单日大幅波动是在现有估值方法下出现的特殊事件。</w:t>
      </w:r>
      <w:r w:rsidR="002E4CD2">
        <w:rPr>
          <w:rFonts w:ascii="仿宋" w:eastAsia="仿宋" w:hAnsi="仿宋" w:hint="eastAsia"/>
          <w:sz w:val="24"/>
          <w:szCs w:val="24"/>
          <w:lang w:eastAsia="zh-CN"/>
        </w:rPr>
        <w:t>②</w:t>
      </w:r>
      <w:r w:rsidR="001D42CA" w:rsidRPr="001D42CA">
        <w:rPr>
          <w:rFonts w:ascii="仿宋" w:eastAsia="仿宋" w:hAnsi="仿宋" w:hint="eastAsia"/>
          <w:sz w:val="24"/>
          <w:szCs w:val="24"/>
          <w:lang w:eastAsia="zh-CN"/>
        </w:rPr>
        <w:t>特定机构投资者大额赎回导致的流动性风险</w:t>
      </w:r>
      <w:r w:rsidR="004A0BCE">
        <w:rPr>
          <w:rFonts w:ascii="仿宋" w:eastAsia="仿宋" w:hAnsi="仿宋" w:hint="eastAsia"/>
          <w:sz w:val="24"/>
          <w:szCs w:val="24"/>
          <w:lang w:eastAsia="zh-CN"/>
        </w:rPr>
        <w:t>。</w:t>
      </w:r>
      <w:r w:rsidR="001D42CA" w:rsidRPr="001D42CA">
        <w:rPr>
          <w:rFonts w:ascii="仿宋" w:eastAsia="仿宋" w:hAnsi="仿宋" w:hint="eastAsia"/>
          <w:sz w:val="24"/>
          <w:szCs w:val="24"/>
          <w:lang w:eastAsia="zh-CN"/>
        </w:rPr>
        <w:t>如果特定机构投资者大额赎回，为应对赎回，可能迫使基金以不适当的价格大量抛售证券，使基金的净值增长率受到不利影响。</w:t>
      </w:r>
      <w:r w:rsidR="002E4CD2">
        <w:rPr>
          <w:rFonts w:ascii="仿宋" w:eastAsia="仿宋" w:hAnsi="仿宋" w:hint="eastAsia"/>
          <w:sz w:val="24"/>
          <w:szCs w:val="24"/>
          <w:lang w:eastAsia="zh-CN"/>
        </w:rPr>
        <w:t>③</w:t>
      </w:r>
      <w:r w:rsidR="001D42CA" w:rsidRPr="001D42CA">
        <w:rPr>
          <w:rFonts w:ascii="仿宋" w:eastAsia="仿宋" w:hAnsi="仿宋" w:hint="eastAsia"/>
          <w:sz w:val="24"/>
          <w:szCs w:val="24"/>
          <w:lang w:eastAsia="zh-CN"/>
        </w:rPr>
        <w:t>特定机构投资者大额赎回导致的巨额赎回风险</w:t>
      </w:r>
      <w:r w:rsidR="004A0BCE">
        <w:rPr>
          <w:rFonts w:ascii="仿宋" w:eastAsia="仿宋" w:hAnsi="仿宋" w:hint="eastAsia"/>
          <w:sz w:val="24"/>
          <w:szCs w:val="24"/>
          <w:lang w:eastAsia="zh-CN"/>
        </w:rPr>
        <w:t>。</w:t>
      </w:r>
      <w:r w:rsidR="001D42CA" w:rsidRPr="001D42CA">
        <w:rPr>
          <w:rFonts w:ascii="仿宋" w:eastAsia="仿宋" w:hAnsi="仿宋" w:hint="eastAsia"/>
          <w:sz w:val="24"/>
          <w:szCs w:val="24"/>
          <w:lang w:eastAsia="zh-CN"/>
        </w:rPr>
        <w:t>如果特定机构投资者大额赎回引发巨额赎回，基金管理人可能根据《基金合同》的约定延缓支付赎回款项。</w:t>
      </w:r>
      <w:r w:rsidR="002E4CD2">
        <w:rPr>
          <w:rFonts w:ascii="仿宋" w:eastAsia="仿宋" w:hAnsi="仿宋" w:hint="eastAsia"/>
          <w:sz w:val="24"/>
          <w:szCs w:val="24"/>
          <w:lang w:eastAsia="zh-CN"/>
        </w:rPr>
        <w:t>④</w:t>
      </w:r>
      <w:r w:rsidR="001D42CA" w:rsidRPr="001D42CA">
        <w:rPr>
          <w:rFonts w:ascii="仿宋" w:eastAsia="仿宋" w:hAnsi="仿宋" w:hint="eastAsia"/>
          <w:sz w:val="24"/>
          <w:szCs w:val="24"/>
          <w:lang w:eastAsia="zh-CN"/>
        </w:rPr>
        <w:t>特定机构投资者大额赎回导致的基金资产净值较低的风险</w:t>
      </w:r>
      <w:r w:rsidR="004A0BCE">
        <w:rPr>
          <w:rFonts w:ascii="仿宋" w:eastAsia="仿宋" w:hAnsi="仿宋" w:hint="eastAsia"/>
          <w:sz w:val="24"/>
          <w:szCs w:val="24"/>
          <w:lang w:eastAsia="zh-CN"/>
        </w:rPr>
        <w:t>。</w:t>
      </w:r>
      <w:r w:rsidR="001D42CA" w:rsidRPr="001D42CA">
        <w:rPr>
          <w:rFonts w:ascii="仿宋" w:eastAsia="仿宋" w:hAnsi="仿宋" w:hint="eastAsia"/>
          <w:sz w:val="24"/>
          <w:szCs w:val="24"/>
          <w:lang w:eastAsia="zh-CN"/>
        </w:rPr>
        <w:t>如果特定机构投资者大额赎回导致基金资产净值较低，可能出现净值低于5000万元的情形，《基金合同》生效三年后继续存续的，将触发基金合同终止条件导致基金无法继续存续。</w:t>
      </w:r>
      <w:r w:rsidR="002E4CD2">
        <w:rPr>
          <w:rFonts w:ascii="仿宋" w:eastAsia="仿宋" w:hAnsi="仿宋" w:hint="eastAsia"/>
          <w:sz w:val="24"/>
          <w:szCs w:val="24"/>
          <w:lang w:eastAsia="zh-CN"/>
        </w:rPr>
        <w:t>（5）</w:t>
      </w:r>
      <w:r w:rsidR="001D42CA" w:rsidRPr="001D42CA">
        <w:rPr>
          <w:rFonts w:ascii="仿宋" w:eastAsia="仿宋" w:hAnsi="仿宋" w:hint="eastAsia"/>
          <w:sz w:val="24"/>
          <w:szCs w:val="24"/>
          <w:lang w:eastAsia="zh-CN"/>
        </w:rPr>
        <w:t>本基金投资资产支持证券，资产支持证券具有一定的价格波动风险、流动性风险、信用风险等风险，本公司将本着谨慎和控制风险的原则进行资产支持证券投资</w:t>
      </w:r>
      <w:r w:rsidR="004A0BCE">
        <w:rPr>
          <w:rFonts w:ascii="仿宋" w:eastAsia="仿宋" w:hAnsi="仿宋" w:hint="eastAsia"/>
          <w:sz w:val="24"/>
          <w:szCs w:val="24"/>
          <w:lang w:eastAsia="zh-CN"/>
        </w:rPr>
        <w:t>：</w:t>
      </w:r>
      <w:r w:rsidR="002E4CD2">
        <w:rPr>
          <w:rFonts w:ascii="仿宋" w:eastAsia="仿宋" w:hAnsi="仿宋" w:hint="eastAsia"/>
          <w:sz w:val="24"/>
          <w:szCs w:val="24"/>
          <w:lang w:eastAsia="zh-CN"/>
        </w:rPr>
        <w:t>①</w:t>
      </w:r>
      <w:r w:rsidR="001D42CA" w:rsidRPr="001D42CA">
        <w:rPr>
          <w:rFonts w:ascii="仿宋" w:eastAsia="仿宋" w:hAnsi="仿宋" w:hint="eastAsia"/>
          <w:sz w:val="24"/>
          <w:szCs w:val="24"/>
          <w:lang w:eastAsia="zh-CN"/>
        </w:rPr>
        <w:t>与基础资产相关的风险主要包括特定原始权益人破产风险、现金流预测风险等与基础资产相关的风险。</w:t>
      </w:r>
      <w:r w:rsidR="002E4CD2">
        <w:rPr>
          <w:rFonts w:ascii="仿宋" w:eastAsia="仿宋" w:hAnsi="仿宋" w:hint="eastAsia"/>
          <w:sz w:val="24"/>
          <w:szCs w:val="24"/>
          <w:lang w:eastAsia="zh-CN"/>
        </w:rPr>
        <w:t>②</w:t>
      </w:r>
      <w:r w:rsidR="001D42CA" w:rsidRPr="001D42CA">
        <w:rPr>
          <w:rFonts w:ascii="仿宋" w:eastAsia="仿宋" w:hAnsi="仿宋" w:hint="eastAsia"/>
          <w:sz w:val="24"/>
          <w:szCs w:val="24"/>
          <w:lang w:eastAsia="zh-CN"/>
        </w:rPr>
        <w:t>与资产支持证券相关的风险主要包括资产支持证券信用增级措施相关风险、资产支持证券的利率风险、资产支持证券的流动性风险、评级风险等与资产支持证券相关的风险。</w:t>
      </w:r>
      <w:r w:rsidR="002E4CD2">
        <w:rPr>
          <w:rFonts w:ascii="仿宋" w:eastAsia="仿宋" w:hAnsi="仿宋" w:hint="eastAsia"/>
          <w:sz w:val="24"/>
          <w:szCs w:val="24"/>
          <w:lang w:eastAsia="zh-CN"/>
        </w:rPr>
        <w:t>③</w:t>
      </w:r>
      <w:r w:rsidR="001D42CA" w:rsidRPr="001D42CA">
        <w:rPr>
          <w:rFonts w:ascii="仿宋" w:eastAsia="仿宋" w:hAnsi="仿宋" w:hint="eastAsia"/>
          <w:sz w:val="24"/>
          <w:szCs w:val="24"/>
          <w:lang w:eastAsia="zh-CN"/>
        </w:rPr>
        <w:t>其他风险主要包括政策风险、税收风险、发生不可抗力事件的风险、技术风险和操作风险。</w:t>
      </w:r>
      <w:r w:rsidR="000F6563">
        <w:rPr>
          <w:rFonts w:ascii="仿宋" w:eastAsia="仿宋" w:hAnsi="仿宋" w:hint="eastAsia"/>
          <w:sz w:val="24"/>
          <w:szCs w:val="24"/>
          <w:lang w:eastAsia="zh-CN"/>
        </w:rPr>
        <w:t>（6）</w:t>
      </w:r>
      <w:r w:rsidR="001D42CA" w:rsidRPr="001D42CA">
        <w:rPr>
          <w:rFonts w:ascii="仿宋" w:eastAsia="仿宋" w:hAnsi="仿宋" w:hint="eastAsia"/>
          <w:sz w:val="24"/>
          <w:szCs w:val="24"/>
          <w:lang w:eastAsia="zh-CN"/>
        </w:rPr>
        <w:t>中小企业私募债券投资风险</w:t>
      </w:r>
      <w:r w:rsidR="004A0BCE">
        <w:rPr>
          <w:rFonts w:ascii="仿宋" w:eastAsia="仿宋" w:hAnsi="仿宋" w:hint="eastAsia"/>
          <w:sz w:val="24"/>
          <w:szCs w:val="24"/>
          <w:lang w:eastAsia="zh-CN"/>
        </w:rPr>
        <w:t>。</w:t>
      </w:r>
      <w:r w:rsidR="001D42CA" w:rsidRPr="001D42CA">
        <w:rPr>
          <w:rFonts w:ascii="仿宋" w:eastAsia="仿宋" w:hAnsi="仿宋" w:hint="eastAsia"/>
          <w:sz w:val="24"/>
          <w:szCs w:val="24"/>
          <w:lang w:eastAsia="zh-CN"/>
        </w:rPr>
        <w:t>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p>
    <w:p w:rsidR="0054178A" w:rsidRPr="0080552A" w:rsidRDefault="001578B1" w:rsidP="004A0BCE">
      <w:pPr>
        <w:spacing w:line="312" w:lineRule="exact"/>
        <w:ind w:firstLineChars="200" w:firstLine="480"/>
        <w:jc w:val="both"/>
        <w:rPr>
          <w:rFonts w:ascii="仿宋" w:eastAsia="仿宋" w:hAnsi="仿宋"/>
          <w:sz w:val="24"/>
          <w:szCs w:val="24"/>
          <w:lang w:eastAsia="zh-CN"/>
        </w:rPr>
      </w:pPr>
      <w:r>
        <w:rPr>
          <w:rFonts w:ascii="仿宋" w:eastAsia="仿宋" w:hAnsi="仿宋" w:hint="eastAsia"/>
          <w:sz w:val="24"/>
          <w:szCs w:val="24"/>
          <w:lang w:eastAsia="zh-CN"/>
        </w:rPr>
        <w:t>2</w:t>
      </w:r>
      <w:r w:rsidR="0054178A">
        <w:rPr>
          <w:rFonts w:ascii="仿宋" w:eastAsia="仿宋" w:hAnsi="仿宋" w:hint="eastAsia"/>
          <w:sz w:val="24"/>
          <w:szCs w:val="24"/>
          <w:lang w:eastAsia="zh-CN"/>
        </w:rPr>
        <w:t>、</w:t>
      </w:r>
      <w:r w:rsidR="0054178A" w:rsidRPr="0087625B">
        <w:rPr>
          <w:rFonts w:ascii="仿宋" w:eastAsia="仿宋" w:hAnsi="仿宋" w:hint="eastAsia"/>
          <w:sz w:val="24"/>
          <w:szCs w:val="24"/>
          <w:lang w:eastAsia="zh-CN"/>
        </w:rPr>
        <w:t>其他风险</w:t>
      </w:r>
      <w:r w:rsidR="004A0BCE">
        <w:rPr>
          <w:rFonts w:ascii="仿宋" w:eastAsia="仿宋" w:hAnsi="仿宋" w:hint="eastAsia"/>
          <w:sz w:val="24"/>
          <w:szCs w:val="24"/>
          <w:lang w:eastAsia="zh-CN"/>
        </w:rPr>
        <w:t>：</w:t>
      </w:r>
      <w:r w:rsidR="0054178A" w:rsidRPr="00F70B9A">
        <w:rPr>
          <w:rFonts w:ascii="仿宋" w:eastAsia="仿宋" w:hAnsi="仿宋" w:hint="eastAsia"/>
          <w:sz w:val="24"/>
          <w:szCs w:val="24"/>
          <w:lang w:eastAsia="zh-CN"/>
        </w:rPr>
        <w:t>普通</w:t>
      </w:r>
      <w:r w:rsidR="00A32C23">
        <w:rPr>
          <w:rFonts w:ascii="仿宋" w:eastAsia="仿宋" w:hAnsi="仿宋" w:hint="eastAsia"/>
          <w:sz w:val="24"/>
          <w:szCs w:val="24"/>
          <w:lang w:eastAsia="zh-CN"/>
        </w:rPr>
        <w:t>债券</w:t>
      </w:r>
      <w:r w:rsidR="0054178A" w:rsidRPr="00F70B9A">
        <w:rPr>
          <w:rFonts w:ascii="仿宋" w:eastAsia="仿宋" w:hAnsi="仿宋" w:hint="eastAsia"/>
          <w:sz w:val="24"/>
          <w:szCs w:val="24"/>
          <w:lang w:eastAsia="zh-CN"/>
        </w:rPr>
        <w:t>型证券投资基金共有的风险，如</w:t>
      </w:r>
      <w:r w:rsidR="0054178A">
        <w:rPr>
          <w:rFonts w:ascii="仿宋" w:eastAsia="仿宋" w:hAnsi="仿宋" w:hint="eastAsia"/>
          <w:sz w:val="24"/>
          <w:szCs w:val="24"/>
          <w:lang w:eastAsia="zh-CN"/>
        </w:rPr>
        <w:t>市场风险、</w:t>
      </w:r>
      <w:r w:rsidR="002E4CD2">
        <w:rPr>
          <w:rFonts w:ascii="仿宋" w:eastAsia="仿宋" w:hAnsi="仿宋" w:hint="eastAsia"/>
          <w:sz w:val="24"/>
          <w:szCs w:val="24"/>
          <w:lang w:eastAsia="zh-CN"/>
        </w:rPr>
        <w:t>信用风险、</w:t>
      </w:r>
      <w:r w:rsidR="0054178A">
        <w:rPr>
          <w:rFonts w:ascii="仿宋" w:eastAsia="仿宋" w:hAnsi="仿宋" w:hint="eastAsia"/>
          <w:sz w:val="24"/>
          <w:szCs w:val="24"/>
          <w:lang w:eastAsia="zh-CN"/>
        </w:rPr>
        <w:t>流动性风险、</w:t>
      </w:r>
      <w:r w:rsidR="0054178A" w:rsidRPr="008D3752">
        <w:rPr>
          <w:rFonts w:ascii="仿宋" w:eastAsia="仿宋" w:hAnsi="仿宋" w:hint="eastAsia"/>
          <w:sz w:val="24"/>
          <w:szCs w:val="24"/>
          <w:lang w:eastAsia="zh-CN"/>
        </w:rPr>
        <w:t>操作风险、管理风险、合规性风险、其他风险</w:t>
      </w:r>
      <w:r w:rsidR="0054178A">
        <w:rPr>
          <w:rFonts w:ascii="仿宋" w:eastAsia="仿宋" w:hAnsi="仿宋" w:hint="eastAsia"/>
          <w:sz w:val="24"/>
          <w:szCs w:val="24"/>
          <w:lang w:eastAsia="zh-CN"/>
        </w:rPr>
        <w:t>等。</w:t>
      </w:r>
    </w:p>
    <w:p w:rsidR="005524FE" w:rsidRPr="005524FE" w:rsidRDefault="005524FE" w:rsidP="00A94551">
      <w:pPr>
        <w:spacing w:line="312" w:lineRule="exact"/>
        <w:ind w:firstLineChars="200" w:firstLine="480"/>
        <w:rPr>
          <w:rFonts w:ascii="仿宋" w:eastAsia="仿宋" w:hAnsi="仿宋"/>
          <w:sz w:val="24"/>
          <w:szCs w:val="24"/>
          <w:lang w:eastAsia="zh-CN"/>
        </w:rPr>
      </w:pPr>
    </w:p>
    <w:p w:rsidR="00977756" w:rsidRPr="00977756" w:rsidRDefault="007C09CD" w:rsidP="00A94551">
      <w:pPr>
        <w:spacing w:line="312" w:lineRule="exact"/>
        <w:rPr>
          <w:rFonts w:ascii="仿宋" w:eastAsia="仿宋" w:hAnsi="仿宋"/>
          <w:b/>
          <w:sz w:val="24"/>
          <w:szCs w:val="24"/>
          <w:lang w:eastAsia="zh-CN"/>
        </w:rPr>
      </w:pPr>
      <w:r w:rsidRPr="00444587">
        <w:rPr>
          <w:rFonts w:ascii="仿宋" w:eastAsia="仿宋" w:hAnsi="仿宋" w:hint="eastAsia"/>
          <w:b/>
          <w:sz w:val="24"/>
          <w:szCs w:val="24"/>
          <w:lang w:eastAsia="zh-CN"/>
        </w:rPr>
        <w:t>（二）重要提示</w:t>
      </w:r>
    </w:p>
    <w:p w:rsidR="00977756" w:rsidRDefault="00977756" w:rsidP="000F6563">
      <w:pPr>
        <w:spacing w:line="312" w:lineRule="exact"/>
        <w:ind w:firstLineChars="200" w:firstLine="480"/>
        <w:jc w:val="both"/>
        <w:rPr>
          <w:rFonts w:ascii="仿宋" w:eastAsia="仿宋" w:hAnsi="仿宋"/>
          <w:sz w:val="24"/>
          <w:szCs w:val="24"/>
          <w:lang w:eastAsia="zh-CN"/>
        </w:rPr>
      </w:pPr>
      <w:r>
        <w:rPr>
          <w:rFonts w:ascii="仿宋" w:eastAsia="仿宋" w:hAnsi="仿宋" w:hint="eastAsia"/>
          <w:sz w:val="24"/>
          <w:szCs w:val="24"/>
          <w:lang w:eastAsia="zh-CN"/>
        </w:rPr>
        <w:t>中国</w:t>
      </w:r>
      <w:r>
        <w:rPr>
          <w:rFonts w:ascii="仿宋" w:eastAsia="仿宋" w:hAnsi="仿宋"/>
          <w:sz w:val="24"/>
          <w:szCs w:val="24"/>
          <w:lang w:eastAsia="zh-CN"/>
        </w:rPr>
        <w:t>证监会对</w:t>
      </w:r>
      <w:r>
        <w:rPr>
          <w:rFonts w:ascii="仿宋" w:eastAsia="仿宋" w:hAnsi="仿宋" w:hint="eastAsia"/>
          <w:sz w:val="24"/>
          <w:szCs w:val="24"/>
          <w:lang w:eastAsia="zh-CN"/>
        </w:rPr>
        <w:t>本</w:t>
      </w:r>
      <w:r>
        <w:rPr>
          <w:rFonts w:ascii="仿宋" w:eastAsia="仿宋" w:hAnsi="仿宋"/>
          <w:sz w:val="24"/>
          <w:szCs w:val="24"/>
          <w:lang w:eastAsia="zh-CN"/>
        </w:rPr>
        <w:t>基金募集的注册</w:t>
      </w:r>
      <w:r w:rsidR="00FF2DE1">
        <w:rPr>
          <w:rFonts w:ascii="仿宋" w:eastAsia="仿宋" w:hAnsi="仿宋" w:hint="eastAsia"/>
          <w:sz w:val="24"/>
          <w:szCs w:val="24"/>
          <w:lang w:eastAsia="zh-CN"/>
        </w:rPr>
        <w:t>，</w:t>
      </w:r>
      <w:r>
        <w:rPr>
          <w:rFonts w:ascii="仿宋" w:eastAsia="仿宋" w:hAnsi="仿宋" w:hint="eastAsia"/>
          <w:sz w:val="24"/>
          <w:szCs w:val="24"/>
          <w:lang w:eastAsia="zh-CN"/>
        </w:rPr>
        <w:t>并不</w:t>
      </w:r>
      <w:r>
        <w:rPr>
          <w:rFonts w:ascii="仿宋" w:eastAsia="仿宋" w:hAnsi="仿宋"/>
          <w:sz w:val="24"/>
          <w:szCs w:val="24"/>
          <w:lang w:eastAsia="zh-CN"/>
        </w:rPr>
        <w:t>表明其</w:t>
      </w:r>
      <w:r>
        <w:rPr>
          <w:rFonts w:ascii="仿宋" w:eastAsia="仿宋" w:hAnsi="仿宋" w:hint="eastAsia"/>
          <w:sz w:val="24"/>
          <w:szCs w:val="24"/>
          <w:lang w:eastAsia="zh-CN"/>
        </w:rPr>
        <w:t>对</w:t>
      </w:r>
      <w:r>
        <w:rPr>
          <w:rFonts w:ascii="仿宋" w:eastAsia="仿宋" w:hAnsi="仿宋"/>
          <w:sz w:val="24"/>
          <w:szCs w:val="24"/>
          <w:lang w:eastAsia="zh-CN"/>
        </w:rPr>
        <w:t>本基金的价值和</w:t>
      </w:r>
      <w:r>
        <w:rPr>
          <w:rFonts w:ascii="仿宋" w:eastAsia="仿宋" w:hAnsi="仿宋" w:hint="eastAsia"/>
          <w:sz w:val="24"/>
          <w:szCs w:val="24"/>
          <w:lang w:eastAsia="zh-CN"/>
        </w:rPr>
        <w:t>收益</w:t>
      </w:r>
      <w:r>
        <w:rPr>
          <w:rFonts w:ascii="仿宋" w:eastAsia="仿宋" w:hAnsi="仿宋"/>
          <w:sz w:val="24"/>
          <w:szCs w:val="24"/>
          <w:lang w:eastAsia="zh-CN"/>
        </w:rPr>
        <w:t>作出实质性</w:t>
      </w:r>
      <w:r>
        <w:rPr>
          <w:rFonts w:ascii="仿宋" w:eastAsia="仿宋" w:hAnsi="仿宋" w:hint="eastAsia"/>
          <w:sz w:val="24"/>
          <w:szCs w:val="24"/>
          <w:lang w:eastAsia="zh-CN"/>
        </w:rPr>
        <w:t>判断</w:t>
      </w:r>
      <w:r>
        <w:rPr>
          <w:rFonts w:ascii="仿宋" w:eastAsia="仿宋" w:hAnsi="仿宋"/>
          <w:sz w:val="24"/>
          <w:szCs w:val="24"/>
          <w:lang w:eastAsia="zh-CN"/>
        </w:rPr>
        <w:t>或保证，</w:t>
      </w:r>
      <w:r>
        <w:rPr>
          <w:rFonts w:ascii="仿宋" w:eastAsia="仿宋" w:hAnsi="仿宋" w:hint="eastAsia"/>
          <w:sz w:val="24"/>
          <w:szCs w:val="24"/>
          <w:lang w:eastAsia="zh-CN"/>
        </w:rPr>
        <w:t>也不</w:t>
      </w:r>
      <w:r>
        <w:rPr>
          <w:rFonts w:ascii="仿宋" w:eastAsia="仿宋" w:hAnsi="仿宋"/>
          <w:sz w:val="24"/>
          <w:szCs w:val="24"/>
          <w:lang w:eastAsia="zh-CN"/>
        </w:rPr>
        <w:t>表明投资于</w:t>
      </w:r>
      <w:r>
        <w:rPr>
          <w:rFonts w:ascii="仿宋" w:eastAsia="仿宋" w:hAnsi="仿宋" w:hint="eastAsia"/>
          <w:sz w:val="24"/>
          <w:szCs w:val="24"/>
          <w:lang w:eastAsia="zh-CN"/>
        </w:rPr>
        <w:t>本</w:t>
      </w:r>
      <w:r>
        <w:rPr>
          <w:rFonts w:ascii="仿宋" w:eastAsia="仿宋" w:hAnsi="仿宋"/>
          <w:sz w:val="24"/>
          <w:szCs w:val="24"/>
          <w:lang w:eastAsia="zh-CN"/>
        </w:rPr>
        <w:t>基金没有风险。</w:t>
      </w:r>
    </w:p>
    <w:p w:rsidR="00977756" w:rsidRDefault="00977756" w:rsidP="000F6563">
      <w:pPr>
        <w:spacing w:line="312" w:lineRule="exact"/>
        <w:ind w:firstLineChars="200" w:firstLine="480"/>
        <w:jc w:val="both"/>
        <w:rPr>
          <w:rFonts w:ascii="仿宋" w:eastAsia="仿宋" w:hAnsi="仿宋"/>
          <w:sz w:val="24"/>
          <w:szCs w:val="24"/>
          <w:lang w:eastAsia="zh-CN"/>
        </w:rPr>
      </w:pPr>
      <w:r>
        <w:rPr>
          <w:rFonts w:ascii="仿宋" w:eastAsia="仿宋" w:hAnsi="仿宋" w:hint="eastAsia"/>
          <w:sz w:val="24"/>
          <w:szCs w:val="24"/>
          <w:lang w:eastAsia="zh-CN"/>
        </w:rPr>
        <w:t>基金</w:t>
      </w:r>
      <w:r>
        <w:rPr>
          <w:rFonts w:ascii="仿宋" w:eastAsia="仿宋" w:hAnsi="仿宋"/>
          <w:sz w:val="24"/>
          <w:szCs w:val="24"/>
          <w:lang w:eastAsia="zh-CN"/>
        </w:rPr>
        <w:t>管理人依照</w:t>
      </w:r>
      <w:r>
        <w:rPr>
          <w:rFonts w:ascii="仿宋" w:eastAsia="仿宋" w:hAnsi="仿宋" w:hint="eastAsia"/>
          <w:sz w:val="24"/>
          <w:szCs w:val="24"/>
          <w:lang w:eastAsia="zh-CN"/>
        </w:rPr>
        <w:t>恪尽职守</w:t>
      </w:r>
      <w:r>
        <w:rPr>
          <w:rFonts w:ascii="仿宋" w:eastAsia="仿宋" w:hAnsi="仿宋"/>
          <w:sz w:val="24"/>
          <w:szCs w:val="24"/>
          <w:lang w:eastAsia="zh-CN"/>
        </w:rPr>
        <w:t>、</w:t>
      </w:r>
      <w:r>
        <w:rPr>
          <w:rFonts w:ascii="仿宋" w:eastAsia="仿宋" w:hAnsi="仿宋" w:hint="eastAsia"/>
          <w:sz w:val="24"/>
          <w:szCs w:val="24"/>
          <w:lang w:eastAsia="zh-CN"/>
        </w:rPr>
        <w:t>诚实信用</w:t>
      </w:r>
      <w:r>
        <w:rPr>
          <w:rFonts w:ascii="仿宋" w:eastAsia="仿宋" w:hAnsi="仿宋"/>
          <w:sz w:val="24"/>
          <w:szCs w:val="24"/>
          <w:lang w:eastAsia="zh-CN"/>
        </w:rPr>
        <w:t>、</w:t>
      </w:r>
      <w:r>
        <w:rPr>
          <w:rFonts w:ascii="仿宋" w:eastAsia="仿宋" w:hAnsi="仿宋" w:hint="eastAsia"/>
          <w:sz w:val="24"/>
          <w:szCs w:val="24"/>
          <w:lang w:eastAsia="zh-CN"/>
        </w:rPr>
        <w:t>谨慎勤勉</w:t>
      </w:r>
      <w:r>
        <w:rPr>
          <w:rFonts w:ascii="仿宋" w:eastAsia="仿宋" w:hAnsi="仿宋"/>
          <w:sz w:val="24"/>
          <w:szCs w:val="24"/>
          <w:lang w:eastAsia="zh-CN"/>
        </w:rPr>
        <w:t>的</w:t>
      </w:r>
      <w:r>
        <w:rPr>
          <w:rFonts w:ascii="仿宋" w:eastAsia="仿宋" w:hAnsi="仿宋" w:hint="eastAsia"/>
          <w:sz w:val="24"/>
          <w:szCs w:val="24"/>
          <w:lang w:eastAsia="zh-CN"/>
        </w:rPr>
        <w:t>原则</w:t>
      </w:r>
      <w:r>
        <w:rPr>
          <w:rFonts w:ascii="仿宋" w:eastAsia="仿宋" w:hAnsi="仿宋"/>
          <w:sz w:val="24"/>
          <w:szCs w:val="24"/>
          <w:lang w:eastAsia="zh-CN"/>
        </w:rPr>
        <w:t>管理</w:t>
      </w:r>
      <w:r>
        <w:rPr>
          <w:rFonts w:ascii="仿宋" w:eastAsia="仿宋" w:hAnsi="仿宋" w:hint="eastAsia"/>
          <w:sz w:val="24"/>
          <w:szCs w:val="24"/>
          <w:lang w:eastAsia="zh-CN"/>
        </w:rPr>
        <w:t>和</w:t>
      </w:r>
      <w:r>
        <w:rPr>
          <w:rFonts w:ascii="仿宋" w:eastAsia="仿宋" w:hAnsi="仿宋"/>
          <w:sz w:val="24"/>
          <w:szCs w:val="24"/>
          <w:lang w:eastAsia="zh-CN"/>
        </w:rPr>
        <w:t>运用</w:t>
      </w:r>
      <w:r>
        <w:rPr>
          <w:rFonts w:ascii="仿宋" w:eastAsia="仿宋" w:hAnsi="仿宋" w:hint="eastAsia"/>
          <w:sz w:val="24"/>
          <w:szCs w:val="24"/>
          <w:lang w:eastAsia="zh-CN"/>
        </w:rPr>
        <w:t>基金</w:t>
      </w:r>
      <w:r>
        <w:rPr>
          <w:rFonts w:ascii="仿宋" w:eastAsia="仿宋" w:hAnsi="仿宋"/>
          <w:sz w:val="24"/>
          <w:szCs w:val="24"/>
          <w:lang w:eastAsia="zh-CN"/>
        </w:rPr>
        <w:t>财产</w:t>
      </w:r>
      <w:r>
        <w:rPr>
          <w:rFonts w:ascii="仿宋" w:eastAsia="仿宋" w:hAnsi="仿宋" w:hint="eastAsia"/>
          <w:sz w:val="24"/>
          <w:szCs w:val="24"/>
          <w:lang w:eastAsia="zh-CN"/>
        </w:rPr>
        <w:t>，但</w:t>
      </w:r>
      <w:r>
        <w:rPr>
          <w:rFonts w:ascii="仿宋" w:eastAsia="仿宋" w:hAnsi="仿宋"/>
          <w:sz w:val="24"/>
          <w:szCs w:val="24"/>
          <w:lang w:eastAsia="zh-CN"/>
        </w:rPr>
        <w:t>不保证基金</w:t>
      </w:r>
      <w:r>
        <w:rPr>
          <w:rFonts w:ascii="仿宋" w:eastAsia="仿宋" w:hAnsi="仿宋" w:hint="eastAsia"/>
          <w:sz w:val="24"/>
          <w:szCs w:val="24"/>
          <w:lang w:eastAsia="zh-CN"/>
        </w:rPr>
        <w:t>一定</w:t>
      </w:r>
      <w:r>
        <w:rPr>
          <w:rFonts w:ascii="仿宋" w:eastAsia="仿宋" w:hAnsi="仿宋"/>
          <w:sz w:val="24"/>
          <w:szCs w:val="24"/>
          <w:lang w:eastAsia="zh-CN"/>
        </w:rPr>
        <w:t>盈利，</w:t>
      </w:r>
      <w:r>
        <w:rPr>
          <w:rFonts w:ascii="仿宋" w:eastAsia="仿宋" w:hAnsi="仿宋" w:hint="eastAsia"/>
          <w:sz w:val="24"/>
          <w:szCs w:val="24"/>
          <w:lang w:eastAsia="zh-CN"/>
        </w:rPr>
        <w:t>也不</w:t>
      </w:r>
      <w:r>
        <w:rPr>
          <w:rFonts w:ascii="仿宋" w:eastAsia="仿宋" w:hAnsi="仿宋"/>
          <w:sz w:val="24"/>
          <w:szCs w:val="24"/>
          <w:lang w:eastAsia="zh-CN"/>
        </w:rPr>
        <w:t>保证最低收益。</w:t>
      </w:r>
    </w:p>
    <w:p w:rsidR="00CF3F2D" w:rsidRDefault="00977756" w:rsidP="000F6563">
      <w:pPr>
        <w:spacing w:line="312" w:lineRule="exact"/>
        <w:ind w:firstLineChars="200" w:firstLine="480"/>
        <w:jc w:val="both"/>
        <w:rPr>
          <w:rFonts w:ascii="仿宋" w:eastAsia="仿宋" w:hAnsi="仿宋"/>
          <w:sz w:val="24"/>
          <w:szCs w:val="24"/>
          <w:lang w:eastAsia="zh-CN"/>
        </w:rPr>
      </w:pPr>
      <w:r>
        <w:rPr>
          <w:rFonts w:ascii="仿宋" w:eastAsia="仿宋" w:hAnsi="仿宋" w:hint="eastAsia"/>
          <w:sz w:val="24"/>
          <w:szCs w:val="24"/>
          <w:lang w:eastAsia="zh-CN"/>
        </w:rPr>
        <w:t>基金</w:t>
      </w:r>
      <w:r>
        <w:rPr>
          <w:rFonts w:ascii="仿宋" w:eastAsia="仿宋" w:hAnsi="仿宋"/>
          <w:sz w:val="24"/>
          <w:szCs w:val="24"/>
          <w:lang w:eastAsia="zh-CN"/>
        </w:rPr>
        <w:t>投资者</w:t>
      </w:r>
      <w:r>
        <w:rPr>
          <w:rFonts w:ascii="仿宋" w:eastAsia="仿宋" w:hAnsi="仿宋" w:hint="eastAsia"/>
          <w:sz w:val="24"/>
          <w:szCs w:val="24"/>
          <w:lang w:eastAsia="zh-CN"/>
        </w:rPr>
        <w:t>自</w:t>
      </w:r>
      <w:r>
        <w:rPr>
          <w:rFonts w:ascii="仿宋" w:eastAsia="仿宋" w:hAnsi="仿宋"/>
          <w:sz w:val="24"/>
          <w:szCs w:val="24"/>
          <w:lang w:eastAsia="zh-CN"/>
        </w:rPr>
        <w:t>依</w:t>
      </w:r>
      <w:r>
        <w:rPr>
          <w:rFonts w:ascii="仿宋" w:eastAsia="仿宋" w:hAnsi="仿宋" w:hint="eastAsia"/>
          <w:sz w:val="24"/>
          <w:szCs w:val="24"/>
          <w:lang w:eastAsia="zh-CN"/>
        </w:rPr>
        <w:t>基金</w:t>
      </w:r>
      <w:r>
        <w:rPr>
          <w:rFonts w:ascii="仿宋" w:eastAsia="仿宋" w:hAnsi="仿宋"/>
          <w:sz w:val="24"/>
          <w:szCs w:val="24"/>
          <w:lang w:eastAsia="zh-CN"/>
        </w:rPr>
        <w:t>合同取得基金份额，</w:t>
      </w:r>
      <w:r>
        <w:rPr>
          <w:rFonts w:ascii="仿宋" w:eastAsia="仿宋" w:hAnsi="仿宋" w:hint="eastAsia"/>
          <w:sz w:val="24"/>
          <w:szCs w:val="24"/>
          <w:lang w:eastAsia="zh-CN"/>
        </w:rPr>
        <w:t>即</w:t>
      </w:r>
      <w:r>
        <w:rPr>
          <w:rFonts w:ascii="仿宋" w:eastAsia="仿宋" w:hAnsi="仿宋"/>
          <w:sz w:val="24"/>
          <w:szCs w:val="24"/>
          <w:lang w:eastAsia="zh-CN"/>
        </w:rPr>
        <w:t>成为</w:t>
      </w:r>
      <w:r>
        <w:rPr>
          <w:rFonts w:ascii="仿宋" w:eastAsia="仿宋" w:hAnsi="仿宋" w:hint="eastAsia"/>
          <w:sz w:val="24"/>
          <w:szCs w:val="24"/>
          <w:lang w:eastAsia="zh-CN"/>
        </w:rPr>
        <w:t>基金</w:t>
      </w:r>
      <w:r>
        <w:rPr>
          <w:rFonts w:ascii="仿宋" w:eastAsia="仿宋" w:hAnsi="仿宋"/>
          <w:sz w:val="24"/>
          <w:szCs w:val="24"/>
          <w:lang w:eastAsia="zh-CN"/>
        </w:rPr>
        <w:t>份额持有人</w:t>
      </w:r>
      <w:r>
        <w:rPr>
          <w:rFonts w:ascii="仿宋" w:eastAsia="仿宋" w:hAnsi="仿宋" w:hint="eastAsia"/>
          <w:sz w:val="24"/>
          <w:szCs w:val="24"/>
          <w:lang w:eastAsia="zh-CN"/>
        </w:rPr>
        <w:t>和</w:t>
      </w:r>
      <w:r>
        <w:rPr>
          <w:rFonts w:ascii="仿宋" w:eastAsia="仿宋" w:hAnsi="仿宋"/>
          <w:sz w:val="24"/>
          <w:szCs w:val="24"/>
          <w:lang w:eastAsia="zh-CN"/>
        </w:rPr>
        <w:t>基金合同的当事人。</w:t>
      </w:r>
    </w:p>
    <w:p w:rsidR="00AB64F6" w:rsidRDefault="00AB64F6" w:rsidP="00BD05D7">
      <w:pPr>
        <w:spacing w:line="312" w:lineRule="exact"/>
        <w:ind w:firstLineChars="200" w:firstLine="480"/>
        <w:jc w:val="both"/>
        <w:rPr>
          <w:rFonts w:ascii="仿宋" w:eastAsia="仿宋" w:hAnsi="仿宋"/>
          <w:sz w:val="24"/>
          <w:szCs w:val="24"/>
          <w:lang w:eastAsia="zh-CN"/>
        </w:rPr>
      </w:pPr>
      <w:r>
        <w:rPr>
          <w:rFonts w:ascii="仿宋" w:eastAsia="仿宋" w:hAnsi="仿宋" w:hint="eastAsia"/>
          <w:sz w:val="24"/>
          <w:szCs w:val="24"/>
          <w:lang w:eastAsia="zh-CN"/>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977756" w:rsidRPr="00CF3F2D" w:rsidRDefault="00977756" w:rsidP="00A94551">
      <w:pPr>
        <w:spacing w:before="1"/>
        <w:ind w:firstLineChars="200" w:firstLine="480"/>
        <w:jc w:val="both"/>
        <w:rPr>
          <w:rFonts w:ascii="仿宋" w:eastAsia="仿宋" w:hAnsi="仿宋"/>
          <w:sz w:val="24"/>
          <w:szCs w:val="24"/>
          <w:lang w:eastAsia="zh-CN"/>
        </w:rPr>
      </w:pPr>
    </w:p>
    <w:p w:rsidR="00CC2C39" w:rsidRPr="007946E1" w:rsidRDefault="00A871FD" w:rsidP="00282625">
      <w:pPr>
        <w:spacing w:afterLines="100" w:line="290" w:lineRule="exact"/>
        <w:rPr>
          <w:rFonts w:ascii="仿宋" w:eastAsia="仿宋" w:hAnsi="仿宋"/>
          <w:b/>
          <w:sz w:val="24"/>
          <w:szCs w:val="24"/>
          <w:lang w:eastAsia="zh-CN"/>
        </w:rPr>
      </w:pPr>
      <w:r w:rsidRPr="007946E1">
        <w:rPr>
          <w:rFonts w:ascii="仿宋" w:eastAsia="仿宋" w:hAnsi="仿宋"/>
          <w:b/>
          <w:sz w:val="24"/>
          <w:szCs w:val="24"/>
          <w:lang w:eastAsia="zh-CN"/>
        </w:rPr>
        <w:t>五、其他资料查询方式</w:t>
      </w:r>
    </w:p>
    <w:p w:rsidR="00CC2C39" w:rsidRPr="009F2033" w:rsidRDefault="00A871FD" w:rsidP="000F6563">
      <w:pPr>
        <w:ind w:firstLineChars="200" w:firstLine="480"/>
        <w:jc w:val="both"/>
        <w:rPr>
          <w:rFonts w:ascii="仿宋" w:eastAsia="仿宋" w:hAnsi="仿宋"/>
          <w:sz w:val="24"/>
          <w:szCs w:val="24"/>
          <w:lang w:eastAsia="zh-CN"/>
        </w:rPr>
      </w:pPr>
      <w:r w:rsidRPr="009F2033">
        <w:rPr>
          <w:rFonts w:ascii="仿宋" w:eastAsia="仿宋" w:hAnsi="仿宋"/>
          <w:sz w:val="24"/>
          <w:szCs w:val="24"/>
          <w:lang w:eastAsia="zh-CN"/>
        </w:rPr>
        <w:t>以下资料详见</w:t>
      </w:r>
      <w:r w:rsidR="00A16469">
        <w:rPr>
          <w:rFonts w:ascii="仿宋" w:eastAsia="仿宋" w:hAnsi="仿宋" w:hint="eastAsia"/>
          <w:sz w:val="24"/>
          <w:szCs w:val="24"/>
          <w:lang w:eastAsia="zh-CN"/>
        </w:rPr>
        <w:t>天弘</w:t>
      </w:r>
      <w:r w:rsidR="00B31479">
        <w:rPr>
          <w:rFonts w:ascii="仿宋" w:eastAsia="仿宋" w:hAnsi="仿宋" w:hint="eastAsia"/>
          <w:sz w:val="24"/>
          <w:szCs w:val="24"/>
          <w:lang w:eastAsia="zh-CN"/>
        </w:rPr>
        <w:t>基金</w:t>
      </w:r>
      <w:r w:rsidR="00A16469">
        <w:rPr>
          <w:rFonts w:ascii="仿宋" w:eastAsia="仿宋" w:hAnsi="仿宋" w:hint="eastAsia"/>
          <w:sz w:val="24"/>
          <w:szCs w:val="24"/>
          <w:lang w:eastAsia="zh-CN"/>
        </w:rPr>
        <w:t>管理</w:t>
      </w:r>
      <w:r w:rsidR="00A16469">
        <w:rPr>
          <w:rFonts w:ascii="仿宋" w:eastAsia="仿宋" w:hAnsi="仿宋"/>
          <w:sz w:val="24"/>
          <w:szCs w:val="24"/>
          <w:lang w:eastAsia="zh-CN"/>
        </w:rPr>
        <w:t>有限公司</w:t>
      </w:r>
      <w:r w:rsidR="00B31479">
        <w:rPr>
          <w:rFonts w:ascii="仿宋" w:eastAsia="仿宋" w:hAnsi="仿宋" w:hint="eastAsia"/>
          <w:sz w:val="24"/>
          <w:szCs w:val="24"/>
          <w:lang w:eastAsia="zh-CN"/>
        </w:rPr>
        <w:t>官方</w:t>
      </w:r>
      <w:r w:rsidRPr="009F2033">
        <w:rPr>
          <w:rFonts w:ascii="仿宋" w:eastAsia="仿宋" w:hAnsi="仿宋"/>
          <w:sz w:val="24"/>
          <w:szCs w:val="24"/>
          <w:lang w:eastAsia="zh-CN"/>
        </w:rPr>
        <w:t>网站［</w:t>
      </w:r>
      <w:r w:rsidR="00A16469">
        <w:rPr>
          <w:rFonts w:ascii="仿宋" w:eastAsia="仿宋" w:hAnsi="仿宋"/>
          <w:sz w:val="24"/>
          <w:szCs w:val="24"/>
          <w:lang w:eastAsia="zh-CN"/>
        </w:rPr>
        <w:t>www.thfund.com.cn</w:t>
      </w:r>
      <w:r w:rsidRPr="009F2033">
        <w:rPr>
          <w:rFonts w:ascii="仿宋" w:eastAsia="仿宋" w:hAnsi="仿宋"/>
          <w:sz w:val="24"/>
          <w:szCs w:val="24"/>
          <w:lang w:eastAsia="zh-CN"/>
        </w:rPr>
        <w:t>］［客服电话</w:t>
      </w:r>
      <w:r w:rsidR="00B31479">
        <w:rPr>
          <w:rFonts w:ascii="仿宋" w:eastAsia="仿宋" w:hAnsi="仿宋" w:hint="eastAsia"/>
          <w:sz w:val="24"/>
          <w:szCs w:val="24"/>
          <w:lang w:eastAsia="zh-CN"/>
        </w:rPr>
        <w:t>：</w:t>
      </w:r>
      <w:r w:rsidR="00A16469">
        <w:rPr>
          <w:rFonts w:ascii="仿宋" w:eastAsia="仿宋" w:hAnsi="仿宋"/>
          <w:sz w:val="24"/>
          <w:szCs w:val="24"/>
          <w:lang w:eastAsia="zh-CN"/>
        </w:rPr>
        <w:t>95046</w:t>
      </w:r>
      <w:r w:rsidRPr="009F2033">
        <w:rPr>
          <w:rFonts w:ascii="仿宋" w:eastAsia="仿宋" w:hAnsi="仿宋"/>
          <w:sz w:val="24"/>
          <w:szCs w:val="24"/>
          <w:lang w:eastAsia="zh-CN"/>
        </w:rPr>
        <w:t>］</w:t>
      </w:r>
    </w:p>
    <w:p w:rsidR="004F545B" w:rsidRDefault="00243AD6" w:rsidP="000F6563">
      <w:pPr>
        <w:pStyle w:val="a4"/>
        <w:numPr>
          <w:ilvl w:val="0"/>
          <w:numId w:val="3"/>
        </w:numPr>
        <w:spacing w:before="0"/>
        <w:ind w:left="0" w:firstLineChars="200" w:firstLine="480"/>
        <w:jc w:val="both"/>
        <w:rPr>
          <w:rFonts w:ascii="仿宋" w:eastAsia="仿宋" w:hAnsi="仿宋"/>
          <w:sz w:val="24"/>
          <w:szCs w:val="24"/>
          <w:lang w:eastAsia="zh-CN"/>
        </w:rPr>
      </w:pPr>
      <w:r>
        <w:rPr>
          <w:rFonts w:ascii="仿宋" w:eastAsia="仿宋" w:hAnsi="仿宋" w:hint="eastAsia"/>
          <w:sz w:val="24"/>
          <w:szCs w:val="24"/>
          <w:lang w:eastAsia="zh-CN"/>
        </w:rPr>
        <w:t>《</w:t>
      </w:r>
      <w:r w:rsidR="002E4CD2" w:rsidRPr="002E4CD2">
        <w:rPr>
          <w:rFonts w:ascii="仿宋" w:eastAsia="仿宋" w:hAnsi="仿宋" w:hint="eastAsia"/>
          <w:sz w:val="24"/>
          <w:szCs w:val="24"/>
          <w:lang w:eastAsia="zh-CN"/>
        </w:rPr>
        <w:t>天弘华享三个月定期开放债券型发起式证券投资基金</w:t>
      </w:r>
      <w:r w:rsidR="00C11A87" w:rsidRPr="00C11A87">
        <w:rPr>
          <w:rFonts w:ascii="仿宋" w:eastAsia="仿宋" w:hAnsi="仿宋" w:hint="eastAsia"/>
          <w:sz w:val="24"/>
          <w:szCs w:val="24"/>
          <w:lang w:eastAsia="zh-CN"/>
        </w:rPr>
        <w:t>基金</w:t>
      </w:r>
      <w:r w:rsidRPr="009F2033">
        <w:rPr>
          <w:rFonts w:ascii="仿宋" w:eastAsia="仿宋" w:hAnsi="仿宋"/>
          <w:sz w:val="24"/>
          <w:szCs w:val="24"/>
          <w:lang w:eastAsia="zh-CN"/>
        </w:rPr>
        <w:t>合同</w:t>
      </w:r>
      <w:r>
        <w:rPr>
          <w:rFonts w:ascii="仿宋" w:eastAsia="仿宋" w:hAnsi="仿宋" w:hint="eastAsia"/>
          <w:sz w:val="24"/>
          <w:szCs w:val="24"/>
          <w:lang w:eastAsia="zh-CN"/>
        </w:rPr>
        <w:t>》</w:t>
      </w:r>
    </w:p>
    <w:p w:rsidR="004F545B" w:rsidRPr="004F545B" w:rsidRDefault="00243AD6" w:rsidP="000F6563">
      <w:pPr>
        <w:ind w:firstLineChars="300" w:firstLine="720"/>
        <w:jc w:val="both"/>
        <w:rPr>
          <w:rFonts w:ascii="仿宋" w:eastAsia="仿宋" w:hAnsi="仿宋"/>
          <w:sz w:val="24"/>
          <w:szCs w:val="24"/>
          <w:lang w:eastAsia="zh-CN"/>
        </w:rPr>
      </w:pPr>
      <w:r w:rsidRPr="004F545B">
        <w:rPr>
          <w:rFonts w:ascii="仿宋" w:eastAsia="仿宋" w:hAnsi="仿宋" w:hint="eastAsia"/>
          <w:sz w:val="24"/>
          <w:szCs w:val="24"/>
          <w:lang w:eastAsia="zh-CN"/>
        </w:rPr>
        <w:t>《</w:t>
      </w:r>
      <w:r w:rsidR="002E4CD2" w:rsidRPr="002E4CD2">
        <w:rPr>
          <w:rFonts w:ascii="仿宋" w:eastAsia="仿宋" w:hAnsi="仿宋" w:hint="eastAsia"/>
          <w:sz w:val="24"/>
          <w:szCs w:val="24"/>
          <w:lang w:eastAsia="zh-CN"/>
        </w:rPr>
        <w:t>天弘华享三个月定期开放债券型发起式证券投资基金</w:t>
      </w:r>
      <w:r w:rsidRPr="004F545B">
        <w:rPr>
          <w:rFonts w:ascii="仿宋" w:eastAsia="仿宋" w:hAnsi="仿宋"/>
          <w:sz w:val="24"/>
          <w:szCs w:val="24"/>
          <w:lang w:eastAsia="zh-CN"/>
        </w:rPr>
        <w:t>托管协议</w:t>
      </w:r>
      <w:r w:rsidRPr="004F545B">
        <w:rPr>
          <w:rFonts w:ascii="仿宋" w:eastAsia="仿宋" w:hAnsi="仿宋" w:hint="eastAsia"/>
          <w:sz w:val="24"/>
          <w:szCs w:val="24"/>
          <w:lang w:eastAsia="zh-CN"/>
        </w:rPr>
        <w:t>》</w:t>
      </w:r>
    </w:p>
    <w:p w:rsidR="00CC2C39" w:rsidRPr="004F545B" w:rsidRDefault="00243AD6" w:rsidP="000F6563">
      <w:pPr>
        <w:ind w:firstLineChars="300" w:firstLine="720"/>
        <w:jc w:val="both"/>
        <w:rPr>
          <w:rFonts w:ascii="仿宋" w:eastAsia="仿宋" w:hAnsi="仿宋"/>
          <w:sz w:val="24"/>
          <w:szCs w:val="24"/>
          <w:lang w:eastAsia="zh-CN"/>
        </w:rPr>
      </w:pPr>
      <w:r w:rsidRPr="004F545B">
        <w:rPr>
          <w:rFonts w:ascii="仿宋" w:eastAsia="仿宋" w:hAnsi="仿宋" w:hint="eastAsia"/>
          <w:sz w:val="24"/>
          <w:szCs w:val="24"/>
          <w:lang w:eastAsia="zh-CN"/>
        </w:rPr>
        <w:t>《</w:t>
      </w:r>
      <w:r w:rsidR="002E4CD2" w:rsidRPr="002E4CD2">
        <w:rPr>
          <w:rFonts w:ascii="仿宋" w:eastAsia="仿宋" w:hAnsi="仿宋" w:hint="eastAsia"/>
          <w:sz w:val="24"/>
          <w:szCs w:val="24"/>
          <w:lang w:eastAsia="zh-CN"/>
        </w:rPr>
        <w:t>天弘华享三个月定期开放债券型发起式证券投资基金</w:t>
      </w:r>
      <w:r w:rsidRPr="004F545B">
        <w:rPr>
          <w:rFonts w:ascii="仿宋" w:eastAsia="仿宋" w:hAnsi="仿宋"/>
          <w:sz w:val="24"/>
          <w:szCs w:val="24"/>
          <w:lang w:eastAsia="zh-CN"/>
        </w:rPr>
        <w:t>招募说明书</w:t>
      </w:r>
      <w:r w:rsidRPr="004F545B">
        <w:rPr>
          <w:rFonts w:ascii="仿宋" w:eastAsia="仿宋" w:hAnsi="仿宋" w:hint="eastAsia"/>
          <w:sz w:val="24"/>
          <w:szCs w:val="24"/>
          <w:lang w:eastAsia="zh-CN"/>
        </w:rPr>
        <w:t>》</w:t>
      </w:r>
    </w:p>
    <w:p w:rsidR="00CC2C39" w:rsidRPr="009F2033" w:rsidRDefault="00A871FD" w:rsidP="000F6563">
      <w:pPr>
        <w:pStyle w:val="a4"/>
        <w:numPr>
          <w:ilvl w:val="0"/>
          <w:numId w:val="3"/>
        </w:numPr>
        <w:spacing w:before="0"/>
        <w:ind w:left="0" w:firstLineChars="200" w:firstLine="480"/>
        <w:jc w:val="both"/>
        <w:rPr>
          <w:rFonts w:ascii="仿宋" w:eastAsia="仿宋" w:hAnsi="仿宋"/>
          <w:sz w:val="24"/>
          <w:szCs w:val="24"/>
          <w:lang w:eastAsia="zh-CN"/>
        </w:rPr>
      </w:pPr>
      <w:r w:rsidRPr="009F2033">
        <w:rPr>
          <w:rFonts w:ascii="仿宋" w:eastAsia="仿宋" w:hAnsi="仿宋"/>
          <w:sz w:val="24"/>
          <w:szCs w:val="24"/>
          <w:lang w:eastAsia="zh-CN"/>
        </w:rPr>
        <w:t>定期报告，包括基金季度报告、中期报告和年度报告</w:t>
      </w:r>
    </w:p>
    <w:p w:rsidR="00CC2C39" w:rsidRPr="009F2033" w:rsidRDefault="00A871FD" w:rsidP="000F6563">
      <w:pPr>
        <w:pStyle w:val="a4"/>
        <w:numPr>
          <w:ilvl w:val="0"/>
          <w:numId w:val="3"/>
        </w:numPr>
        <w:spacing w:before="0"/>
        <w:ind w:left="0" w:firstLineChars="200" w:firstLine="480"/>
        <w:jc w:val="both"/>
        <w:rPr>
          <w:rFonts w:ascii="仿宋" w:eastAsia="仿宋" w:hAnsi="仿宋"/>
          <w:sz w:val="24"/>
          <w:szCs w:val="24"/>
          <w:lang w:eastAsia="zh-CN"/>
        </w:rPr>
      </w:pPr>
      <w:r w:rsidRPr="009F2033">
        <w:rPr>
          <w:rFonts w:ascii="仿宋" w:eastAsia="仿宋" w:hAnsi="仿宋"/>
          <w:sz w:val="24"/>
          <w:szCs w:val="24"/>
          <w:lang w:eastAsia="zh-CN"/>
        </w:rPr>
        <w:t>基金份额净值</w:t>
      </w:r>
    </w:p>
    <w:p w:rsidR="00CC2C39" w:rsidRPr="009F2033" w:rsidRDefault="00A871FD" w:rsidP="000F6563">
      <w:pPr>
        <w:pStyle w:val="a4"/>
        <w:numPr>
          <w:ilvl w:val="0"/>
          <w:numId w:val="3"/>
        </w:numPr>
        <w:spacing w:before="0"/>
        <w:ind w:left="0" w:firstLineChars="200" w:firstLine="480"/>
        <w:jc w:val="both"/>
        <w:rPr>
          <w:rFonts w:ascii="仿宋" w:eastAsia="仿宋" w:hAnsi="仿宋"/>
          <w:sz w:val="24"/>
          <w:szCs w:val="24"/>
          <w:lang w:eastAsia="zh-CN"/>
        </w:rPr>
      </w:pPr>
      <w:r w:rsidRPr="009F2033">
        <w:rPr>
          <w:rFonts w:ascii="仿宋" w:eastAsia="仿宋" w:hAnsi="仿宋"/>
          <w:sz w:val="24"/>
          <w:szCs w:val="24"/>
          <w:lang w:eastAsia="zh-CN"/>
        </w:rPr>
        <w:t>基金销售机构及联系方式</w:t>
      </w:r>
    </w:p>
    <w:p w:rsidR="00CC2C39" w:rsidRPr="00F92D33" w:rsidRDefault="00A871FD" w:rsidP="000F6563">
      <w:pPr>
        <w:pStyle w:val="a4"/>
        <w:numPr>
          <w:ilvl w:val="0"/>
          <w:numId w:val="3"/>
        </w:numPr>
        <w:spacing w:before="0"/>
        <w:ind w:left="0" w:firstLineChars="200" w:firstLine="480"/>
        <w:jc w:val="both"/>
        <w:rPr>
          <w:rFonts w:ascii="仿宋" w:eastAsia="仿宋" w:hAnsi="仿宋"/>
          <w:sz w:val="24"/>
          <w:szCs w:val="24"/>
          <w:lang w:eastAsia="zh-CN"/>
        </w:rPr>
      </w:pPr>
      <w:r w:rsidRPr="009F2033">
        <w:rPr>
          <w:rFonts w:ascii="仿宋" w:eastAsia="仿宋" w:hAnsi="仿宋"/>
          <w:sz w:val="24"/>
          <w:szCs w:val="24"/>
          <w:lang w:eastAsia="zh-CN"/>
        </w:rPr>
        <w:t>其他重要资料</w:t>
      </w:r>
    </w:p>
    <w:sectPr w:rsidR="00CC2C39" w:rsidRPr="00F92D33" w:rsidSect="00DA78F0">
      <w:pgSz w:w="11910" w:h="16850"/>
      <w:pgMar w:top="1440" w:right="1080" w:bottom="1440" w:left="108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F36018" w16cid:durableId="22970D5C"/>
  <w16cid:commentId w16cid:paraId="127F0AB4" w16cid:durableId="22970D5D"/>
  <w16cid:commentId w16cid:paraId="57C1BE77" w16cid:durableId="22970D5E"/>
  <w16cid:commentId w16cid:paraId="3C94AEF9" w16cid:durableId="22970D5F"/>
  <w16cid:commentId w16cid:paraId="6A7C5253" w16cid:durableId="22970D60"/>
  <w16cid:commentId w16cid:paraId="2A75A5B9" w16cid:durableId="22970D61"/>
  <w16cid:commentId w16cid:paraId="31A06960" w16cid:durableId="22970D62"/>
  <w16cid:commentId w16cid:paraId="2064E4E5" w16cid:durableId="22970D63"/>
  <w16cid:commentId w16cid:paraId="5325E82C" w16cid:durableId="22970D64"/>
  <w16cid:commentId w16cid:paraId="1F03FE85" w16cid:durableId="22970D65"/>
  <w16cid:commentId w16cid:paraId="7ADC726F" w16cid:durableId="22970D66"/>
  <w16cid:commentId w16cid:paraId="5C344B5D" w16cid:durableId="22970D67"/>
  <w16cid:commentId w16cid:paraId="15917964" w16cid:durableId="22970D68"/>
  <w16cid:commentId w16cid:paraId="52674EC3" w16cid:durableId="22970D69"/>
  <w16cid:commentId w16cid:paraId="520B448A" w16cid:durableId="22970D6A"/>
  <w16cid:commentId w16cid:paraId="1825E4AC" w16cid:durableId="22970D6B"/>
  <w16cid:commentId w16cid:paraId="59D2AA28" w16cid:durableId="22970D6C"/>
  <w16cid:commentId w16cid:paraId="0F6BAF08" w16cid:durableId="22970D6D"/>
  <w16cid:commentId w16cid:paraId="0D707FD0" w16cid:durableId="22970D6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EFF" w:rsidRDefault="00495EFF" w:rsidP="00674A6F">
      <w:r>
        <w:separator/>
      </w:r>
    </w:p>
  </w:endnote>
  <w:endnote w:type="continuationSeparator" w:id="0">
    <w:p w:rsidR="00495EFF" w:rsidRDefault="00495EFF" w:rsidP="00674A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宋体s">
    <w:altName w:val="宋体"/>
    <w:panose1 w:val="00000000000000000000"/>
    <w:charset w:val="86"/>
    <w:family w:val="roman"/>
    <w:notTrueType/>
    <w:pitch w:val="default"/>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EFF" w:rsidRDefault="00495EFF" w:rsidP="00674A6F">
      <w:r>
        <w:separator/>
      </w:r>
    </w:p>
  </w:footnote>
  <w:footnote w:type="continuationSeparator" w:id="0">
    <w:p w:rsidR="00495EFF" w:rsidRDefault="00495EFF" w:rsidP="00674A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97B99"/>
    <w:multiLevelType w:val="hybridMultilevel"/>
    <w:tmpl w:val="E07EE072"/>
    <w:lvl w:ilvl="0" w:tplc="51C8F9FE">
      <w:start w:val="1"/>
      <w:numFmt w:val="bullet"/>
      <w:suff w:val="space"/>
      <w:lvlText w:val=""/>
      <w:lvlJc w:val="left"/>
      <w:pPr>
        <w:ind w:left="2082" w:hanging="420"/>
      </w:pPr>
      <w:rPr>
        <w:rFonts w:ascii="Wingdings" w:hAnsi="Wingdings" w:hint="default"/>
      </w:rPr>
    </w:lvl>
    <w:lvl w:ilvl="1" w:tplc="04090003" w:tentative="1">
      <w:start w:val="1"/>
      <w:numFmt w:val="bullet"/>
      <w:lvlText w:val=""/>
      <w:lvlJc w:val="left"/>
      <w:pPr>
        <w:ind w:left="2502" w:hanging="420"/>
      </w:pPr>
      <w:rPr>
        <w:rFonts w:ascii="Wingdings" w:hAnsi="Wingdings" w:hint="default"/>
      </w:rPr>
    </w:lvl>
    <w:lvl w:ilvl="2" w:tplc="04090005" w:tentative="1">
      <w:start w:val="1"/>
      <w:numFmt w:val="bullet"/>
      <w:lvlText w:val=""/>
      <w:lvlJc w:val="left"/>
      <w:pPr>
        <w:ind w:left="2922" w:hanging="420"/>
      </w:pPr>
      <w:rPr>
        <w:rFonts w:ascii="Wingdings" w:hAnsi="Wingdings" w:hint="default"/>
      </w:rPr>
    </w:lvl>
    <w:lvl w:ilvl="3" w:tplc="04090001" w:tentative="1">
      <w:start w:val="1"/>
      <w:numFmt w:val="bullet"/>
      <w:lvlText w:val=""/>
      <w:lvlJc w:val="left"/>
      <w:pPr>
        <w:ind w:left="3342" w:hanging="420"/>
      </w:pPr>
      <w:rPr>
        <w:rFonts w:ascii="Wingdings" w:hAnsi="Wingdings" w:hint="default"/>
      </w:rPr>
    </w:lvl>
    <w:lvl w:ilvl="4" w:tplc="04090003" w:tentative="1">
      <w:start w:val="1"/>
      <w:numFmt w:val="bullet"/>
      <w:lvlText w:val=""/>
      <w:lvlJc w:val="left"/>
      <w:pPr>
        <w:ind w:left="3762" w:hanging="420"/>
      </w:pPr>
      <w:rPr>
        <w:rFonts w:ascii="Wingdings" w:hAnsi="Wingdings" w:hint="default"/>
      </w:rPr>
    </w:lvl>
    <w:lvl w:ilvl="5" w:tplc="04090005" w:tentative="1">
      <w:start w:val="1"/>
      <w:numFmt w:val="bullet"/>
      <w:lvlText w:val=""/>
      <w:lvlJc w:val="left"/>
      <w:pPr>
        <w:ind w:left="4182" w:hanging="420"/>
      </w:pPr>
      <w:rPr>
        <w:rFonts w:ascii="Wingdings" w:hAnsi="Wingdings" w:hint="default"/>
      </w:rPr>
    </w:lvl>
    <w:lvl w:ilvl="6" w:tplc="04090001" w:tentative="1">
      <w:start w:val="1"/>
      <w:numFmt w:val="bullet"/>
      <w:lvlText w:val=""/>
      <w:lvlJc w:val="left"/>
      <w:pPr>
        <w:ind w:left="4602" w:hanging="420"/>
      </w:pPr>
      <w:rPr>
        <w:rFonts w:ascii="Wingdings" w:hAnsi="Wingdings" w:hint="default"/>
      </w:rPr>
    </w:lvl>
    <w:lvl w:ilvl="7" w:tplc="04090003" w:tentative="1">
      <w:start w:val="1"/>
      <w:numFmt w:val="bullet"/>
      <w:lvlText w:val=""/>
      <w:lvlJc w:val="left"/>
      <w:pPr>
        <w:ind w:left="5022" w:hanging="420"/>
      </w:pPr>
      <w:rPr>
        <w:rFonts w:ascii="Wingdings" w:hAnsi="Wingdings" w:hint="default"/>
      </w:rPr>
    </w:lvl>
    <w:lvl w:ilvl="8" w:tplc="04090005" w:tentative="1">
      <w:start w:val="1"/>
      <w:numFmt w:val="bullet"/>
      <w:lvlText w:val=""/>
      <w:lvlJc w:val="left"/>
      <w:pPr>
        <w:ind w:left="5442" w:hanging="420"/>
      </w:pPr>
      <w:rPr>
        <w:rFonts w:ascii="Wingdings" w:hAnsi="Wingdings" w:hint="default"/>
      </w:rPr>
    </w:lvl>
  </w:abstractNum>
  <w:abstractNum w:abstractNumId="1">
    <w:nsid w:val="1FE60383"/>
    <w:multiLevelType w:val="hybridMultilevel"/>
    <w:tmpl w:val="B896CCCC"/>
    <w:lvl w:ilvl="0" w:tplc="2C0C413A">
      <w:numFmt w:val="bullet"/>
      <w:lvlText w:val="•"/>
      <w:lvlJc w:val="left"/>
      <w:pPr>
        <w:ind w:left="2154" w:hanging="439"/>
      </w:pPr>
      <w:rPr>
        <w:rFonts w:ascii="宋体" w:eastAsia="宋体" w:hAnsi="宋体" w:cs="宋体" w:hint="default"/>
        <w:w w:val="92"/>
        <w:sz w:val="23"/>
        <w:szCs w:val="23"/>
      </w:rPr>
    </w:lvl>
    <w:lvl w:ilvl="1" w:tplc="E0EAEDBA">
      <w:numFmt w:val="bullet"/>
      <w:lvlText w:val="•"/>
      <w:lvlJc w:val="left"/>
      <w:pPr>
        <w:ind w:left="2976" w:hanging="439"/>
      </w:pPr>
      <w:rPr>
        <w:rFonts w:hint="default"/>
      </w:rPr>
    </w:lvl>
    <w:lvl w:ilvl="2" w:tplc="83BC4096">
      <w:numFmt w:val="bullet"/>
      <w:lvlText w:val="•"/>
      <w:lvlJc w:val="left"/>
      <w:pPr>
        <w:ind w:left="3793" w:hanging="439"/>
      </w:pPr>
      <w:rPr>
        <w:rFonts w:hint="default"/>
      </w:rPr>
    </w:lvl>
    <w:lvl w:ilvl="3" w:tplc="0D582E2A">
      <w:numFmt w:val="bullet"/>
      <w:lvlText w:val="•"/>
      <w:lvlJc w:val="left"/>
      <w:pPr>
        <w:ind w:left="4610" w:hanging="439"/>
      </w:pPr>
      <w:rPr>
        <w:rFonts w:hint="default"/>
      </w:rPr>
    </w:lvl>
    <w:lvl w:ilvl="4" w:tplc="6FC8CC36">
      <w:numFmt w:val="bullet"/>
      <w:lvlText w:val="•"/>
      <w:lvlJc w:val="left"/>
      <w:pPr>
        <w:ind w:left="5427" w:hanging="439"/>
      </w:pPr>
      <w:rPr>
        <w:rFonts w:hint="default"/>
      </w:rPr>
    </w:lvl>
    <w:lvl w:ilvl="5" w:tplc="EA320202">
      <w:numFmt w:val="bullet"/>
      <w:lvlText w:val="•"/>
      <w:lvlJc w:val="left"/>
      <w:pPr>
        <w:ind w:left="6244" w:hanging="439"/>
      </w:pPr>
      <w:rPr>
        <w:rFonts w:hint="default"/>
      </w:rPr>
    </w:lvl>
    <w:lvl w:ilvl="6" w:tplc="6654200A">
      <w:numFmt w:val="bullet"/>
      <w:lvlText w:val="•"/>
      <w:lvlJc w:val="left"/>
      <w:pPr>
        <w:ind w:left="7061" w:hanging="439"/>
      </w:pPr>
      <w:rPr>
        <w:rFonts w:hint="default"/>
      </w:rPr>
    </w:lvl>
    <w:lvl w:ilvl="7" w:tplc="942E2670">
      <w:numFmt w:val="bullet"/>
      <w:lvlText w:val="•"/>
      <w:lvlJc w:val="left"/>
      <w:pPr>
        <w:ind w:left="7878" w:hanging="439"/>
      </w:pPr>
      <w:rPr>
        <w:rFonts w:hint="default"/>
      </w:rPr>
    </w:lvl>
    <w:lvl w:ilvl="8" w:tplc="EE0AA88E">
      <w:numFmt w:val="bullet"/>
      <w:lvlText w:val="•"/>
      <w:lvlJc w:val="left"/>
      <w:pPr>
        <w:ind w:left="8695" w:hanging="439"/>
      </w:pPr>
      <w:rPr>
        <w:rFonts w:hint="default"/>
      </w:rPr>
    </w:lvl>
  </w:abstractNum>
  <w:abstractNum w:abstractNumId="2">
    <w:nsid w:val="3DBE71D0"/>
    <w:multiLevelType w:val="hybridMultilevel"/>
    <w:tmpl w:val="831AEC4A"/>
    <w:lvl w:ilvl="0" w:tplc="2A102E1E">
      <w:start w:val="1"/>
      <w:numFmt w:val="japaneseCounting"/>
      <w:lvlText w:val="%1、"/>
      <w:lvlJc w:val="left"/>
      <w:pPr>
        <w:ind w:left="2386" w:hanging="720"/>
      </w:pPr>
      <w:rPr>
        <w:rFonts w:hint="default"/>
      </w:rPr>
    </w:lvl>
    <w:lvl w:ilvl="1" w:tplc="04090019" w:tentative="1">
      <w:start w:val="1"/>
      <w:numFmt w:val="lowerLetter"/>
      <w:lvlText w:val="%2)"/>
      <w:lvlJc w:val="left"/>
      <w:pPr>
        <w:ind w:left="2506" w:hanging="420"/>
      </w:pPr>
    </w:lvl>
    <w:lvl w:ilvl="2" w:tplc="0409001B" w:tentative="1">
      <w:start w:val="1"/>
      <w:numFmt w:val="lowerRoman"/>
      <w:lvlText w:val="%3."/>
      <w:lvlJc w:val="right"/>
      <w:pPr>
        <w:ind w:left="2926" w:hanging="420"/>
      </w:pPr>
    </w:lvl>
    <w:lvl w:ilvl="3" w:tplc="0409000F" w:tentative="1">
      <w:start w:val="1"/>
      <w:numFmt w:val="decimal"/>
      <w:lvlText w:val="%4."/>
      <w:lvlJc w:val="left"/>
      <w:pPr>
        <w:ind w:left="3346" w:hanging="420"/>
      </w:pPr>
    </w:lvl>
    <w:lvl w:ilvl="4" w:tplc="04090019" w:tentative="1">
      <w:start w:val="1"/>
      <w:numFmt w:val="lowerLetter"/>
      <w:lvlText w:val="%5)"/>
      <w:lvlJc w:val="left"/>
      <w:pPr>
        <w:ind w:left="3766" w:hanging="420"/>
      </w:pPr>
    </w:lvl>
    <w:lvl w:ilvl="5" w:tplc="0409001B" w:tentative="1">
      <w:start w:val="1"/>
      <w:numFmt w:val="lowerRoman"/>
      <w:lvlText w:val="%6."/>
      <w:lvlJc w:val="right"/>
      <w:pPr>
        <w:ind w:left="4186" w:hanging="420"/>
      </w:pPr>
    </w:lvl>
    <w:lvl w:ilvl="6" w:tplc="0409000F" w:tentative="1">
      <w:start w:val="1"/>
      <w:numFmt w:val="decimal"/>
      <w:lvlText w:val="%7."/>
      <w:lvlJc w:val="left"/>
      <w:pPr>
        <w:ind w:left="4606" w:hanging="420"/>
      </w:pPr>
    </w:lvl>
    <w:lvl w:ilvl="7" w:tplc="04090019" w:tentative="1">
      <w:start w:val="1"/>
      <w:numFmt w:val="lowerLetter"/>
      <w:lvlText w:val="%8)"/>
      <w:lvlJc w:val="left"/>
      <w:pPr>
        <w:ind w:left="5026" w:hanging="420"/>
      </w:pPr>
    </w:lvl>
    <w:lvl w:ilvl="8" w:tplc="0409001B" w:tentative="1">
      <w:start w:val="1"/>
      <w:numFmt w:val="lowerRoman"/>
      <w:lvlText w:val="%9."/>
      <w:lvlJc w:val="right"/>
      <w:pPr>
        <w:ind w:left="5446" w:hanging="420"/>
      </w:pPr>
    </w:lvl>
  </w:abstractNum>
  <w:abstractNum w:abstractNumId="3">
    <w:nsid w:val="6B695A37"/>
    <w:multiLevelType w:val="hybridMultilevel"/>
    <w:tmpl w:val="858CF160"/>
    <w:lvl w:ilvl="0" w:tplc="04090001">
      <w:start w:val="1"/>
      <w:numFmt w:val="bullet"/>
      <w:lvlText w:val=""/>
      <w:lvlJc w:val="left"/>
      <w:pPr>
        <w:ind w:left="2082" w:hanging="420"/>
      </w:pPr>
      <w:rPr>
        <w:rFonts w:ascii="Wingdings" w:hAnsi="Wingdings" w:hint="default"/>
      </w:rPr>
    </w:lvl>
    <w:lvl w:ilvl="1" w:tplc="04090003" w:tentative="1">
      <w:start w:val="1"/>
      <w:numFmt w:val="bullet"/>
      <w:lvlText w:val=""/>
      <w:lvlJc w:val="left"/>
      <w:pPr>
        <w:ind w:left="2502" w:hanging="420"/>
      </w:pPr>
      <w:rPr>
        <w:rFonts w:ascii="Wingdings" w:hAnsi="Wingdings" w:hint="default"/>
      </w:rPr>
    </w:lvl>
    <w:lvl w:ilvl="2" w:tplc="04090005" w:tentative="1">
      <w:start w:val="1"/>
      <w:numFmt w:val="bullet"/>
      <w:lvlText w:val=""/>
      <w:lvlJc w:val="left"/>
      <w:pPr>
        <w:ind w:left="2922" w:hanging="420"/>
      </w:pPr>
      <w:rPr>
        <w:rFonts w:ascii="Wingdings" w:hAnsi="Wingdings" w:hint="default"/>
      </w:rPr>
    </w:lvl>
    <w:lvl w:ilvl="3" w:tplc="04090001" w:tentative="1">
      <w:start w:val="1"/>
      <w:numFmt w:val="bullet"/>
      <w:lvlText w:val=""/>
      <w:lvlJc w:val="left"/>
      <w:pPr>
        <w:ind w:left="3342" w:hanging="420"/>
      </w:pPr>
      <w:rPr>
        <w:rFonts w:ascii="Wingdings" w:hAnsi="Wingdings" w:hint="default"/>
      </w:rPr>
    </w:lvl>
    <w:lvl w:ilvl="4" w:tplc="04090003" w:tentative="1">
      <w:start w:val="1"/>
      <w:numFmt w:val="bullet"/>
      <w:lvlText w:val=""/>
      <w:lvlJc w:val="left"/>
      <w:pPr>
        <w:ind w:left="3762" w:hanging="420"/>
      </w:pPr>
      <w:rPr>
        <w:rFonts w:ascii="Wingdings" w:hAnsi="Wingdings" w:hint="default"/>
      </w:rPr>
    </w:lvl>
    <w:lvl w:ilvl="5" w:tplc="04090005" w:tentative="1">
      <w:start w:val="1"/>
      <w:numFmt w:val="bullet"/>
      <w:lvlText w:val=""/>
      <w:lvlJc w:val="left"/>
      <w:pPr>
        <w:ind w:left="4182" w:hanging="420"/>
      </w:pPr>
      <w:rPr>
        <w:rFonts w:ascii="Wingdings" w:hAnsi="Wingdings" w:hint="default"/>
      </w:rPr>
    </w:lvl>
    <w:lvl w:ilvl="6" w:tplc="04090001" w:tentative="1">
      <w:start w:val="1"/>
      <w:numFmt w:val="bullet"/>
      <w:lvlText w:val=""/>
      <w:lvlJc w:val="left"/>
      <w:pPr>
        <w:ind w:left="4602" w:hanging="420"/>
      </w:pPr>
      <w:rPr>
        <w:rFonts w:ascii="Wingdings" w:hAnsi="Wingdings" w:hint="default"/>
      </w:rPr>
    </w:lvl>
    <w:lvl w:ilvl="7" w:tplc="04090003" w:tentative="1">
      <w:start w:val="1"/>
      <w:numFmt w:val="bullet"/>
      <w:lvlText w:val=""/>
      <w:lvlJc w:val="left"/>
      <w:pPr>
        <w:ind w:left="5022" w:hanging="420"/>
      </w:pPr>
      <w:rPr>
        <w:rFonts w:ascii="Wingdings" w:hAnsi="Wingdings" w:hint="default"/>
      </w:rPr>
    </w:lvl>
    <w:lvl w:ilvl="8" w:tplc="04090005" w:tentative="1">
      <w:start w:val="1"/>
      <w:numFmt w:val="bullet"/>
      <w:lvlText w:val=""/>
      <w:lvlJc w:val="left"/>
      <w:pPr>
        <w:ind w:left="5442"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
  <w:rsids>
    <w:rsidRoot w:val="00CC2C39"/>
    <w:rsid w:val="00001981"/>
    <w:rsid w:val="00002F78"/>
    <w:rsid w:val="00003BC4"/>
    <w:rsid w:val="000141EE"/>
    <w:rsid w:val="00021A3D"/>
    <w:rsid w:val="00031A67"/>
    <w:rsid w:val="00032108"/>
    <w:rsid w:val="00041B3E"/>
    <w:rsid w:val="00046302"/>
    <w:rsid w:val="000501F6"/>
    <w:rsid w:val="00051A41"/>
    <w:rsid w:val="00057AA7"/>
    <w:rsid w:val="00061E43"/>
    <w:rsid w:val="00066C13"/>
    <w:rsid w:val="00067723"/>
    <w:rsid w:val="000714B5"/>
    <w:rsid w:val="000722AD"/>
    <w:rsid w:val="000748C6"/>
    <w:rsid w:val="00077617"/>
    <w:rsid w:val="000815B7"/>
    <w:rsid w:val="000855F0"/>
    <w:rsid w:val="000954C3"/>
    <w:rsid w:val="00095F0F"/>
    <w:rsid w:val="000B1F80"/>
    <w:rsid w:val="000B2C29"/>
    <w:rsid w:val="000C6F93"/>
    <w:rsid w:val="000D331B"/>
    <w:rsid w:val="000E206B"/>
    <w:rsid w:val="000F15EF"/>
    <w:rsid w:val="000F2E0F"/>
    <w:rsid w:val="000F4A93"/>
    <w:rsid w:val="000F6563"/>
    <w:rsid w:val="00100CFA"/>
    <w:rsid w:val="00102D66"/>
    <w:rsid w:val="00110051"/>
    <w:rsid w:val="001132F7"/>
    <w:rsid w:val="00116B47"/>
    <w:rsid w:val="001173C2"/>
    <w:rsid w:val="00117B10"/>
    <w:rsid w:val="00122A08"/>
    <w:rsid w:val="00131A4A"/>
    <w:rsid w:val="00140A65"/>
    <w:rsid w:val="0014131C"/>
    <w:rsid w:val="00141667"/>
    <w:rsid w:val="00142941"/>
    <w:rsid w:val="0014369A"/>
    <w:rsid w:val="00143F4A"/>
    <w:rsid w:val="00147EEF"/>
    <w:rsid w:val="00150887"/>
    <w:rsid w:val="00151DB0"/>
    <w:rsid w:val="00156079"/>
    <w:rsid w:val="001578B1"/>
    <w:rsid w:val="00157CC8"/>
    <w:rsid w:val="0016334D"/>
    <w:rsid w:val="001657D6"/>
    <w:rsid w:val="001711E7"/>
    <w:rsid w:val="00174E54"/>
    <w:rsid w:val="001772A4"/>
    <w:rsid w:val="001813B2"/>
    <w:rsid w:val="00192EFE"/>
    <w:rsid w:val="00195A1F"/>
    <w:rsid w:val="001B0908"/>
    <w:rsid w:val="001B4BE0"/>
    <w:rsid w:val="001B53AD"/>
    <w:rsid w:val="001B62EB"/>
    <w:rsid w:val="001C7E4E"/>
    <w:rsid w:val="001D42CA"/>
    <w:rsid w:val="001E0F1C"/>
    <w:rsid w:val="001F5EF5"/>
    <w:rsid w:val="001F617B"/>
    <w:rsid w:val="001F6D00"/>
    <w:rsid w:val="00203470"/>
    <w:rsid w:val="00204C27"/>
    <w:rsid w:val="002058F6"/>
    <w:rsid w:val="00210D59"/>
    <w:rsid w:val="0021331C"/>
    <w:rsid w:val="00213667"/>
    <w:rsid w:val="00215EDA"/>
    <w:rsid w:val="002161F6"/>
    <w:rsid w:val="00221649"/>
    <w:rsid w:val="0022265D"/>
    <w:rsid w:val="00225D69"/>
    <w:rsid w:val="0023390C"/>
    <w:rsid w:val="00237668"/>
    <w:rsid w:val="002408CB"/>
    <w:rsid w:val="00241406"/>
    <w:rsid w:val="00243AD6"/>
    <w:rsid w:val="00243D5E"/>
    <w:rsid w:val="00243F8D"/>
    <w:rsid w:val="00245986"/>
    <w:rsid w:val="002536CB"/>
    <w:rsid w:val="0026375F"/>
    <w:rsid w:val="0027217A"/>
    <w:rsid w:val="00277753"/>
    <w:rsid w:val="00282625"/>
    <w:rsid w:val="00282810"/>
    <w:rsid w:val="0028554D"/>
    <w:rsid w:val="002866BA"/>
    <w:rsid w:val="002A481E"/>
    <w:rsid w:val="002B1CEC"/>
    <w:rsid w:val="002C2265"/>
    <w:rsid w:val="002C3F1A"/>
    <w:rsid w:val="002C45BC"/>
    <w:rsid w:val="002D1208"/>
    <w:rsid w:val="002E4CD2"/>
    <w:rsid w:val="002F35CE"/>
    <w:rsid w:val="003151A5"/>
    <w:rsid w:val="00316D0A"/>
    <w:rsid w:val="003171B0"/>
    <w:rsid w:val="00321374"/>
    <w:rsid w:val="00321DB3"/>
    <w:rsid w:val="003240BD"/>
    <w:rsid w:val="00326ADB"/>
    <w:rsid w:val="003314AD"/>
    <w:rsid w:val="00332645"/>
    <w:rsid w:val="00332EC9"/>
    <w:rsid w:val="00333944"/>
    <w:rsid w:val="003345D9"/>
    <w:rsid w:val="00334DE8"/>
    <w:rsid w:val="003434B9"/>
    <w:rsid w:val="00347601"/>
    <w:rsid w:val="00350470"/>
    <w:rsid w:val="00350FB8"/>
    <w:rsid w:val="0036796D"/>
    <w:rsid w:val="00370D1C"/>
    <w:rsid w:val="003745B5"/>
    <w:rsid w:val="00375D36"/>
    <w:rsid w:val="003864BC"/>
    <w:rsid w:val="00387175"/>
    <w:rsid w:val="003930BF"/>
    <w:rsid w:val="00394D28"/>
    <w:rsid w:val="003959E0"/>
    <w:rsid w:val="00397423"/>
    <w:rsid w:val="003A144A"/>
    <w:rsid w:val="003A4597"/>
    <w:rsid w:val="003A4861"/>
    <w:rsid w:val="003B03A1"/>
    <w:rsid w:val="003B7A0B"/>
    <w:rsid w:val="003C0C30"/>
    <w:rsid w:val="003F07D5"/>
    <w:rsid w:val="003F2C1C"/>
    <w:rsid w:val="00403078"/>
    <w:rsid w:val="004040B6"/>
    <w:rsid w:val="00410E9C"/>
    <w:rsid w:val="004269B7"/>
    <w:rsid w:val="0044257E"/>
    <w:rsid w:val="00444587"/>
    <w:rsid w:val="0044732F"/>
    <w:rsid w:val="0045333B"/>
    <w:rsid w:val="004612B8"/>
    <w:rsid w:val="004706C5"/>
    <w:rsid w:val="0047188F"/>
    <w:rsid w:val="00474C5B"/>
    <w:rsid w:val="00477FC2"/>
    <w:rsid w:val="00480A53"/>
    <w:rsid w:val="00481ECB"/>
    <w:rsid w:val="0049107B"/>
    <w:rsid w:val="00491568"/>
    <w:rsid w:val="00495EFF"/>
    <w:rsid w:val="00496F55"/>
    <w:rsid w:val="004972B1"/>
    <w:rsid w:val="00497DA5"/>
    <w:rsid w:val="004A03C8"/>
    <w:rsid w:val="004A0BCE"/>
    <w:rsid w:val="004A4A25"/>
    <w:rsid w:val="004A7613"/>
    <w:rsid w:val="004A7D54"/>
    <w:rsid w:val="004B5A8E"/>
    <w:rsid w:val="004B6AC1"/>
    <w:rsid w:val="004C4008"/>
    <w:rsid w:val="004D375C"/>
    <w:rsid w:val="004D56AA"/>
    <w:rsid w:val="004D7DD0"/>
    <w:rsid w:val="004E1814"/>
    <w:rsid w:val="004E6B4C"/>
    <w:rsid w:val="004F1150"/>
    <w:rsid w:val="004F545B"/>
    <w:rsid w:val="004F5566"/>
    <w:rsid w:val="00507FC3"/>
    <w:rsid w:val="005130CF"/>
    <w:rsid w:val="00521EB5"/>
    <w:rsid w:val="0052527C"/>
    <w:rsid w:val="00526A2E"/>
    <w:rsid w:val="00526D28"/>
    <w:rsid w:val="00527803"/>
    <w:rsid w:val="0053329E"/>
    <w:rsid w:val="0054178A"/>
    <w:rsid w:val="00542E1D"/>
    <w:rsid w:val="005524FE"/>
    <w:rsid w:val="0055504D"/>
    <w:rsid w:val="00564F29"/>
    <w:rsid w:val="00565DCC"/>
    <w:rsid w:val="00573D3A"/>
    <w:rsid w:val="00574ACE"/>
    <w:rsid w:val="00584AFD"/>
    <w:rsid w:val="00584C2B"/>
    <w:rsid w:val="005947D9"/>
    <w:rsid w:val="00596871"/>
    <w:rsid w:val="005A17D7"/>
    <w:rsid w:val="005A5E96"/>
    <w:rsid w:val="005A6477"/>
    <w:rsid w:val="005B033B"/>
    <w:rsid w:val="005B2FB5"/>
    <w:rsid w:val="005B3DCE"/>
    <w:rsid w:val="005D265B"/>
    <w:rsid w:val="005E2367"/>
    <w:rsid w:val="005E23BD"/>
    <w:rsid w:val="005E4885"/>
    <w:rsid w:val="005F1B4D"/>
    <w:rsid w:val="005F1CC7"/>
    <w:rsid w:val="005F215B"/>
    <w:rsid w:val="005F3840"/>
    <w:rsid w:val="005F6AC2"/>
    <w:rsid w:val="006115F5"/>
    <w:rsid w:val="00615702"/>
    <w:rsid w:val="00615902"/>
    <w:rsid w:val="006377E2"/>
    <w:rsid w:val="00641690"/>
    <w:rsid w:val="006422EE"/>
    <w:rsid w:val="00647C40"/>
    <w:rsid w:val="00656474"/>
    <w:rsid w:val="00657636"/>
    <w:rsid w:val="00663D10"/>
    <w:rsid w:val="006673D4"/>
    <w:rsid w:val="00674A6F"/>
    <w:rsid w:val="006808AA"/>
    <w:rsid w:val="00683DD0"/>
    <w:rsid w:val="00690C31"/>
    <w:rsid w:val="00690FD4"/>
    <w:rsid w:val="00695DA5"/>
    <w:rsid w:val="0069619A"/>
    <w:rsid w:val="00697089"/>
    <w:rsid w:val="006A0430"/>
    <w:rsid w:val="006B0A18"/>
    <w:rsid w:val="006B0BC0"/>
    <w:rsid w:val="006B1DA7"/>
    <w:rsid w:val="006B7A53"/>
    <w:rsid w:val="006C2D8F"/>
    <w:rsid w:val="006C75A9"/>
    <w:rsid w:val="006D0B85"/>
    <w:rsid w:val="006D5484"/>
    <w:rsid w:val="006E26DC"/>
    <w:rsid w:val="006E26EE"/>
    <w:rsid w:val="006E35D2"/>
    <w:rsid w:val="006E47EF"/>
    <w:rsid w:val="006F1BBF"/>
    <w:rsid w:val="006F255B"/>
    <w:rsid w:val="007018BF"/>
    <w:rsid w:val="00704577"/>
    <w:rsid w:val="00726E03"/>
    <w:rsid w:val="00732116"/>
    <w:rsid w:val="00732420"/>
    <w:rsid w:val="007416FA"/>
    <w:rsid w:val="007569A3"/>
    <w:rsid w:val="007609C9"/>
    <w:rsid w:val="00760CD1"/>
    <w:rsid w:val="00764714"/>
    <w:rsid w:val="00771CB2"/>
    <w:rsid w:val="007751D6"/>
    <w:rsid w:val="00777AFC"/>
    <w:rsid w:val="00780125"/>
    <w:rsid w:val="00780DC4"/>
    <w:rsid w:val="0078444E"/>
    <w:rsid w:val="0078700F"/>
    <w:rsid w:val="00787BF3"/>
    <w:rsid w:val="007935CD"/>
    <w:rsid w:val="007946E1"/>
    <w:rsid w:val="00794D2F"/>
    <w:rsid w:val="007C0099"/>
    <w:rsid w:val="007C09CD"/>
    <w:rsid w:val="007C3F77"/>
    <w:rsid w:val="007D0782"/>
    <w:rsid w:val="007D30B0"/>
    <w:rsid w:val="007D4BB3"/>
    <w:rsid w:val="007E2762"/>
    <w:rsid w:val="007E2E9C"/>
    <w:rsid w:val="007E6A37"/>
    <w:rsid w:val="007F3A06"/>
    <w:rsid w:val="00800D21"/>
    <w:rsid w:val="00801011"/>
    <w:rsid w:val="0080552A"/>
    <w:rsid w:val="00805F1A"/>
    <w:rsid w:val="00806908"/>
    <w:rsid w:val="00807FC2"/>
    <w:rsid w:val="0081233B"/>
    <w:rsid w:val="00814E13"/>
    <w:rsid w:val="00815FF9"/>
    <w:rsid w:val="00817380"/>
    <w:rsid w:val="0082249B"/>
    <w:rsid w:val="00823BDE"/>
    <w:rsid w:val="0082741E"/>
    <w:rsid w:val="00827545"/>
    <w:rsid w:val="00827F8D"/>
    <w:rsid w:val="0083149D"/>
    <w:rsid w:val="00836CE7"/>
    <w:rsid w:val="00843A86"/>
    <w:rsid w:val="008510EE"/>
    <w:rsid w:val="0086165F"/>
    <w:rsid w:val="00863187"/>
    <w:rsid w:val="00872960"/>
    <w:rsid w:val="00875996"/>
    <w:rsid w:val="0087625B"/>
    <w:rsid w:val="00877953"/>
    <w:rsid w:val="00892D0F"/>
    <w:rsid w:val="0089394F"/>
    <w:rsid w:val="00896A3D"/>
    <w:rsid w:val="008A4012"/>
    <w:rsid w:val="008C0A48"/>
    <w:rsid w:val="008C50DC"/>
    <w:rsid w:val="008D1718"/>
    <w:rsid w:val="008E2A68"/>
    <w:rsid w:val="008E7E80"/>
    <w:rsid w:val="008F3070"/>
    <w:rsid w:val="008F51E6"/>
    <w:rsid w:val="008F5277"/>
    <w:rsid w:val="00906142"/>
    <w:rsid w:val="0091339B"/>
    <w:rsid w:val="0091358C"/>
    <w:rsid w:val="00914726"/>
    <w:rsid w:val="00916DAC"/>
    <w:rsid w:val="0091744F"/>
    <w:rsid w:val="00922B5E"/>
    <w:rsid w:val="009233AD"/>
    <w:rsid w:val="00924CD5"/>
    <w:rsid w:val="009261FA"/>
    <w:rsid w:val="009338A7"/>
    <w:rsid w:val="00937839"/>
    <w:rsid w:val="00941AB7"/>
    <w:rsid w:val="00944719"/>
    <w:rsid w:val="009461A1"/>
    <w:rsid w:val="00946567"/>
    <w:rsid w:val="009479E8"/>
    <w:rsid w:val="00977756"/>
    <w:rsid w:val="009A3D8C"/>
    <w:rsid w:val="009A50E7"/>
    <w:rsid w:val="009B12A6"/>
    <w:rsid w:val="009B403D"/>
    <w:rsid w:val="009B552A"/>
    <w:rsid w:val="009B6465"/>
    <w:rsid w:val="009C4686"/>
    <w:rsid w:val="009C61D3"/>
    <w:rsid w:val="009D6C50"/>
    <w:rsid w:val="009E27D2"/>
    <w:rsid w:val="009E4FDE"/>
    <w:rsid w:val="009F10E0"/>
    <w:rsid w:val="009F2033"/>
    <w:rsid w:val="00A020C0"/>
    <w:rsid w:val="00A059F6"/>
    <w:rsid w:val="00A13DEE"/>
    <w:rsid w:val="00A16469"/>
    <w:rsid w:val="00A30B61"/>
    <w:rsid w:val="00A3204D"/>
    <w:rsid w:val="00A32822"/>
    <w:rsid w:val="00A32C23"/>
    <w:rsid w:val="00A3566B"/>
    <w:rsid w:val="00A36B8D"/>
    <w:rsid w:val="00A437EE"/>
    <w:rsid w:val="00A46FBE"/>
    <w:rsid w:val="00A50309"/>
    <w:rsid w:val="00A55D21"/>
    <w:rsid w:val="00A64436"/>
    <w:rsid w:val="00A64AC5"/>
    <w:rsid w:val="00A64B97"/>
    <w:rsid w:val="00A74680"/>
    <w:rsid w:val="00A85C8E"/>
    <w:rsid w:val="00A871FD"/>
    <w:rsid w:val="00A9142A"/>
    <w:rsid w:val="00A93CB8"/>
    <w:rsid w:val="00A94551"/>
    <w:rsid w:val="00AA13D1"/>
    <w:rsid w:val="00AB05A4"/>
    <w:rsid w:val="00AB64F6"/>
    <w:rsid w:val="00AC0187"/>
    <w:rsid w:val="00AC1A90"/>
    <w:rsid w:val="00AC1DC9"/>
    <w:rsid w:val="00AC1E0C"/>
    <w:rsid w:val="00AD07C2"/>
    <w:rsid w:val="00AD13E8"/>
    <w:rsid w:val="00AD3081"/>
    <w:rsid w:val="00AD45F0"/>
    <w:rsid w:val="00AE7276"/>
    <w:rsid w:val="00AF3576"/>
    <w:rsid w:val="00AF5D3D"/>
    <w:rsid w:val="00B01B6A"/>
    <w:rsid w:val="00B03145"/>
    <w:rsid w:val="00B07B10"/>
    <w:rsid w:val="00B1324D"/>
    <w:rsid w:val="00B15CB4"/>
    <w:rsid w:val="00B22235"/>
    <w:rsid w:val="00B27718"/>
    <w:rsid w:val="00B3035C"/>
    <w:rsid w:val="00B31479"/>
    <w:rsid w:val="00B32DCF"/>
    <w:rsid w:val="00B35348"/>
    <w:rsid w:val="00B358E9"/>
    <w:rsid w:val="00B5464C"/>
    <w:rsid w:val="00B63191"/>
    <w:rsid w:val="00B6480A"/>
    <w:rsid w:val="00B64D03"/>
    <w:rsid w:val="00B7250B"/>
    <w:rsid w:val="00B73663"/>
    <w:rsid w:val="00B736F9"/>
    <w:rsid w:val="00B8227A"/>
    <w:rsid w:val="00BA284F"/>
    <w:rsid w:val="00BA5058"/>
    <w:rsid w:val="00BB3059"/>
    <w:rsid w:val="00BB3341"/>
    <w:rsid w:val="00BB511F"/>
    <w:rsid w:val="00BC7A7D"/>
    <w:rsid w:val="00BD05D7"/>
    <w:rsid w:val="00BD122D"/>
    <w:rsid w:val="00BD1604"/>
    <w:rsid w:val="00BD1868"/>
    <w:rsid w:val="00BD3EE3"/>
    <w:rsid w:val="00BD4656"/>
    <w:rsid w:val="00BE1BE6"/>
    <w:rsid w:val="00BE46C4"/>
    <w:rsid w:val="00BE6506"/>
    <w:rsid w:val="00BF1346"/>
    <w:rsid w:val="00BF19E1"/>
    <w:rsid w:val="00BF6027"/>
    <w:rsid w:val="00C01A47"/>
    <w:rsid w:val="00C0431F"/>
    <w:rsid w:val="00C06AE1"/>
    <w:rsid w:val="00C11A87"/>
    <w:rsid w:val="00C13ED0"/>
    <w:rsid w:val="00C16C2F"/>
    <w:rsid w:val="00C17471"/>
    <w:rsid w:val="00C21937"/>
    <w:rsid w:val="00C3019D"/>
    <w:rsid w:val="00C31159"/>
    <w:rsid w:val="00C33CCC"/>
    <w:rsid w:val="00C36E4B"/>
    <w:rsid w:val="00C44EE8"/>
    <w:rsid w:val="00C514BA"/>
    <w:rsid w:val="00C51D7E"/>
    <w:rsid w:val="00C54E95"/>
    <w:rsid w:val="00C605D7"/>
    <w:rsid w:val="00C636C0"/>
    <w:rsid w:val="00C6471E"/>
    <w:rsid w:val="00C668B3"/>
    <w:rsid w:val="00C72188"/>
    <w:rsid w:val="00C86BBD"/>
    <w:rsid w:val="00C90AE7"/>
    <w:rsid w:val="00C928A3"/>
    <w:rsid w:val="00CA343B"/>
    <w:rsid w:val="00CA4723"/>
    <w:rsid w:val="00CA4EFE"/>
    <w:rsid w:val="00CB3850"/>
    <w:rsid w:val="00CB42AF"/>
    <w:rsid w:val="00CB55EB"/>
    <w:rsid w:val="00CC06EE"/>
    <w:rsid w:val="00CC2C39"/>
    <w:rsid w:val="00CC605D"/>
    <w:rsid w:val="00CE2291"/>
    <w:rsid w:val="00CE4195"/>
    <w:rsid w:val="00CE4F2D"/>
    <w:rsid w:val="00CF38E3"/>
    <w:rsid w:val="00CF3F2D"/>
    <w:rsid w:val="00CF45A5"/>
    <w:rsid w:val="00CF7F39"/>
    <w:rsid w:val="00D054CA"/>
    <w:rsid w:val="00D12518"/>
    <w:rsid w:val="00D230D7"/>
    <w:rsid w:val="00D2483D"/>
    <w:rsid w:val="00D25028"/>
    <w:rsid w:val="00D273CE"/>
    <w:rsid w:val="00D3638B"/>
    <w:rsid w:val="00D36A55"/>
    <w:rsid w:val="00D43ABE"/>
    <w:rsid w:val="00D6120B"/>
    <w:rsid w:val="00D666B6"/>
    <w:rsid w:val="00D70C61"/>
    <w:rsid w:val="00D85844"/>
    <w:rsid w:val="00D93F0A"/>
    <w:rsid w:val="00D95CD6"/>
    <w:rsid w:val="00D96C6B"/>
    <w:rsid w:val="00DA2CA1"/>
    <w:rsid w:val="00DA78F0"/>
    <w:rsid w:val="00DC1820"/>
    <w:rsid w:val="00DC439D"/>
    <w:rsid w:val="00DC475C"/>
    <w:rsid w:val="00DC74A9"/>
    <w:rsid w:val="00DD42A0"/>
    <w:rsid w:val="00DE4162"/>
    <w:rsid w:val="00DE5A54"/>
    <w:rsid w:val="00DF46F1"/>
    <w:rsid w:val="00DF586B"/>
    <w:rsid w:val="00DF6DB2"/>
    <w:rsid w:val="00E02DF6"/>
    <w:rsid w:val="00E04BBD"/>
    <w:rsid w:val="00E11F7B"/>
    <w:rsid w:val="00E13015"/>
    <w:rsid w:val="00E229A8"/>
    <w:rsid w:val="00E26ACB"/>
    <w:rsid w:val="00E276C0"/>
    <w:rsid w:val="00E27E75"/>
    <w:rsid w:val="00E3174F"/>
    <w:rsid w:val="00E4280A"/>
    <w:rsid w:val="00E45B7C"/>
    <w:rsid w:val="00E4683F"/>
    <w:rsid w:val="00E46A0A"/>
    <w:rsid w:val="00E47A80"/>
    <w:rsid w:val="00E47BB9"/>
    <w:rsid w:val="00E53931"/>
    <w:rsid w:val="00E7153E"/>
    <w:rsid w:val="00E73F11"/>
    <w:rsid w:val="00E7598C"/>
    <w:rsid w:val="00E83085"/>
    <w:rsid w:val="00E92963"/>
    <w:rsid w:val="00EA1EE7"/>
    <w:rsid w:val="00EC5FF7"/>
    <w:rsid w:val="00ED1DEC"/>
    <w:rsid w:val="00ED5DC0"/>
    <w:rsid w:val="00ED6B7C"/>
    <w:rsid w:val="00EE111A"/>
    <w:rsid w:val="00EE1388"/>
    <w:rsid w:val="00EE68F0"/>
    <w:rsid w:val="00EE7C36"/>
    <w:rsid w:val="00F0383A"/>
    <w:rsid w:val="00F06E0A"/>
    <w:rsid w:val="00F10B44"/>
    <w:rsid w:val="00F131A8"/>
    <w:rsid w:val="00F1394F"/>
    <w:rsid w:val="00F14C52"/>
    <w:rsid w:val="00F23359"/>
    <w:rsid w:val="00F2636F"/>
    <w:rsid w:val="00F26F59"/>
    <w:rsid w:val="00F27DD9"/>
    <w:rsid w:val="00F31A14"/>
    <w:rsid w:val="00F33671"/>
    <w:rsid w:val="00F3694D"/>
    <w:rsid w:val="00F4668F"/>
    <w:rsid w:val="00F5307E"/>
    <w:rsid w:val="00F531FA"/>
    <w:rsid w:val="00F5399E"/>
    <w:rsid w:val="00F545B6"/>
    <w:rsid w:val="00F55DBA"/>
    <w:rsid w:val="00F65200"/>
    <w:rsid w:val="00F70B9A"/>
    <w:rsid w:val="00F70BDE"/>
    <w:rsid w:val="00F7155F"/>
    <w:rsid w:val="00F72E78"/>
    <w:rsid w:val="00F731CA"/>
    <w:rsid w:val="00F73B0A"/>
    <w:rsid w:val="00F80B9B"/>
    <w:rsid w:val="00F832FB"/>
    <w:rsid w:val="00F852D7"/>
    <w:rsid w:val="00F8798C"/>
    <w:rsid w:val="00F90BF4"/>
    <w:rsid w:val="00F92D33"/>
    <w:rsid w:val="00F942A1"/>
    <w:rsid w:val="00FA022C"/>
    <w:rsid w:val="00FA16C5"/>
    <w:rsid w:val="00FA2D07"/>
    <w:rsid w:val="00FA7F8B"/>
    <w:rsid w:val="00FB50CA"/>
    <w:rsid w:val="00FC0574"/>
    <w:rsid w:val="00FC48CB"/>
    <w:rsid w:val="00FC7122"/>
    <w:rsid w:val="00FE1FD4"/>
    <w:rsid w:val="00FE6815"/>
    <w:rsid w:val="00FE7E7E"/>
    <w:rsid w:val="00FF1AEB"/>
    <w:rsid w:val="00FF2DE1"/>
    <w:rsid w:val="00FF46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0383A"/>
    <w:rPr>
      <w:rFonts w:ascii="宋体" w:eastAsia="宋体" w:hAnsi="宋体" w:cs="宋体"/>
    </w:rPr>
  </w:style>
  <w:style w:type="paragraph" w:styleId="1">
    <w:name w:val="heading 1"/>
    <w:basedOn w:val="a"/>
    <w:uiPriority w:val="1"/>
    <w:qFormat/>
    <w:rsid w:val="00F0383A"/>
    <w:pPr>
      <w:spacing w:before="32"/>
      <w:ind w:left="1531"/>
      <w:outlineLvl w:val="0"/>
    </w:pPr>
    <w:rPr>
      <w:sz w:val="31"/>
      <w:szCs w:val="31"/>
    </w:rPr>
  </w:style>
  <w:style w:type="paragraph" w:styleId="2">
    <w:name w:val="heading 2"/>
    <w:basedOn w:val="a"/>
    <w:uiPriority w:val="1"/>
    <w:qFormat/>
    <w:rsid w:val="00F0383A"/>
    <w:pPr>
      <w:outlineLvl w:val="1"/>
    </w:pPr>
    <w:rPr>
      <w:sz w:val="25"/>
      <w:szCs w:val="25"/>
    </w:rPr>
  </w:style>
  <w:style w:type="paragraph" w:styleId="3">
    <w:name w:val="heading 3"/>
    <w:basedOn w:val="a"/>
    <w:uiPriority w:val="1"/>
    <w:qFormat/>
    <w:rsid w:val="00F0383A"/>
    <w:pPr>
      <w:ind w:left="2161"/>
      <w:outlineLvl w:val="2"/>
    </w:pPr>
    <w:rPr>
      <w:sz w:val="23"/>
      <w:szCs w:val="23"/>
    </w:rPr>
  </w:style>
  <w:style w:type="paragraph" w:styleId="4">
    <w:name w:val="heading 4"/>
    <w:basedOn w:val="a"/>
    <w:next w:val="a"/>
    <w:link w:val="4Char"/>
    <w:uiPriority w:val="9"/>
    <w:semiHidden/>
    <w:unhideWhenUsed/>
    <w:qFormat/>
    <w:rsid w:val="00A5030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6">
    <w:name w:val="heading 6"/>
    <w:basedOn w:val="a"/>
    <w:next w:val="a"/>
    <w:link w:val="6Char"/>
    <w:uiPriority w:val="9"/>
    <w:semiHidden/>
    <w:unhideWhenUsed/>
    <w:qFormat/>
    <w:rsid w:val="000C6F93"/>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0383A"/>
    <w:tblPr>
      <w:tblInd w:w="0" w:type="dxa"/>
      <w:tblCellMar>
        <w:top w:w="0" w:type="dxa"/>
        <w:left w:w="0" w:type="dxa"/>
        <w:bottom w:w="0" w:type="dxa"/>
        <w:right w:w="0" w:type="dxa"/>
      </w:tblCellMar>
    </w:tblPr>
  </w:style>
  <w:style w:type="paragraph" w:styleId="a3">
    <w:name w:val="Body Text"/>
    <w:basedOn w:val="a"/>
    <w:uiPriority w:val="1"/>
    <w:qFormat/>
    <w:rsid w:val="00F0383A"/>
    <w:rPr>
      <w:sz w:val="17"/>
      <w:szCs w:val="17"/>
    </w:rPr>
  </w:style>
  <w:style w:type="paragraph" w:styleId="a4">
    <w:name w:val="List Paragraph"/>
    <w:basedOn w:val="a"/>
    <w:uiPriority w:val="1"/>
    <w:qFormat/>
    <w:rsid w:val="00F0383A"/>
    <w:pPr>
      <w:spacing w:before="8"/>
      <w:ind w:left="2161" w:hanging="431"/>
    </w:pPr>
  </w:style>
  <w:style w:type="paragraph" w:customStyle="1" w:styleId="TableParagraph">
    <w:name w:val="Table Paragraph"/>
    <w:basedOn w:val="a"/>
    <w:uiPriority w:val="1"/>
    <w:qFormat/>
    <w:rsid w:val="00F0383A"/>
  </w:style>
  <w:style w:type="paragraph" w:styleId="a5">
    <w:name w:val="Balloon Text"/>
    <w:basedOn w:val="a"/>
    <w:link w:val="Char"/>
    <w:uiPriority w:val="99"/>
    <w:semiHidden/>
    <w:unhideWhenUsed/>
    <w:rsid w:val="00332EC9"/>
    <w:rPr>
      <w:sz w:val="18"/>
      <w:szCs w:val="18"/>
    </w:rPr>
  </w:style>
  <w:style w:type="character" w:customStyle="1" w:styleId="Char">
    <w:name w:val="批注框文本 Char"/>
    <w:basedOn w:val="a0"/>
    <w:link w:val="a5"/>
    <w:uiPriority w:val="99"/>
    <w:semiHidden/>
    <w:rsid w:val="00332EC9"/>
    <w:rPr>
      <w:rFonts w:ascii="宋体" w:eastAsia="宋体" w:hAnsi="宋体" w:cs="宋体"/>
      <w:sz w:val="18"/>
      <w:szCs w:val="18"/>
    </w:rPr>
  </w:style>
  <w:style w:type="paragraph" w:styleId="a6">
    <w:name w:val="header"/>
    <w:basedOn w:val="a"/>
    <w:link w:val="Char0"/>
    <w:uiPriority w:val="99"/>
    <w:unhideWhenUsed/>
    <w:rsid w:val="00674A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74A6F"/>
    <w:rPr>
      <w:rFonts w:ascii="宋体" w:eastAsia="宋体" w:hAnsi="宋体" w:cs="宋体"/>
      <w:sz w:val="18"/>
      <w:szCs w:val="18"/>
    </w:rPr>
  </w:style>
  <w:style w:type="paragraph" w:styleId="a7">
    <w:name w:val="footer"/>
    <w:basedOn w:val="a"/>
    <w:link w:val="Char1"/>
    <w:uiPriority w:val="99"/>
    <w:unhideWhenUsed/>
    <w:rsid w:val="00674A6F"/>
    <w:pPr>
      <w:tabs>
        <w:tab w:val="center" w:pos="4153"/>
        <w:tab w:val="right" w:pos="8306"/>
      </w:tabs>
      <w:snapToGrid w:val="0"/>
    </w:pPr>
    <w:rPr>
      <w:sz w:val="18"/>
      <w:szCs w:val="18"/>
    </w:rPr>
  </w:style>
  <w:style w:type="character" w:customStyle="1" w:styleId="Char1">
    <w:name w:val="页脚 Char"/>
    <w:basedOn w:val="a0"/>
    <w:link w:val="a7"/>
    <w:uiPriority w:val="99"/>
    <w:rsid w:val="00674A6F"/>
    <w:rPr>
      <w:rFonts w:ascii="宋体" w:eastAsia="宋体" w:hAnsi="宋体" w:cs="宋体"/>
      <w:sz w:val="18"/>
      <w:szCs w:val="18"/>
    </w:rPr>
  </w:style>
  <w:style w:type="character" w:styleId="a8">
    <w:name w:val="annotation reference"/>
    <w:basedOn w:val="a0"/>
    <w:uiPriority w:val="99"/>
    <w:semiHidden/>
    <w:unhideWhenUsed/>
    <w:rsid w:val="00FB50CA"/>
    <w:rPr>
      <w:sz w:val="21"/>
      <w:szCs w:val="21"/>
    </w:rPr>
  </w:style>
  <w:style w:type="paragraph" w:styleId="a9">
    <w:name w:val="annotation text"/>
    <w:basedOn w:val="a"/>
    <w:link w:val="Char2"/>
    <w:uiPriority w:val="99"/>
    <w:semiHidden/>
    <w:unhideWhenUsed/>
    <w:rsid w:val="00FB50CA"/>
  </w:style>
  <w:style w:type="character" w:customStyle="1" w:styleId="Char2">
    <w:name w:val="批注文字 Char"/>
    <w:basedOn w:val="a0"/>
    <w:link w:val="a9"/>
    <w:uiPriority w:val="99"/>
    <w:semiHidden/>
    <w:rsid w:val="00FB50CA"/>
    <w:rPr>
      <w:rFonts w:ascii="宋体" w:eastAsia="宋体" w:hAnsi="宋体" w:cs="宋体"/>
    </w:rPr>
  </w:style>
  <w:style w:type="paragraph" w:styleId="aa">
    <w:name w:val="annotation subject"/>
    <w:basedOn w:val="a9"/>
    <w:next w:val="a9"/>
    <w:link w:val="Char3"/>
    <w:uiPriority w:val="99"/>
    <w:semiHidden/>
    <w:unhideWhenUsed/>
    <w:rsid w:val="00FB50CA"/>
    <w:rPr>
      <w:b/>
      <w:bCs/>
    </w:rPr>
  </w:style>
  <w:style w:type="character" w:customStyle="1" w:styleId="Char3">
    <w:name w:val="批注主题 Char"/>
    <w:basedOn w:val="Char2"/>
    <w:link w:val="aa"/>
    <w:uiPriority w:val="99"/>
    <w:semiHidden/>
    <w:rsid w:val="00FB50CA"/>
    <w:rPr>
      <w:rFonts w:ascii="宋体" w:eastAsia="宋体" w:hAnsi="宋体" w:cs="宋体"/>
      <w:b/>
      <w:bCs/>
    </w:rPr>
  </w:style>
  <w:style w:type="paragraph" w:customStyle="1" w:styleId="Default">
    <w:name w:val="Default"/>
    <w:rsid w:val="009C61D3"/>
    <w:pPr>
      <w:adjustRightInd w:val="0"/>
    </w:pPr>
    <w:rPr>
      <w:rFonts w:ascii="宋体s" w:eastAsia="宋体s" w:cs="宋体s"/>
      <w:color w:val="000000"/>
      <w:sz w:val="24"/>
      <w:szCs w:val="24"/>
    </w:rPr>
  </w:style>
  <w:style w:type="character" w:customStyle="1" w:styleId="6Char">
    <w:name w:val="标题 6 Char"/>
    <w:basedOn w:val="a0"/>
    <w:link w:val="6"/>
    <w:uiPriority w:val="9"/>
    <w:semiHidden/>
    <w:rsid w:val="000C6F93"/>
    <w:rPr>
      <w:rFonts w:asciiTheme="majorHAnsi" w:eastAsiaTheme="majorEastAsia" w:hAnsiTheme="majorHAnsi" w:cstheme="majorBidi"/>
      <w:b/>
      <w:bCs/>
      <w:sz w:val="24"/>
      <w:szCs w:val="24"/>
    </w:rPr>
  </w:style>
  <w:style w:type="character" w:customStyle="1" w:styleId="4Char">
    <w:name w:val="标题 4 Char"/>
    <w:basedOn w:val="a0"/>
    <w:link w:val="4"/>
    <w:uiPriority w:val="9"/>
    <w:semiHidden/>
    <w:rsid w:val="00A50309"/>
    <w:rPr>
      <w:rFonts w:asciiTheme="majorHAnsi" w:eastAsiaTheme="majorEastAsia" w:hAnsiTheme="majorHAnsi" w:cstheme="majorBidi"/>
      <w:b/>
      <w:bCs/>
      <w:sz w:val="28"/>
      <w:szCs w:val="28"/>
    </w:rPr>
  </w:style>
  <w:style w:type="paragraph" w:customStyle="1" w:styleId="neirong">
    <w:name w:val="neirong"/>
    <w:basedOn w:val="a"/>
    <w:rsid w:val="0021331C"/>
    <w:pPr>
      <w:widowControl/>
      <w:adjustRightInd w:val="0"/>
      <w:spacing w:before="29" w:line="288" w:lineRule="auto"/>
      <w:ind w:left="15"/>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66151131">
      <w:bodyDiv w:val="1"/>
      <w:marLeft w:val="0"/>
      <w:marRight w:val="0"/>
      <w:marTop w:val="0"/>
      <w:marBottom w:val="0"/>
      <w:divBdr>
        <w:top w:val="none" w:sz="0" w:space="0" w:color="auto"/>
        <w:left w:val="none" w:sz="0" w:space="0" w:color="auto"/>
        <w:bottom w:val="none" w:sz="0" w:space="0" w:color="auto"/>
        <w:right w:val="none" w:sz="0" w:space="0" w:color="auto"/>
      </w:divBdr>
    </w:div>
    <w:div w:id="85032812">
      <w:bodyDiv w:val="1"/>
      <w:marLeft w:val="0"/>
      <w:marRight w:val="0"/>
      <w:marTop w:val="0"/>
      <w:marBottom w:val="0"/>
      <w:divBdr>
        <w:top w:val="none" w:sz="0" w:space="0" w:color="auto"/>
        <w:left w:val="none" w:sz="0" w:space="0" w:color="auto"/>
        <w:bottom w:val="none" w:sz="0" w:space="0" w:color="auto"/>
        <w:right w:val="none" w:sz="0" w:space="0" w:color="auto"/>
      </w:divBdr>
    </w:div>
    <w:div w:id="168639329">
      <w:bodyDiv w:val="1"/>
      <w:marLeft w:val="0"/>
      <w:marRight w:val="0"/>
      <w:marTop w:val="0"/>
      <w:marBottom w:val="0"/>
      <w:divBdr>
        <w:top w:val="none" w:sz="0" w:space="0" w:color="auto"/>
        <w:left w:val="none" w:sz="0" w:space="0" w:color="auto"/>
        <w:bottom w:val="none" w:sz="0" w:space="0" w:color="auto"/>
        <w:right w:val="none" w:sz="0" w:space="0" w:color="auto"/>
      </w:divBdr>
      <w:divsChild>
        <w:div w:id="290866928">
          <w:marLeft w:val="0"/>
          <w:marRight w:val="0"/>
          <w:marTop w:val="0"/>
          <w:marBottom w:val="0"/>
          <w:divBdr>
            <w:top w:val="none" w:sz="0" w:space="0" w:color="auto"/>
            <w:left w:val="none" w:sz="0" w:space="0" w:color="auto"/>
            <w:bottom w:val="none" w:sz="0" w:space="0" w:color="auto"/>
            <w:right w:val="none" w:sz="0" w:space="0" w:color="auto"/>
          </w:divBdr>
          <w:divsChild>
            <w:div w:id="987249915">
              <w:marLeft w:val="0"/>
              <w:marRight w:val="0"/>
              <w:marTop w:val="0"/>
              <w:marBottom w:val="0"/>
              <w:divBdr>
                <w:top w:val="none" w:sz="0" w:space="0" w:color="auto"/>
                <w:left w:val="none" w:sz="0" w:space="0" w:color="auto"/>
                <w:bottom w:val="none" w:sz="0" w:space="0" w:color="auto"/>
                <w:right w:val="none" w:sz="0" w:space="0" w:color="auto"/>
              </w:divBdr>
              <w:divsChild>
                <w:div w:id="933199349">
                  <w:marLeft w:val="-225"/>
                  <w:marRight w:val="-225"/>
                  <w:marTop w:val="0"/>
                  <w:marBottom w:val="0"/>
                  <w:divBdr>
                    <w:top w:val="none" w:sz="0" w:space="0" w:color="auto"/>
                    <w:left w:val="none" w:sz="0" w:space="0" w:color="auto"/>
                    <w:bottom w:val="none" w:sz="0" w:space="0" w:color="auto"/>
                    <w:right w:val="none" w:sz="0" w:space="0" w:color="auto"/>
                  </w:divBdr>
                  <w:divsChild>
                    <w:div w:id="2089229218">
                      <w:marLeft w:val="0"/>
                      <w:marRight w:val="0"/>
                      <w:marTop w:val="0"/>
                      <w:marBottom w:val="0"/>
                      <w:divBdr>
                        <w:top w:val="none" w:sz="0" w:space="0" w:color="auto"/>
                        <w:left w:val="none" w:sz="0" w:space="0" w:color="auto"/>
                        <w:bottom w:val="none" w:sz="0" w:space="0" w:color="auto"/>
                        <w:right w:val="none" w:sz="0" w:space="0" w:color="auto"/>
                      </w:divBdr>
                      <w:divsChild>
                        <w:div w:id="1385566863">
                          <w:marLeft w:val="0"/>
                          <w:marRight w:val="0"/>
                          <w:marTop w:val="0"/>
                          <w:marBottom w:val="0"/>
                          <w:divBdr>
                            <w:top w:val="none" w:sz="0" w:space="0" w:color="auto"/>
                            <w:left w:val="none" w:sz="0" w:space="0" w:color="auto"/>
                            <w:bottom w:val="none" w:sz="0" w:space="0" w:color="auto"/>
                            <w:right w:val="none" w:sz="0" w:space="0" w:color="auto"/>
                          </w:divBdr>
                          <w:divsChild>
                            <w:div w:id="1726485160">
                              <w:marLeft w:val="0"/>
                              <w:marRight w:val="0"/>
                              <w:marTop w:val="0"/>
                              <w:marBottom w:val="0"/>
                              <w:divBdr>
                                <w:top w:val="none" w:sz="0" w:space="0" w:color="auto"/>
                                <w:left w:val="none" w:sz="0" w:space="0" w:color="auto"/>
                                <w:bottom w:val="none" w:sz="0" w:space="0" w:color="auto"/>
                                <w:right w:val="none" w:sz="0" w:space="0" w:color="auto"/>
                              </w:divBdr>
                              <w:divsChild>
                                <w:div w:id="406807235">
                                  <w:marLeft w:val="0"/>
                                  <w:marRight w:val="0"/>
                                  <w:marTop w:val="0"/>
                                  <w:marBottom w:val="225"/>
                                  <w:divBdr>
                                    <w:top w:val="none" w:sz="0" w:space="0" w:color="auto"/>
                                    <w:left w:val="single" w:sz="6" w:space="15" w:color="F0F0F0"/>
                                    <w:bottom w:val="single" w:sz="6" w:space="15" w:color="F0F0F0"/>
                                    <w:right w:val="single" w:sz="6" w:space="15" w:color="F0F0F0"/>
                                  </w:divBdr>
                                  <w:divsChild>
                                    <w:div w:id="1155801564">
                                      <w:marLeft w:val="0"/>
                                      <w:marRight w:val="0"/>
                                      <w:marTop w:val="0"/>
                                      <w:marBottom w:val="0"/>
                                      <w:divBdr>
                                        <w:top w:val="none" w:sz="0" w:space="0" w:color="auto"/>
                                        <w:left w:val="none" w:sz="0" w:space="0" w:color="auto"/>
                                        <w:bottom w:val="none" w:sz="0" w:space="0" w:color="auto"/>
                                        <w:right w:val="none" w:sz="0" w:space="0" w:color="auto"/>
                                      </w:divBdr>
                                      <w:divsChild>
                                        <w:div w:id="1829784736">
                                          <w:marLeft w:val="-225"/>
                                          <w:marRight w:val="-225"/>
                                          <w:marTop w:val="0"/>
                                          <w:marBottom w:val="0"/>
                                          <w:divBdr>
                                            <w:top w:val="none" w:sz="0" w:space="0" w:color="auto"/>
                                            <w:left w:val="none" w:sz="0" w:space="0" w:color="auto"/>
                                            <w:bottom w:val="none" w:sz="0" w:space="0" w:color="auto"/>
                                            <w:right w:val="none" w:sz="0" w:space="0" w:color="auto"/>
                                          </w:divBdr>
                                          <w:divsChild>
                                            <w:div w:id="236670247">
                                              <w:marLeft w:val="0"/>
                                              <w:marRight w:val="0"/>
                                              <w:marTop w:val="0"/>
                                              <w:marBottom w:val="0"/>
                                              <w:divBdr>
                                                <w:top w:val="none" w:sz="0" w:space="0" w:color="auto"/>
                                                <w:left w:val="none" w:sz="0" w:space="0" w:color="auto"/>
                                                <w:bottom w:val="none" w:sz="0" w:space="0" w:color="auto"/>
                                                <w:right w:val="none" w:sz="0" w:space="0" w:color="auto"/>
                                              </w:divBdr>
                                              <w:divsChild>
                                                <w:div w:id="313142189">
                                                  <w:marLeft w:val="-225"/>
                                                  <w:marRight w:val="-225"/>
                                                  <w:marTop w:val="0"/>
                                                  <w:marBottom w:val="0"/>
                                                  <w:divBdr>
                                                    <w:top w:val="none" w:sz="0" w:space="0" w:color="auto"/>
                                                    <w:left w:val="none" w:sz="0" w:space="0" w:color="auto"/>
                                                    <w:bottom w:val="none" w:sz="0" w:space="0" w:color="auto"/>
                                                    <w:right w:val="none" w:sz="0" w:space="0" w:color="auto"/>
                                                  </w:divBdr>
                                                  <w:divsChild>
                                                    <w:div w:id="1182620212">
                                                      <w:marLeft w:val="0"/>
                                                      <w:marRight w:val="0"/>
                                                      <w:marTop w:val="0"/>
                                                      <w:marBottom w:val="0"/>
                                                      <w:divBdr>
                                                        <w:top w:val="none" w:sz="0" w:space="0" w:color="auto"/>
                                                        <w:left w:val="none" w:sz="0" w:space="0" w:color="auto"/>
                                                        <w:bottom w:val="none" w:sz="0" w:space="0" w:color="auto"/>
                                                        <w:right w:val="none" w:sz="0" w:space="0" w:color="auto"/>
                                                      </w:divBdr>
                                                      <w:divsChild>
                                                        <w:div w:id="1732188694">
                                                          <w:marLeft w:val="0"/>
                                                          <w:marRight w:val="0"/>
                                                          <w:marTop w:val="0"/>
                                                          <w:marBottom w:val="0"/>
                                                          <w:divBdr>
                                                            <w:top w:val="none" w:sz="0" w:space="0" w:color="auto"/>
                                                            <w:left w:val="none" w:sz="0" w:space="0" w:color="auto"/>
                                                            <w:bottom w:val="none" w:sz="0" w:space="0" w:color="auto"/>
                                                            <w:right w:val="none" w:sz="0" w:space="0" w:color="auto"/>
                                                          </w:divBdr>
                                                          <w:divsChild>
                                                            <w:div w:id="1303387611">
                                                              <w:marLeft w:val="0"/>
                                                              <w:marRight w:val="0"/>
                                                              <w:marTop w:val="0"/>
                                                              <w:marBottom w:val="0"/>
                                                              <w:divBdr>
                                                                <w:top w:val="none" w:sz="0" w:space="0" w:color="auto"/>
                                                                <w:left w:val="none" w:sz="0" w:space="0" w:color="auto"/>
                                                                <w:bottom w:val="none" w:sz="0" w:space="0" w:color="auto"/>
                                                                <w:right w:val="none" w:sz="0" w:space="0" w:color="auto"/>
                                                              </w:divBdr>
                                                              <w:divsChild>
                                                                <w:div w:id="1828208406">
                                                                  <w:marLeft w:val="0"/>
                                                                  <w:marRight w:val="0"/>
                                                                  <w:marTop w:val="0"/>
                                                                  <w:marBottom w:val="0"/>
                                                                  <w:divBdr>
                                                                    <w:top w:val="none" w:sz="0" w:space="0" w:color="auto"/>
                                                                    <w:left w:val="none" w:sz="0" w:space="0" w:color="auto"/>
                                                                    <w:bottom w:val="none" w:sz="0" w:space="0" w:color="auto"/>
                                                                    <w:right w:val="none" w:sz="0" w:space="0" w:color="auto"/>
                                                                  </w:divBdr>
                                                                  <w:divsChild>
                                                                    <w:div w:id="16263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0117724">
      <w:bodyDiv w:val="1"/>
      <w:marLeft w:val="0"/>
      <w:marRight w:val="0"/>
      <w:marTop w:val="0"/>
      <w:marBottom w:val="0"/>
      <w:divBdr>
        <w:top w:val="none" w:sz="0" w:space="0" w:color="auto"/>
        <w:left w:val="none" w:sz="0" w:space="0" w:color="auto"/>
        <w:bottom w:val="none" w:sz="0" w:space="0" w:color="auto"/>
        <w:right w:val="none" w:sz="0" w:space="0" w:color="auto"/>
      </w:divBdr>
    </w:div>
    <w:div w:id="301539337">
      <w:bodyDiv w:val="1"/>
      <w:marLeft w:val="0"/>
      <w:marRight w:val="0"/>
      <w:marTop w:val="0"/>
      <w:marBottom w:val="0"/>
      <w:divBdr>
        <w:top w:val="none" w:sz="0" w:space="0" w:color="auto"/>
        <w:left w:val="none" w:sz="0" w:space="0" w:color="auto"/>
        <w:bottom w:val="none" w:sz="0" w:space="0" w:color="auto"/>
        <w:right w:val="none" w:sz="0" w:space="0" w:color="auto"/>
      </w:divBdr>
    </w:div>
    <w:div w:id="340551836">
      <w:bodyDiv w:val="1"/>
      <w:marLeft w:val="0"/>
      <w:marRight w:val="0"/>
      <w:marTop w:val="0"/>
      <w:marBottom w:val="0"/>
      <w:divBdr>
        <w:top w:val="none" w:sz="0" w:space="0" w:color="auto"/>
        <w:left w:val="none" w:sz="0" w:space="0" w:color="auto"/>
        <w:bottom w:val="none" w:sz="0" w:space="0" w:color="auto"/>
        <w:right w:val="none" w:sz="0" w:space="0" w:color="auto"/>
      </w:divBdr>
      <w:divsChild>
        <w:div w:id="2037268775">
          <w:marLeft w:val="0"/>
          <w:marRight w:val="0"/>
          <w:marTop w:val="0"/>
          <w:marBottom w:val="0"/>
          <w:divBdr>
            <w:top w:val="none" w:sz="0" w:space="0" w:color="auto"/>
            <w:left w:val="none" w:sz="0" w:space="0" w:color="auto"/>
            <w:bottom w:val="none" w:sz="0" w:space="0" w:color="auto"/>
            <w:right w:val="none" w:sz="0" w:space="0" w:color="auto"/>
          </w:divBdr>
          <w:divsChild>
            <w:div w:id="498080776">
              <w:marLeft w:val="0"/>
              <w:marRight w:val="0"/>
              <w:marTop w:val="0"/>
              <w:marBottom w:val="0"/>
              <w:divBdr>
                <w:top w:val="none" w:sz="0" w:space="0" w:color="auto"/>
                <w:left w:val="none" w:sz="0" w:space="0" w:color="auto"/>
                <w:bottom w:val="none" w:sz="0" w:space="0" w:color="auto"/>
                <w:right w:val="none" w:sz="0" w:space="0" w:color="auto"/>
              </w:divBdr>
              <w:divsChild>
                <w:div w:id="1190222418">
                  <w:marLeft w:val="-225"/>
                  <w:marRight w:val="-225"/>
                  <w:marTop w:val="0"/>
                  <w:marBottom w:val="0"/>
                  <w:divBdr>
                    <w:top w:val="none" w:sz="0" w:space="0" w:color="auto"/>
                    <w:left w:val="none" w:sz="0" w:space="0" w:color="auto"/>
                    <w:bottom w:val="none" w:sz="0" w:space="0" w:color="auto"/>
                    <w:right w:val="none" w:sz="0" w:space="0" w:color="auto"/>
                  </w:divBdr>
                  <w:divsChild>
                    <w:div w:id="2104259951">
                      <w:marLeft w:val="0"/>
                      <w:marRight w:val="0"/>
                      <w:marTop w:val="0"/>
                      <w:marBottom w:val="0"/>
                      <w:divBdr>
                        <w:top w:val="none" w:sz="0" w:space="0" w:color="auto"/>
                        <w:left w:val="none" w:sz="0" w:space="0" w:color="auto"/>
                        <w:bottom w:val="none" w:sz="0" w:space="0" w:color="auto"/>
                        <w:right w:val="none" w:sz="0" w:space="0" w:color="auto"/>
                      </w:divBdr>
                      <w:divsChild>
                        <w:div w:id="1504584676">
                          <w:marLeft w:val="0"/>
                          <w:marRight w:val="0"/>
                          <w:marTop w:val="0"/>
                          <w:marBottom w:val="0"/>
                          <w:divBdr>
                            <w:top w:val="none" w:sz="0" w:space="0" w:color="auto"/>
                            <w:left w:val="none" w:sz="0" w:space="0" w:color="auto"/>
                            <w:bottom w:val="none" w:sz="0" w:space="0" w:color="auto"/>
                            <w:right w:val="none" w:sz="0" w:space="0" w:color="auto"/>
                          </w:divBdr>
                          <w:divsChild>
                            <w:div w:id="839465653">
                              <w:marLeft w:val="0"/>
                              <w:marRight w:val="0"/>
                              <w:marTop w:val="0"/>
                              <w:marBottom w:val="0"/>
                              <w:divBdr>
                                <w:top w:val="none" w:sz="0" w:space="0" w:color="auto"/>
                                <w:left w:val="none" w:sz="0" w:space="0" w:color="auto"/>
                                <w:bottom w:val="none" w:sz="0" w:space="0" w:color="auto"/>
                                <w:right w:val="none" w:sz="0" w:space="0" w:color="auto"/>
                              </w:divBdr>
                              <w:divsChild>
                                <w:div w:id="2128348572">
                                  <w:marLeft w:val="0"/>
                                  <w:marRight w:val="0"/>
                                  <w:marTop w:val="0"/>
                                  <w:marBottom w:val="225"/>
                                  <w:divBdr>
                                    <w:top w:val="none" w:sz="0" w:space="0" w:color="auto"/>
                                    <w:left w:val="single" w:sz="6" w:space="15" w:color="F0F0F0"/>
                                    <w:bottom w:val="single" w:sz="6" w:space="15" w:color="F0F0F0"/>
                                    <w:right w:val="single" w:sz="6" w:space="15" w:color="F0F0F0"/>
                                  </w:divBdr>
                                  <w:divsChild>
                                    <w:div w:id="664673662">
                                      <w:marLeft w:val="0"/>
                                      <w:marRight w:val="0"/>
                                      <w:marTop w:val="0"/>
                                      <w:marBottom w:val="0"/>
                                      <w:divBdr>
                                        <w:top w:val="none" w:sz="0" w:space="0" w:color="auto"/>
                                        <w:left w:val="none" w:sz="0" w:space="0" w:color="auto"/>
                                        <w:bottom w:val="none" w:sz="0" w:space="0" w:color="auto"/>
                                        <w:right w:val="none" w:sz="0" w:space="0" w:color="auto"/>
                                      </w:divBdr>
                                      <w:divsChild>
                                        <w:div w:id="379406489">
                                          <w:marLeft w:val="-225"/>
                                          <w:marRight w:val="-225"/>
                                          <w:marTop w:val="0"/>
                                          <w:marBottom w:val="0"/>
                                          <w:divBdr>
                                            <w:top w:val="none" w:sz="0" w:space="0" w:color="auto"/>
                                            <w:left w:val="none" w:sz="0" w:space="0" w:color="auto"/>
                                            <w:bottom w:val="none" w:sz="0" w:space="0" w:color="auto"/>
                                            <w:right w:val="none" w:sz="0" w:space="0" w:color="auto"/>
                                          </w:divBdr>
                                          <w:divsChild>
                                            <w:div w:id="803734402">
                                              <w:marLeft w:val="0"/>
                                              <w:marRight w:val="0"/>
                                              <w:marTop w:val="0"/>
                                              <w:marBottom w:val="0"/>
                                              <w:divBdr>
                                                <w:top w:val="none" w:sz="0" w:space="0" w:color="auto"/>
                                                <w:left w:val="none" w:sz="0" w:space="0" w:color="auto"/>
                                                <w:bottom w:val="none" w:sz="0" w:space="0" w:color="auto"/>
                                                <w:right w:val="none" w:sz="0" w:space="0" w:color="auto"/>
                                              </w:divBdr>
                                              <w:divsChild>
                                                <w:div w:id="983510137">
                                                  <w:marLeft w:val="-225"/>
                                                  <w:marRight w:val="-225"/>
                                                  <w:marTop w:val="0"/>
                                                  <w:marBottom w:val="0"/>
                                                  <w:divBdr>
                                                    <w:top w:val="none" w:sz="0" w:space="0" w:color="auto"/>
                                                    <w:left w:val="none" w:sz="0" w:space="0" w:color="auto"/>
                                                    <w:bottom w:val="none" w:sz="0" w:space="0" w:color="auto"/>
                                                    <w:right w:val="none" w:sz="0" w:space="0" w:color="auto"/>
                                                  </w:divBdr>
                                                  <w:divsChild>
                                                    <w:div w:id="1279020302">
                                                      <w:marLeft w:val="0"/>
                                                      <w:marRight w:val="0"/>
                                                      <w:marTop w:val="0"/>
                                                      <w:marBottom w:val="0"/>
                                                      <w:divBdr>
                                                        <w:top w:val="none" w:sz="0" w:space="0" w:color="auto"/>
                                                        <w:left w:val="none" w:sz="0" w:space="0" w:color="auto"/>
                                                        <w:bottom w:val="none" w:sz="0" w:space="0" w:color="auto"/>
                                                        <w:right w:val="none" w:sz="0" w:space="0" w:color="auto"/>
                                                      </w:divBdr>
                                                      <w:divsChild>
                                                        <w:div w:id="1811824449">
                                                          <w:marLeft w:val="0"/>
                                                          <w:marRight w:val="0"/>
                                                          <w:marTop w:val="0"/>
                                                          <w:marBottom w:val="0"/>
                                                          <w:divBdr>
                                                            <w:top w:val="none" w:sz="0" w:space="0" w:color="auto"/>
                                                            <w:left w:val="none" w:sz="0" w:space="0" w:color="auto"/>
                                                            <w:bottom w:val="none" w:sz="0" w:space="0" w:color="auto"/>
                                                            <w:right w:val="none" w:sz="0" w:space="0" w:color="auto"/>
                                                          </w:divBdr>
                                                          <w:divsChild>
                                                            <w:div w:id="836774801">
                                                              <w:marLeft w:val="0"/>
                                                              <w:marRight w:val="0"/>
                                                              <w:marTop w:val="0"/>
                                                              <w:marBottom w:val="0"/>
                                                              <w:divBdr>
                                                                <w:top w:val="none" w:sz="0" w:space="0" w:color="auto"/>
                                                                <w:left w:val="none" w:sz="0" w:space="0" w:color="auto"/>
                                                                <w:bottom w:val="none" w:sz="0" w:space="0" w:color="auto"/>
                                                                <w:right w:val="none" w:sz="0" w:space="0" w:color="auto"/>
                                                              </w:divBdr>
                                                              <w:divsChild>
                                                                <w:div w:id="229771726">
                                                                  <w:marLeft w:val="0"/>
                                                                  <w:marRight w:val="0"/>
                                                                  <w:marTop w:val="0"/>
                                                                  <w:marBottom w:val="0"/>
                                                                  <w:divBdr>
                                                                    <w:top w:val="none" w:sz="0" w:space="0" w:color="auto"/>
                                                                    <w:left w:val="none" w:sz="0" w:space="0" w:color="auto"/>
                                                                    <w:bottom w:val="none" w:sz="0" w:space="0" w:color="auto"/>
                                                                    <w:right w:val="none" w:sz="0" w:space="0" w:color="auto"/>
                                                                  </w:divBdr>
                                                                  <w:divsChild>
                                                                    <w:div w:id="8627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0779231">
      <w:bodyDiv w:val="1"/>
      <w:marLeft w:val="0"/>
      <w:marRight w:val="0"/>
      <w:marTop w:val="0"/>
      <w:marBottom w:val="0"/>
      <w:divBdr>
        <w:top w:val="none" w:sz="0" w:space="0" w:color="auto"/>
        <w:left w:val="none" w:sz="0" w:space="0" w:color="auto"/>
        <w:bottom w:val="none" w:sz="0" w:space="0" w:color="auto"/>
        <w:right w:val="none" w:sz="0" w:space="0" w:color="auto"/>
      </w:divBdr>
    </w:div>
    <w:div w:id="578907863">
      <w:bodyDiv w:val="1"/>
      <w:marLeft w:val="0"/>
      <w:marRight w:val="0"/>
      <w:marTop w:val="0"/>
      <w:marBottom w:val="0"/>
      <w:divBdr>
        <w:top w:val="none" w:sz="0" w:space="0" w:color="auto"/>
        <w:left w:val="none" w:sz="0" w:space="0" w:color="auto"/>
        <w:bottom w:val="none" w:sz="0" w:space="0" w:color="auto"/>
        <w:right w:val="none" w:sz="0" w:space="0" w:color="auto"/>
      </w:divBdr>
    </w:div>
    <w:div w:id="581523241">
      <w:bodyDiv w:val="1"/>
      <w:marLeft w:val="0"/>
      <w:marRight w:val="0"/>
      <w:marTop w:val="0"/>
      <w:marBottom w:val="0"/>
      <w:divBdr>
        <w:top w:val="none" w:sz="0" w:space="0" w:color="auto"/>
        <w:left w:val="none" w:sz="0" w:space="0" w:color="auto"/>
        <w:bottom w:val="none" w:sz="0" w:space="0" w:color="auto"/>
        <w:right w:val="none" w:sz="0" w:space="0" w:color="auto"/>
      </w:divBdr>
    </w:div>
    <w:div w:id="642272224">
      <w:bodyDiv w:val="1"/>
      <w:marLeft w:val="0"/>
      <w:marRight w:val="0"/>
      <w:marTop w:val="0"/>
      <w:marBottom w:val="0"/>
      <w:divBdr>
        <w:top w:val="none" w:sz="0" w:space="0" w:color="auto"/>
        <w:left w:val="none" w:sz="0" w:space="0" w:color="auto"/>
        <w:bottom w:val="none" w:sz="0" w:space="0" w:color="auto"/>
        <w:right w:val="none" w:sz="0" w:space="0" w:color="auto"/>
      </w:divBdr>
    </w:div>
    <w:div w:id="786631112">
      <w:bodyDiv w:val="1"/>
      <w:marLeft w:val="0"/>
      <w:marRight w:val="0"/>
      <w:marTop w:val="0"/>
      <w:marBottom w:val="0"/>
      <w:divBdr>
        <w:top w:val="none" w:sz="0" w:space="0" w:color="auto"/>
        <w:left w:val="none" w:sz="0" w:space="0" w:color="auto"/>
        <w:bottom w:val="none" w:sz="0" w:space="0" w:color="auto"/>
        <w:right w:val="none" w:sz="0" w:space="0" w:color="auto"/>
      </w:divBdr>
    </w:div>
    <w:div w:id="807358060">
      <w:bodyDiv w:val="1"/>
      <w:marLeft w:val="0"/>
      <w:marRight w:val="0"/>
      <w:marTop w:val="0"/>
      <w:marBottom w:val="0"/>
      <w:divBdr>
        <w:top w:val="none" w:sz="0" w:space="0" w:color="auto"/>
        <w:left w:val="none" w:sz="0" w:space="0" w:color="auto"/>
        <w:bottom w:val="none" w:sz="0" w:space="0" w:color="auto"/>
        <w:right w:val="none" w:sz="0" w:space="0" w:color="auto"/>
      </w:divBdr>
    </w:div>
    <w:div w:id="838737365">
      <w:bodyDiv w:val="1"/>
      <w:marLeft w:val="0"/>
      <w:marRight w:val="0"/>
      <w:marTop w:val="0"/>
      <w:marBottom w:val="0"/>
      <w:divBdr>
        <w:top w:val="none" w:sz="0" w:space="0" w:color="auto"/>
        <w:left w:val="none" w:sz="0" w:space="0" w:color="auto"/>
        <w:bottom w:val="none" w:sz="0" w:space="0" w:color="auto"/>
        <w:right w:val="none" w:sz="0" w:space="0" w:color="auto"/>
      </w:divBdr>
    </w:div>
    <w:div w:id="914322459">
      <w:bodyDiv w:val="1"/>
      <w:marLeft w:val="0"/>
      <w:marRight w:val="0"/>
      <w:marTop w:val="0"/>
      <w:marBottom w:val="0"/>
      <w:divBdr>
        <w:top w:val="none" w:sz="0" w:space="0" w:color="auto"/>
        <w:left w:val="none" w:sz="0" w:space="0" w:color="auto"/>
        <w:bottom w:val="none" w:sz="0" w:space="0" w:color="auto"/>
        <w:right w:val="none" w:sz="0" w:space="0" w:color="auto"/>
      </w:divBdr>
    </w:div>
    <w:div w:id="978219931">
      <w:bodyDiv w:val="1"/>
      <w:marLeft w:val="0"/>
      <w:marRight w:val="0"/>
      <w:marTop w:val="0"/>
      <w:marBottom w:val="0"/>
      <w:divBdr>
        <w:top w:val="none" w:sz="0" w:space="0" w:color="auto"/>
        <w:left w:val="none" w:sz="0" w:space="0" w:color="auto"/>
        <w:bottom w:val="none" w:sz="0" w:space="0" w:color="auto"/>
        <w:right w:val="none" w:sz="0" w:space="0" w:color="auto"/>
      </w:divBdr>
    </w:div>
    <w:div w:id="985163391">
      <w:bodyDiv w:val="1"/>
      <w:marLeft w:val="0"/>
      <w:marRight w:val="0"/>
      <w:marTop w:val="0"/>
      <w:marBottom w:val="0"/>
      <w:divBdr>
        <w:top w:val="none" w:sz="0" w:space="0" w:color="auto"/>
        <w:left w:val="none" w:sz="0" w:space="0" w:color="auto"/>
        <w:bottom w:val="none" w:sz="0" w:space="0" w:color="auto"/>
        <w:right w:val="none" w:sz="0" w:space="0" w:color="auto"/>
      </w:divBdr>
    </w:div>
    <w:div w:id="1025324776">
      <w:bodyDiv w:val="1"/>
      <w:marLeft w:val="0"/>
      <w:marRight w:val="0"/>
      <w:marTop w:val="0"/>
      <w:marBottom w:val="0"/>
      <w:divBdr>
        <w:top w:val="none" w:sz="0" w:space="0" w:color="auto"/>
        <w:left w:val="none" w:sz="0" w:space="0" w:color="auto"/>
        <w:bottom w:val="none" w:sz="0" w:space="0" w:color="auto"/>
        <w:right w:val="none" w:sz="0" w:space="0" w:color="auto"/>
      </w:divBdr>
    </w:div>
    <w:div w:id="1092314119">
      <w:bodyDiv w:val="1"/>
      <w:marLeft w:val="0"/>
      <w:marRight w:val="0"/>
      <w:marTop w:val="0"/>
      <w:marBottom w:val="0"/>
      <w:divBdr>
        <w:top w:val="none" w:sz="0" w:space="0" w:color="auto"/>
        <w:left w:val="none" w:sz="0" w:space="0" w:color="auto"/>
        <w:bottom w:val="none" w:sz="0" w:space="0" w:color="auto"/>
        <w:right w:val="none" w:sz="0" w:space="0" w:color="auto"/>
      </w:divBdr>
    </w:div>
    <w:div w:id="1566914843">
      <w:bodyDiv w:val="1"/>
      <w:marLeft w:val="0"/>
      <w:marRight w:val="0"/>
      <w:marTop w:val="0"/>
      <w:marBottom w:val="0"/>
      <w:divBdr>
        <w:top w:val="none" w:sz="0" w:space="0" w:color="auto"/>
        <w:left w:val="none" w:sz="0" w:space="0" w:color="auto"/>
        <w:bottom w:val="none" w:sz="0" w:space="0" w:color="auto"/>
        <w:right w:val="none" w:sz="0" w:space="0" w:color="auto"/>
      </w:divBdr>
    </w:div>
    <w:div w:id="1585409066">
      <w:bodyDiv w:val="1"/>
      <w:marLeft w:val="0"/>
      <w:marRight w:val="0"/>
      <w:marTop w:val="0"/>
      <w:marBottom w:val="0"/>
      <w:divBdr>
        <w:top w:val="none" w:sz="0" w:space="0" w:color="auto"/>
        <w:left w:val="none" w:sz="0" w:space="0" w:color="auto"/>
        <w:bottom w:val="none" w:sz="0" w:space="0" w:color="auto"/>
        <w:right w:val="none" w:sz="0" w:space="0" w:color="auto"/>
      </w:divBdr>
    </w:div>
    <w:div w:id="1616982172">
      <w:bodyDiv w:val="1"/>
      <w:marLeft w:val="0"/>
      <w:marRight w:val="0"/>
      <w:marTop w:val="0"/>
      <w:marBottom w:val="0"/>
      <w:divBdr>
        <w:top w:val="none" w:sz="0" w:space="0" w:color="auto"/>
        <w:left w:val="none" w:sz="0" w:space="0" w:color="auto"/>
        <w:bottom w:val="none" w:sz="0" w:space="0" w:color="auto"/>
        <w:right w:val="none" w:sz="0" w:space="0" w:color="auto"/>
      </w:divBdr>
    </w:div>
    <w:div w:id="1815292869">
      <w:bodyDiv w:val="1"/>
      <w:marLeft w:val="0"/>
      <w:marRight w:val="0"/>
      <w:marTop w:val="0"/>
      <w:marBottom w:val="0"/>
      <w:divBdr>
        <w:top w:val="none" w:sz="0" w:space="0" w:color="auto"/>
        <w:left w:val="none" w:sz="0" w:space="0" w:color="auto"/>
        <w:bottom w:val="none" w:sz="0" w:space="0" w:color="auto"/>
        <w:right w:val="none" w:sz="0" w:space="0" w:color="auto"/>
      </w:divBdr>
    </w:div>
    <w:div w:id="2006279493">
      <w:bodyDiv w:val="1"/>
      <w:marLeft w:val="0"/>
      <w:marRight w:val="0"/>
      <w:marTop w:val="0"/>
      <w:marBottom w:val="0"/>
      <w:divBdr>
        <w:top w:val="none" w:sz="0" w:space="0" w:color="auto"/>
        <w:left w:val="none" w:sz="0" w:space="0" w:color="auto"/>
        <w:bottom w:val="none" w:sz="0" w:space="0" w:color="auto"/>
        <w:right w:val="none" w:sz="0" w:space="0" w:color="auto"/>
      </w:divBdr>
    </w:div>
    <w:div w:id="2032680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1BD12-2B48-47D5-9FB2-44B31BD6B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3565</Characters>
  <Application>Microsoft Office Word</Application>
  <DocSecurity>4</DocSecurity>
  <Lines>29</Lines>
  <Paragraphs>8</Paragraphs>
  <ScaleCrop>false</ScaleCrop>
  <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zst</dc:creator>
  <cp:lastModifiedBy>ZHONGM</cp:lastModifiedBy>
  <cp:revision>2</cp:revision>
  <cp:lastPrinted>2019-03-21T04:31:00Z</cp:lastPrinted>
  <dcterms:created xsi:type="dcterms:W3CDTF">2020-08-26T16:02:00Z</dcterms:created>
  <dcterms:modified xsi:type="dcterms:W3CDTF">2020-08-26T16:02:00Z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DocuCentre-VI C4471</vt:lpwstr>
  </property>
  <property fmtid="{D5CDD505-2E9C-101B-9397-08002B2CF9AE}" pid="4" name="LastSaved">
    <vt:filetime>2019-03-20T00:00:00Z</vt:filetime>
  </property>
</Properties>
</file>