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C7" w:rsidRDefault="005429C7" w:rsidP="00C20D15">
      <w:pPr>
        <w:spacing w:line="540" w:lineRule="exact"/>
        <w:ind w:firstLineChars="50" w:firstLine="160"/>
        <w:jc w:val="center"/>
        <w:rPr>
          <w:rFonts w:ascii="仿宋" w:eastAsia="仿宋" w:hAnsi="仿宋" w:cs="Times New Roman"/>
          <w:b/>
          <w:bCs/>
          <w:color w:val="000000"/>
          <w:sz w:val="32"/>
          <w:szCs w:val="32"/>
        </w:rPr>
      </w:pPr>
      <w:r w:rsidRPr="006E0858">
        <w:rPr>
          <w:rFonts w:ascii="仿宋" w:eastAsia="仿宋" w:hAnsi="仿宋" w:cs="仿宋" w:hint="eastAsia"/>
          <w:b/>
          <w:bCs/>
          <w:color w:val="000000"/>
          <w:sz w:val="32"/>
          <w:szCs w:val="32"/>
        </w:rPr>
        <w:t>东吴鼎利债券型证券投资基金（</w:t>
      </w:r>
      <w:r w:rsidRPr="006E0858">
        <w:rPr>
          <w:rFonts w:ascii="仿宋" w:eastAsia="仿宋" w:hAnsi="仿宋" w:cs="仿宋"/>
          <w:b/>
          <w:bCs/>
          <w:color w:val="000000"/>
          <w:sz w:val="32"/>
          <w:szCs w:val="32"/>
        </w:rPr>
        <w:t>LOF</w:t>
      </w:r>
      <w:r w:rsidRPr="006E0858">
        <w:rPr>
          <w:rFonts w:ascii="仿宋" w:eastAsia="仿宋" w:hAnsi="仿宋" w:cs="仿宋" w:hint="eastAsia"/>
          <w:b/>
          <w:bCs/>
          <w:color w:val="000000"/>
          <w:sz w:val="32"/>
          <w:szCs w:val="32"/>
        </w:rPr>
        <w:t>）</w:t>
      </w:r>
      <w:r>
        <w:rPr>
          <w:rFonts w:ascii="仿宋" w:eastAsia="仿宋" w:hAnsi="仿宋" w:cs="仿宋" w:hint="eastAsia"/>
          <w:b/>
          <w:bCs/>
          <w:color w:val="000000"/>
          <w:sz w:val="32"/>
          <w:szCs w:val="32"/>
        </w:rPr>
        <w:t>清算报告</w:t>
      </w:r>
      <w:r w:rsidRPr="00025BDA">
        <w:rPr>
          <w:rFonts w:ascii="仿宋" w:eastAsia="仿宋" w:hAnsi="仿宋" w:cs="仿宋" w:hint="eastAsia"/>
          <w:b/>
          <w:bCs/>
          <w:color w:val="000000"/>
          <w:sz w:val="32"/>
          <w:szCs w:val="32"/>
        </w:rPr>
        <w:t>提示性公告</w:t>
      </w:r>
    </w:p>
    <w:p w:rsidR="005429C7" w:rsidRDefault="005429C7" w:rsidP="0043655D">
      <w:pPr>
        <w:autoSpaceDE w:val="0"/>
        <w:autoSpaceDN w:val="0"/>
        <w:adjustRightInd w:val="0"/>
        <w:spacing w:line="540" w:lineRule="exact"/>
        <w:jc w:val="left"/>
        <w:rPr>
          <w:rFonts w:ascii="仿宋" w:eastAsia="仿宋" w:hAnsi="仿宋" w:cs="Times New Roman"/>
          <w:color w:val="000000"/>
          <w:sz w:val="32"/>
          <w:szCs w:val="32"/>
        </w:rPr>
      </w:pPr>
    </w:p>
    <w:p w:rsidR="005429C7" w:rsidRDefault="005429C7" w:rsidP="00C435DF">
      <w:pPr>
        <w:spacing w:line="540" w:lineRule="exact"/>
        <w:ind w:firstLineChars="250" w:firstLine="800"/>
        <w:rPr>
          <w:rFonts w:ascii="仿宋" w:eastAsia="仿宋" w:hAnsi="仿宋" w:cs="Times New Roman"/>
          <w:color w:val="000000"/>
          <w:sz w:val="32"/>
          <w:szCs w:val="32"/>
        </w:rPr>
      </w:pPr>
      <w:r w:rsidRPr="006E0858">
        <w:rPr>
          <w:rFonts w:ascii="仿宋" w:eastAsia="仿宋" w:hAnsi="仿宋" w:cs="仿宋" w:hint="eastAsia"/>
          <w:color w:val="000000"/>
          <w:sz w:val="32"/>
          <w:szCs w:val="32"/>
        </w:rPr>
        <w:t>东吴鼎利债券型证券投资基金（</w:t>
      </w:r>
      <w:r w:rsidRPr="006E0858">
        <w:rPr>
          <w:rFonts w:ascii="仿宋" w:eastAsia="仿宋" w:hAnsi="仿宋" w:cs="仿宋"/>
          <w:color w:val="000000"/>
          <w:sz w:val="32"/>
          <w:szCs w:val="32"/>
        </w:rPr>
        <w:t>LOF</w:t>
      </w:r>
      <w:r w:rsidRPr="006E0858">
        <w:rPr>
          <w:rFonts w:ascii="仿宋" w:eastAsia="仿宋" w:hAnsi="仿宋" w:cs="仿宋" w:hint="eastAsia"/>
          <w:color w:val="000000"/>
          <w:sz w:val="32"/>
          <w:szCs w:val="32"/>
        </w:rPr>
        <w:t>）</w:t>
      </w:r>
      <w:r>
        <w:rPr>
          <w:rFonts w:ascii="仿宋" w:eastAsia="仿宋" w:hAnsi="仿宋" w:cs="仿宋" w:hint="eastAsia"/>
          <w:color w:val="000000"/>
          <w:sz w:val="32"/>
          <w:szCs w:val="32"/>
        </w:rPr>
        <w:t>（以下简称“本基金”）</w:t>
      </w:r>
      <w:r w:rsidRPr="004D492D">
        <w:rPr>
          <w:rFonts w:ascii="仿宋" w:eastAsia="仿宋" w:hAnsi="仿宋" w:cs="仿宋" w:hint="eastAsia"/>
          <w:color w:val="000000"/>
          <w:sz w:val="32"/>
          <w:szCs w:val="32"/>
        </w:rPr>
        <w:t>自</w:t>
      </w:r>
      <w:r>
        <w:rPr>
          <w:rFonts w:ascii="仿宋" w:eastAsia="仿宋" w:hAnsi="仿宋" w:cs="仿宋"/>
          <w:color w:val="000000"/>
          <w:sz w:val="32"/>
          <w:szCs w:val="32"/>
        </w:rPr>
        <w:t>2020</w:t>
      </w:r>
      <w:r w:rsidRPr="0053403F">
        <w:rPr>
          <w:rFonts w:ascii="仿宋" w:eastAsia="仿宋" w:hAnsi="仿宋" w:cs="仿宋" w:hint="eastAsia"/>
          <w:color w:val="000000"/>
          <w:sz w:val="32"/>
          <w:szCs w:val="32"/>
        </w:rPr>
        <w:t>年</w:t>
      </w:r>
      <w:r>
        <w:rPr>
          <w:rFonts w:ascii="仿宋" w:eastAsia="仿宋" w:hAnsi="仿宋" w:cs="仿宋"/>
          <w:color w:val="000000"/>
          <w:sz w:val="32"/>
          <w:szCs w:val="32"/>
        </w:rPr>
        <w:t>7</w:t>
      </w:r>
      <w:r w:rsidRPr="0053403F">
        <w:rPr>
          <w:rFonts w:ascii="仿宋" w:eastAsia="仿宋" w:hAnsi="仿宋" w:cs="仿宋" w:hint="eastAsia"/>
          <w:color w:val="000000"/>
          <w:sz w:val="32"/>
          <w:szCs w:val="32"/>
        </w:rPr>
        <w:t>月</w:t>
      </w:r>
      <w:r>
        <w:rPr>
          <w:rFonts w:ascii="仿宋" w:eastAsia="仿宋" w:hAnsi="仿宋" w:cs="仿宋"/>
          <w:color w:val="000000"/>
          <w:sz w:val="32"/>
          <w:szCs w:val="32"/>
        </w:rPr>
        <w:t>8</w:t>
      </w:r>
      <w:r w:rsidRPr="0053403F">
        <w:rPr>
          <w:rFonts w:ascii="仿宋" w:eastAsia="仿宋" w:hAnsi="仿宋" w:cs="仿宋" w:hint="eastAsia"/>
          <w:color w:val="000000"/>
          <w:sz w:val="32"/>
          <w:szCs w:val="32"/>
        </w:rPr>
        <w:t>日</w:t>
      </w:r>
      <w:r>
        <w:rPr>
          <w:rFonts w:ascii="仿宋" w:eastAsia="仿宋" w:hAnsi="仿宋" w:cs="仿宋" w:hint="eastAsia"/>
          <w:color w:val="000000"/>
          <w:sz w:val="32"/>
          <w:szCs w:val="32"/>
        </w:rPr>
        <w:t>起</w:t>
      </w:r>
      <w:r w:rsidRPr="004D492D">
        <w:rPr>
          <w:rFonts w:ascii="仿宋" w:eastAsia="仿宋" w:hAnsi="仿宋" w:cs="仿宋" w:hint="eastAsia"/>
          <w:color w:val="000000"/>
          <w:sz w:val="32"/>
          <w:szCs w:val="32"/>
        </w:rPr>
        <w:t>进入</w:t>
      </w:r>
      <w:r>
        <w:rPr>
          <w:rFonts w:ascii="仿宋" w:eastAsia="仿宋" w:hAnsi="仿宋" w:cs="仿宋" w:hint="eastAsia"/>
          <w:color w:val="000000"/>
          <w:sz w:val="32"/>
          <w:szCs w:val="32"/>
        </w:rPr>
        <w:t>清算期</w:t>
      </w:r>
      <w:r w:rsidRPr="004D492D">
        <w:rPr>
          <w:rFonts w:ascii="仿宋" w:eastAsia="仿宋" w:hAnsi="仿宋" w:cs="仿宋" w:hint="eastAsia"/>
          <w:color w:val="000000"/>
          <w:sz w:val="32"/>
          <w:szCs w:val="32"/>
        </w:rPr>
        <w:t>。</w:t>
      </w:r>
      <w:r>
        <w:rPr>
          <w:rFonts w:ascii="仿宋" w:eastAsia="仿宋" w:hAnsi="仿宋" w:cs="仿宋" w:hint="eastAsia"/>
          <w:color w:val="000000"/>
          <w:sz w:val="32"/>
          <w:szCs w:val="32"/>
        </w:rPr>
        <w:t>清算报告</w:t>
      </w:r>
      <w:r w:rsidRPr="00B17C02">
        <w:rPr>
          <w:rFonts w:ascii="仿宋" w:eastAsia="仿宋" w:hAnsi="仿宋" w:cs="仿宋" w:hint="eastAsia"/>
          <w:color w:val="000000"/>
          <w:sz w:val="32"/>
          <w:szCs w:val="32"/>
        </w:rPr>
        <w:t>全文</w:t>
      </w:r>
      <w:r w:rsidRPr="000076CF">
        <w:rPr>
          <w:rFonts w:ascii="仿宋" w:eastAsia="仿宋" w:hAnsi="仿宋" w:cs="仿宋" w:hint="eastAsia"/>
          <w:color w:val="000000"/>
          <w:sz w:val="32"/>
          <w:szCs w:val="32"/>
        </w:rPr>
        <w:t>于</w:t>
      </w:r>
      <w:r>
        <w:rPr>
          <w:rFonts w:ascii="仿宋" w:eastAsia="仿宋" w:hAnsi="仿宋" w:cs="仿宋"/>
          <w:color w:val="000000"/>
          <w:sz w:val="32"/>
          <w:szCs w:val="32"/>
        </w:rPr>
        <w:t>2020</w:t>
      </w:r>
      <w:r w:rsidRPr="000076CF">
        <w:rPr>
          <w:rFonts w:ascii="仿宋" w:eastAsia="仿宋" w:hAnsi="仿宋" w:cs="仿宋" w:hint="eastAsia"/>
          <w:color w:val="000000"/>
          <w:sz w:val="32"/>
          <w:szCs w:val="32"/>
        </w:rPr>
        <w:t>年</w:t>
      </w:r>
      <w:r>
        <w:rPr>
          <w:rFonts w:ascii="仿宋" w:eastAsia="仿宋" w:hAnsi="仿宋" w:cs="仿宋"/>
          <w:color w:val="000000"/>
          <w:sz w:val="32"/>
          <w:szCs w:val="32"/>
        </w:rPr>
        <w:t>8</w:t>
      </w:r>
      <w:r w:rsidRPr="00C435DF">
        <w:rPr>
          <w:rFonts w:ascii="仿宋" w:eastAsia="仿宋" w:hAnsi="仿宋" w:cs="仿宋" w:hint="eastAsia"/>
          <w:color w:val="000000"/>
          <w:sz w:val="32"/>
          <w:szCs w:val="32"/>
        </w:rPr>
        <w:t>月</w:t>
      </w:r>
      <w:r w:rsidRPr="00C435DF">
        <w:rPr>
          <w:rFonts w:ascii="仿宋" w:eastAsia="仿宋" w:hAnsi="仿宋" w:cs="仿宋"/>
          <w:color w:val="000000"/>
          <w:sz w:val="32"/>
          <w:szCs w:val="32"/>
        </w:rPr>
        <w:t>2</w:t>
      </w:r>
      <w:r w:rsidR="001F6974">
        <w:rPr>
          <w:rFonts w:ascii="仿宋" w:eastAsia="仿宋" w:hAnsi="仿宋" w:cs="仿宋" w:hint="eastAsia"/>
          <w:color w:val="000000"/>
          <w:sz w:val="32"/>
          <w:szCs w:val="32"/>
        </w:rPr>
        <w:t>5</w:t>
      </w:r>
      <w:r w:rsidRPr="00C435DF">
        <w:rPr>
          <w:rFonts w:ascii="仿宋" w:eastAsia="仿宋" w:hAnsi="仿宋" w:cs="仿宋" w:hint="eastAsia"/>
          <w:color w:val="000000"/>
          <w:sz w:val="32"/>
          <w:szCs w:val="32"/>
        </w:rPr>
        <w:t>日</w:t>
      </w:r>
      <w:r>
        <w:rPr>
          <w:rFonts w:ascii="仿宋" w:eastAsia="仿宋" w:hAnsi="仿宋" w:cs="仿宋" w:hint="eastAsia"/>
          <w:color w:val="000000"/>
          <w:sz w:val="32"/>
          <w:szCs w:val="32"/>
        </w:rPr>
        <w:t>在本公司网站</w:t>
      </w:r>
      <w:r w:rsidRPr="008E59C1">
        <w:rPr>
          <w:rFonts w:ascii="仿宋" w:eastAsia="仿宋" w:hAnsi="仿宋" w:cs="仿宋"/>
          <w:color w:val="000000"/>
          <w:sz w:val="32"/>
          <w:szCs w:val="32"/>
        </w:rPr>
        <w:t>(http://www.scfund.com.cn)</w:t>
      </w:r>
      <w:r>
        <w:rPr>
          <w:rFonts w:ascii="仿宋" w:eastAsia="仿宋" w:hAnsi="仿宋" w:cs="仿宋" w:hint="eastAsia"/>
          <w:color w:val="000000"/>
          <w:sz w:val="32"/>
          <w:szCs w:val="32"/>
        </w:rPr>
        <w:t>和</w:t>
      </w:r>
      <w:r w:rsidRPr="00B17C02">
        <w:rPr>
          <w:rFonts w:ascii="仿宋" w:eastAsia="仿宋" w:hAnsi="仿宋" w:cs="仿宋" w:hint="eastAsia"/>
          <w:color w:val="000000"/>
          <w:sz w:val="32"/>
          <w:szCs w:val="32"/>
        </w:rPr>
        <w:t>中国证监会</w:t>
      </w:r>
      <w:r>
        <w:rPr>
          <w:rFonts w:ascii="仿宋" w:eastAsia="仿宋" w:hAnsi="仿宋" w:cs="仿宋" w:hint="eastAsia"/>
          <w:color w:val="000000"/>
          <w:sz w:val="32"/>
          <w:szCs w:val="32"/>
        </w:rPr>
        <w:t>基金电子披露网站</w:t>
      </w:r>
      <w:r w:rsidRPr="008E59C1">
        <w:rPr>
          <w:rFonts w:ascii="仿宋" w:eastAsia="仿宋" w:hAnsi="仿宋" w:cs="仿宋" w:hint="eastAsia"/>
          <w:color w:val="000000"/>
          <w:sz w:val="32"/>
          <w:szCs w:val="32"/>
        </w:rPr>
        <w:t>（</w:t>
      </w:r>
      <w:r w:rsidRPr="008E59C1">
        <w:rPr>
          <w:rFonts w:ascii="仿宋" w:eastAsia="仿宋" w:hAnsi="仿宋" w:cs="仿宋"/>
          <w:color w:val="000000"/>
          <w:sz w:val="32"/>
          <w:szCs w:val="32"/>
        </w:rPr>
        <w:t>http://eid.csrc.gov.cn/fund</w:t>
      </w:r>
      <w:r w:rsidRPr="008E59C1">
        <w:rPr>
          <w:rFonts w:ascii="仿宋" w:eastAsia="仿宋" w:hAnsi="仿宋" w:cs="仿宋" w:hint="eastAsia"/>
          <w:color w:val="000000"/>
          <w:sz w:val="32"/>
          <w:szCs w:val="32"/>
        </w:rPr>
        <w:t>）</w:t>
      </w:r>
      <w:r>
        <w:rPr>
          <w:rFonts w:ascii="仿宋" w:eastAsia="仿宋" w:hAnsi="仿宋" w:cs="仿宋" w:hint="eastAsia"/>
          <w:color w:val="000000"/>
          <w:sz w:val="32"/>
          <w:szCs w:val="32"/>
        </w:rPr>
        <w:t>披露</w:t>
      </w:r>
      <w:r w:rsidRPr="00B17C02">
        <w:rPr>
          <w:rFonts w:ascii="仿宋" w:eastAsia="仿宋" w:hAnsi="仿宋" w:cs="仿宋" w:hint="eastAsia"/>
          <w:color w:val="000000"/>
          <w:sz w:val="32"/>
          <w:szCs w:val="32"/>
        </w:rPr>
        <w:t>，供投资者查阅。</w:t>
      </w:r>
      <w:r>
        <w:rPr>
          <w:rFonts w:ascii="仿宋" w:eastAsia="仿宋" w:hAnsi="仿宋" w:cs="仿宋" w:hint="eastAsia"/>
          <w:color w:val="000000"/>
          <w:sz w:val="32"/>
          <w:szCs w:val="32"/>
        </w:rPr>
        <w:t>如有疑问可拨打本公司</w:t>
      </w:r>
      <w:r w:rsidRPr="00AE5554">
        <w:rPr>
          <w:rFonts w:ascii="仿宋" w:eastAsia="仿宋" w:hAnsi="仿宋" w:cs="仿宋" w:hint="eastAsia"/>
          <w:color w:val="000000"/>
          <w:sz w:val="32"/>
          <w:szCs w:val="32"/>
        </w:rPr>
        <w:t>客</w:t>
      </w:r>
      <w:r>
        <w:rPr>
          <w:rFonts w:ascii="仿宋" w:eastAsia="仿宋" w:hAnsi="仿宋" w:cs="仿宋" w:hint="eastAsia"/>
          <w:color w:val="000000"/>
          <w:sz w:val="32"/>
          <w:szCs w:val="32"/>
        </w:rPr>
        <w:t>服</w:t>
      </w:r>
      <w:r w:rsidRPr="00AE5554">
        <w:rPr>
          <w:rFonts w:ascii="仿宋" w:eastAsia="仿宋" w:hAnsi="仿宋" w:cs="仿宋" w:hint="eastAsia"/>
          <w:color w:val="000000"/>
          <w:sz w:val="32"/>
          <w:szCs w:val="32"/>
        </w:rPr>
        <w:t>电话</w:t>
      </w:r>
      <w:r>
        <w:rPr>
          <w:rFonts w:ascii="仿宋" w:eastAsia="仿宋" w:hAnsi="仿宋" w:cs="仿宋" w:hint="eastAsia"/>
          <w:color w:val="000000"/>
          <w:sz w:val="32"/>
          <w:szCs w:val="32"/>
        </w:rPr>
        <w:t>（</w:t>
      </w:r>
      <w:r w:rsidRPr="008E59C1">
        <w:rPr>
          <w:rFonts w:ascii="仿宋" w:eastAsia="仿宋" w:hAnsi="仿宋" w:cs="仿宋"/>
          <w:color w:val="000000"/>
          <w:sz w:val="32"/>
          <w:szCs w:val="32"/>
        </w:rPr>
        <w:t>400-821-0588</w:t>
      </w:r>
      <w:r>
        <w:rPr>
          <w:rFonts w:ascii="仿宋" w:eastAsia="仿宋" w:hAnsi="仿宋" w:cs="仿宋" w:hint="eastAsia"/>
          <w:color w:val="000000"/>
          <w:sz w:val="32"/>
          <w:szCs w:val="32"/>
        </w:rPr>
        <w:t>）咨询</w:t>
      </w:r>
      <w:r w:rsidRPr="00AE5554">
        <w:rPr>
          <w:rFonts w:ascii="仿宋" w:eastAsia="仿宋" w:hAnsi="仿宋" w:cs="仿宋" w:hint="eastAsia"/>
          <w:color w:val="000000"/>
          <w:sz w:val="32"/>
          <w:szCs w:val="32"/>
        </w:rPr>
        <w:t>。</w:t>
      </w:r>
      <w:bookmarkStart w:id="0" w:name="_GoBack"/>
      <w:bookmarkEnd w:id="0"/>
    </w:p>
    <w:p w:rsidR="005429C7" w:rsidRPr="00B17C02" w:rsidRDefault="005429C7" w:rsidP="00C435DF">
      <w:pPr>
        <w:spacing w:line="540" w:lineRule="exact"/>
        <w:ind w:firstLineChars="250" w:firstLine="800"/>
        <w:rPr>
          <w:rFonts w:ascii="仿宋" w:eastAsia="仿宋" w:hAnsi="仿宋" w:cs="Times New Roman"/>
          <w:color w:val="000000"/>
          <w:sz w:val="32"/>
          <w:szCs w:val="32"/>
        </w:rPr>
      </w:pPr>
      <w:r>
        <w:rPr>
          <w:rFonts w:ascii="仿宋" w:eastAsia="仿宋" w:hAnsi="仿宋" w:cs="仿宋" w:hint="eastAsia"/>
          <w:color w:val="000000"/>
          <w:sz w:val="32"/>
          <w:szCs w:val="32"/>
        </w:rPr>
        <w:t>根据本基金清算报告，本基金计划进行两次清算，其中第一次清算期间为</w:t>
      </w:r>
      <w:r>
        <w:rPr>
          <w:rFonts w:ascii="仿宋" w:eastAsia="仿宋" w:hAnsi="仿宋" w:cs="仿宋"/>
          <w:color w:val="000000"/>
          <w:sz w:val="32"/>
          <w:szCs w:val="32"/>
        </w:rPr>
        <w:t>2020</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8</w:t>
      </w:r>
      <w:r>
        <w:rPr>
          <w:rFonts w:ascii="仿宋" w:eastAsia="仿宋" w:hAnsi="仿宋" w:cs="仿宋" w:hint="eastAsia"/>
          <w:color w:val="000000"/>
          <w:sz w:val="32"/>
          <w:szCs w:val="32"/>
        </w:rPr>
        <w:t>日至</w:t>
      </w:r>
      <w:r>
        <w:rPr>
          <w:rFonts w:ascii="仿宋" w:eastAsia="仿宋" w:hAnsi="仿宋" w:cs="仿宋"/>
          <w:color w:val="000000"/>
          <w:sz w:val="32"/>
          <w:szCs w:val="32"/>
        </w:rPr>
        <w:t>2020</w:t>
      </w:r>
      <w:r>
        <w:rPr>
          <w:rFonts w:ascii="仿宋" w:eastAsia="仿宋" w:hAnsi="仿宋" w:cs="仿宋" w:hint="eastAsia"/>
          <w:color w:val="000000"/>
          <w:sz w:val="32"/>
          <w:szCs w:val="32"/>
        </w:rPr>
        <w:t>年</w:t>
      </w:r>
      <w:r>
        <w:rPr>
          <w:rFonts w:ascii="仿宋" w:eastAsia="仿宋" w:hAnsi="仿宋" w:cs="仿宋"/>
          <w:color w:val="000000"/>
          <w:sz w:val="32"/>
          <w:szCs w:val="32"/>
        </w:rPr>
        <w:t>7</w:t>
      </w:r>
      <w:r>
        <w:rPr>
          <w:rFonts w:ascii="仿宋" w:eastAsia="仿宋" w:hAnsi="仿宋" w:cs="仿宋" w:hint="eastAsia"/>
          <w:color w:val="000000"/>
          <w:sz w:val="32"/>
          <w:szCs w:val="32"/>
        </w:rPr>
        <w:t>月</w:t>
      </w:r>
      <w:r>
        <w:rPr>
          <w:rFonts w:ascii="仿宋" w:eastAsia="仿宋" w:hAnsi="仿宋" w:cs="仿宋"/>
          <w:color w:val="000000"/>
          <w:sz w:val="32"/>
          <w:szCs w:val="32"/>
        </w:rPr>
        <w:t>23</w:t>
      </w:r>
      <w:r>
        <w:rPr>
          <w:rFonts w:ascii="仿宋" w:eastAsia="仿宋" w:hAnsi="仿宋" w:cs="仿宋" w:hint="eastAsia"/>
          <w:color w:val="000000"/>
          <w:sz w:val="32"/>
          <w:szCs w:val="32"/>
        </w:rPr>
        <w:t>日，第二次清算期间将根据流通受限债券的变现时间确定。本基金的注册登记机构为中国证券登记结算有限责任公司。第一次基金清算财产分配</w:t>
      </w:r>
      <w:r w:rsidR="00606E1E">
        <w:rPr>
          <w:rFonts w:ascii="仿宋" w:eastAsia="仿宋" w:hAnsi="仿宋" w:cs="仿宋" w:hint="eastAsia"/>
          <w:color w:val="000000"/>
          <w:sz w:val="32"/>
          <w:szCs w:val="32"/>
        </w:rPr>
        <w:t>通过</w:t>
      </w:r>
      <w:r>
        <w:rPr>
          <w:rFonts w:ascii="仿宋" w:eastAsia="仿宋" w:hAnsi="仿宋" w:cs="仿宋" w:hint="eastAsia"/>
          <w:color w:val="000000"/>
          <w:sz w:val="32"/>
          <w:szCs w:val="32"/>
        </w:rPr>
        <w:t>注册登记机构</w:t>
      </w:r>
      <w:r w:rsidR="00A05355">
        <w:rPr>
          <w:rFonts w:ascii="仿宋" w:eastAsia="仿宋" w:hAnsi="仿宋" w:cs="仿宋" w:hint="eastAsia"/>
          <w:color w:val="000000"/>
          <w:sz w:val="32"/>
          <w:szCs w:val="32"/>
        </w:rPr>
        <w:t>派发资金，派发</w:t>
      </w:r>
      <w:r w:rsidR="00A05355">
        <w:rPr>
          <w:rFonts w:ascii="仿宋" w:eastAsia="仿宋" w:hAnsi="仿宋" w:cs="仿宋"/>
          <w:color w:val="000000"/>
          <w:sz w:val="32"/>
          <w:szCs w:val="32"/>
        </w:rPr>
        <w:t>完成</w:t>
      </w:r>
      <w:r w:rsidR="00606E1E">
        <w:rPr>
          <w:rFonts w:ascii="仿宋" w:eastAsia="仿宋" w:hAnsi="仿宋" w:cs="仿宋" w:hint="eastAsia"/>
          <w:color w:val="000000"/>
          <w:sz w:val="32"/>
          <w:szCs w:val="32"/>
        </w:rPr>
        <w:t>后</w:t>
      </w:r>
      <w:r w:rsidR="00A05355">
        <w:rPr>
          <w:rFonts w:ascii="仿宋" w:eastAsia="仿宋" w:hAnsi="仿宋" w:cs="仿宋" w:hint="eastAsia"/>
          <w:color w:val="000000"/>
          <w:sz w:val="32"/>
          <w:szCs w:val="32"/>
        </w:rPr>
        <w:t>本公司</w:t>
      </w:r>
      <w:r w:rsidR="00A05355">
        <w:rPr>
          <w:rFonts w:ascii="仿宋" w:eastAsia="仿宋" w:hAnsi="仿宋" w:cs="仿宋"/>
          <w:color w:val="000000"/>
          <w:sz w:val="32"/>
          <w:szCs w:val="32"/>
        </w:rPr>
        <w:t>将</w:t>
      </w:r>
      <w:r w:rsidR="00606E1E">
        <w:rPr>
          <w:rFonts w:ascii="仿宋" w:eastAsia="仿宋" w:hAnsi="仿宋" w:cs="仿宋" w:hint="eastAsia"/>
          <w:color w:val="000000"/>
          <w:sz w:val="32"/>
          <w:szCs w:val="32"/>
        </w:rPr>
        <w:t>根据</w:t>
      </w:r>
      <w:r w:rsidR="00606E1E">
        <w:rPr>
          <w:rFonts w:ascii="仿宋" w:eastAsia="仿宋" w:hAnsi="仿宋" w:cs="仿宋"/>
          <w:color w:val="000000"/>
          <w:sz w:val="32"/>
          <w:szCs w:val="32"/>
        </w:rPr>
        <w:t>相关规则办理</w:t>
      </w:r>
      <w:r w:rsidR="00A05355">
        <w:rPr>
          <w:rFonts w:ascii="仿宋" w:eastAsia="仿宋" w:hAnsi="仿宋" w:cs="仿宋" w:hint="eastAsia"/>
          <w:color w:val="000000"/>
          <w:sz w:val="32"/>
          <w:szCs w:val="32"/>
        </w:rPr>
        <w:t>场内基金</w:t>
      </w:r>
      <w:r w:rsidR="00A05355">
        <w:rPr>
          <w:rFonts w:ascii="仿宋" w:eastAsia="仿宋" w:hAnsi="仿宋" w:cs="仿宋"/>
          <w:color w:val="000000"/>
          <w:sz w:val="32"/>
          <w:szCs w:val="32"/>
        </w:rPr>
        <w:t>份额的</w:t>
      </w:r>
      <w:r w:rsidR="00606E1E">
        <w:rPr>
          <w:rFonts w:ascii="仿宋" w:eastAsia="仿宋" w:hAnsi="仿宋" w:cs="仿宋"/>
          <w:color w:val="000000"/>
          <w:sz w:val="32"/>
          <w:szCs w:val="32"/>
        </w:rPr>
        <w:t>退出登记，</w:t>
      </w:r>
      <w:r w:rsidR="00606E1E">
        <w:rPr>
          <w:rFonts w:ascii="仿宋" w:eastAsia="仿宋" w:hAnsi="仿宋" w:cs="仿宋" w:hint="eastAsia"/>
          <w:color w:val="000000"/>
          <w:sz w:val="32"/>
          <w:szCs w:val="32"/>
        </w:rPr>
        <w:t>注册登记机构</w:t>
      </w:r>
      <w:r w:rsidRPr="00D24D43">
        <w:rPr>
          <w:rFonts w:ascii="仿宋" w:eastAsia="仿宋" w:hAnsi="仿宋" w:cs="仿宋" w:hint="eastAsia"/>
          <w:color w:val="000000"/>
          <w:sz w:val="32"/>
          <w:szCs w:val="32"/>
        </w:rPr>
        <w:t>将相应的基金登记数据移交给</w:t>
      </w:r>
      <w:r>
        <w:rPr>
          <w:rFonts w:ascii="仿宋" w:eastAsia="仿宋" w:hAnsi="仿宋" w:cs="仿宋" w:hint="eastAsia"/>
          <w:color w:val="000000"/>
          <w:sz w:val="32"/>
          <w:szCs w:val="32"/>
        </w:rPr>
        <w:t>本公司。本基金进行第二次清算财产分配时，将按照第一次清算时基金份额持有人持有的基金份额比例进行清算财产分配。</w:t>
      </w:r>
    </w:p>
    <w:p w:rsidR="005429C7" w:rsidRDefault="005429C7" w:rsidP="00C435DF">
      <w:pPr>
        <w:spacing w:line="540" w:lineRule="exact"/>
        <w:ind w:firstLineChars="250" w:firstLine="800"/>
        <w:rPr>
          <w:rFonts w:ascii="仿宋" w:eastAsia="仿宋" w:hAnsi="仿宋" w:cs="Times New Roman"/>
          <w:color w:val="000000"/>
          <w:sz w:val="32"/>
          <w:szCs w:val="32"/>
        </w:rPr>
      </w:pPr>
      <w:r>
        <w:rPr>
          <w:rFonts w:ascii="仿宋" w:eastAsia="仿宋" w:hAnsi="仿宋" w:cs="仿宋" w:hint="eastAsia"/>
          <w:color w:val="000000"/>
          <w:sz w:val="32"/>
          <w:szCs w:val="32"/>
        </w:rPr>
        <w:t>特此公告。</w:t>
      </w:r>
    </w:p>
    <w:p w:rsidR="005429C7" w:rsidRPr="00A5300F" w:rsidRDefault="005429C7" w:rsidP="00C435DF">
      <w:pPr>
        <w:spacing w:line="540" w:lineRule="exact"/>
        <w:ind w:firstLineChars="250" w:firstLine="800"/>
        <w:rPr>
          <w:rFonts w:ascii="仿宋" w:eastAsia="仿宋" w:hAnsi="仿宋" w:cs="Times New Roman"/>
          <w:color w:val="000000"/>
          <w:sz w:val="32"/>
          <w:szCs w:val="32"/>
        </w:rPr>
      </w:pPr>
    </w:p>
    <w:p w:rsidR="005429C7" w:rsidRPr="00B17C02" w:rsidRDefault="005429C7" w:rsidP="00C435DF">
      <w:pPr>
        <w:spacing w:line="540" w:lineRule="exact"/>
        <w:ind w:firstLineChars="250" w:firstLine="800"/>
        <w:rPr>
          <w:rFonts w:ascii="仿宋" w:eastAsia="仿宋" w:hAnsi="仿宋" w:cs="Times New Roman"/>
          <w:color w:val="000000"/>
          <w:sz w:val="32"/>
          <w:szCs w:val="32"/>
        </w:rPr>
      </w:pPr>
    </w:p>
    <w:p w:rsidR="005429C7" w:rsidRDefault="005429C7" w:rsidP="00C435DF">
      <w:pPr>
        <w:spacing w:line="540" w:lineRule="exact"/>
        <w:ind w:firstLineChars="400" w:firstLine="1280"/>
        <w:jc w:val="right"/>
        <w:rPr>
          <w:rFonts w:ascii="仿宋" w:eastAsia="仿宋" w:hAnsi="仿宋" w:cs="Times New Roman"/>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东吴基金管理有限</w:t>
      </w:r>
      <w:r w:rsidRPr="00B17C02">
        <w:rPr>
          <w:rFonts w:ascii="仿宋" w:eastAsia="仿宋" w:hAnsi="仿宋" w:cs="仿宋" w:hint="eastAsia"/>
          <w:color w:val="000000"/>
          <w:sz w:val="32"/>
          <w:szCs w:val="32"/>
        </w:rPr>
        <w:t>公司</w:t>
      </w:r>
    </w:p>
    <w:p w:rsidR="005429C7" w:rsidRPr="00052D7A" w:rsidRDefault="005429C7" w:rsidP="00C435DF">
      <w:pPr>
        <w:spacing w:line="540" w:lineRule="exact"/>
        <w:ind w:firstLineChars="350" w:firstLine="1120"/>
        <w:jc w:val="right"/>
        <w:rPr>
          <w:rFonts w:ascii="仿宋" w:eastAsia="仿宋" w:hAnsi="仿宋" w:cs="Times New Roman"/>
          <w:color w:val="000000"/>
          <w:sz w:val="32"/>
          <w:szCs w:val="32"/>
        </w:rPr>
      </w:pPr>
      <w:r>
        <w:rPr>
          <w:rFonts w:ascii="仿宋" w:eastAsia="仿宋" w:hAnsi="仿宋" w:cs="仿宋"/>
          <w:color w:val="000000"/>
          <w:sz w:val="32"/>
          <w:szCs w:val="32"/>
        </w:rPr>
        <w:t>2020</w:t>
      </w:r>
      <w:r w:rsidRPr="00B17C02">
        <w:rPr>
          <w:rFonts w:ascii="仿宋" w:eastAsia="仿宋" w:hAnsi="仿宋" w:cs="仿宋" w:hint="eastAsia"/>
          <w:color w:val="000000"/>
          <w:sz w:val="32"/>
          <w:szCs w:val="32"/>
        </w:rPr>
        <w:t>年</w:t>
      </w:r>
      <w:r w:rsidRPr="00C435DF">
        <w:rPr>
          <w:rFonts w:ascii="仿宋" w:eastAsia="仿宋" w:hAnsi="仿宋" w:cs="仿宋"/>
          <w:color w:val="000000"/>
          <w:sz w:val="32"/>
          <w:szCs w:val="32"/>
        </w:rPr>
        <w:t>8</w:t>
      </w:r>
      <w:r w:rsidRPr="00C435DF">
        <w:rPr>
          <w:rFonts w:ascii="仿宋" w:eastAsia="仿宋" w:hAnsi="仿宋" w:cs="仿宋" w:hint="eastAsia"/>
          <w:color w:val="000000"/>
          <w:sz w:val="32"/>
          <w:szCs w:val="32"/>
        </w:rPr>
        <w:t>月</w:t>
      </w:r>
      <w:r w:rsidR="00C435DF" w:rsidRPr="00C435DF">
        <w:rPr>
          <w:rFonts w:ascii="仿宋" w:eastAsia="仿宋" w:hAnsi="仿宋" w:cs="仿宋" w:hint="eastAsia"/>
          <w:color w:val="000000"/>
          <w:sz w:val="32"/>
          <w:szCs w:val="32"/>
        </w:rPr>
        <w:t>2</w:t>
      </w:r>
      <w:r w:rsidR="001F6974">
        <w:rPr>
          <w:rFonts w:ascii="仿宋" w:eastAsia="仿宋" w:hAnsi="仿宋" w:cs="仿宋" w:hint="eastAsia"/>
          <w:color w:val="000000"/>
          <w:sz w:val="32"/>
          <w:szCs w:val="32"/>
        </w:rPr>
        <w:t>5</w:t>
      </w:r>
      <w:r w:rsidRPr="00C435DF">
        <w:rPr>
          <w:rFonts w:ascii="仿宋" w:eastAsia="仿宋" w:hAnsi="仿宋" w:cs="仿宋" w:hint="eastAsia"/>
          <w:color w:val="000000"/>
          <w:sz w:val="32"/>
          <w:szCs w:val="32"/>
        </w:rPr>
        <w:t>日</w:t>
      </w:r>
    </w:p>
    <w:p w:rsidR="005429C7" w:rsidRPr="00BB3501" w:rsidRDefault="005429C7" w:rsidP="00756CAD">
      <w:pPr>
        <w:spacing w:line="540" w:lineRule="exact"/>
        <w:ind w:right="320" w:firstLine="645"/>
        <w:jc w:val="right"/>
        <w:rPr>
          <w:rFonts w:ascii="仿宋" w:eastAsia="仿宋" w:hAnsi="仿宋" w:cs="Times New Roman"/>
          <w:sz w:val="32"/>
          <w:szCs w:val="32"/>
        </w:rPr>
      </w:pPr>
    </w:p>
    <w:sectPr w:rsidR="005429C7" w:rsidRPr="00BB3501" w:rsidSect="00C435DF">
      <w:headerReference w:type="even" r:id="rId7"/>
      <w:headerReference w:type="default" r:id="rId8"/>
      <w:footerReference w:type="even" r:id="rId9"/>
      <w:footerReference w:type="default" r:id="rId10"/>
      <w:headerReference w:type="first" r:id="rId11"/>
      <w:footerReference w:type="first" r:id="rId12"/>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E6" w:rsidRDefault="00C905E6" w:rsidP="009A149B">
      <w:pPr>
        <w:rPr>
          <w:rFonts w:cs="Times New Roman"/>
        </w:rPr>
      </w:pPr>
      <w:r>
        <w:rPr>
          <w:rFonts w:cs="Times New Roman"/>
        </w:rPr>
        <w:separator/>
      </w:r>
    </w:p>
  </w:endnote>
  <w:endnote w:type="continuationSeparator" w:id="0">
    <w:p w:rsidR="00C905E6" w:rsidRDefault="00C905E6" w:rsidP="009A149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5" w:rsidRDefault="00C20D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C7" w:rsidRDefault="003A4149">
    <w:pPr>
      <w:pStyle w:val="a4"/>
      <w:jc w:val="center"/>
      <w:rPr>
        <w:rFonts w:cs="Times New Roman"/>
      </w:rPr>
    </w:pPr>
    <w:r w:rsidRPr="003A4149">
      <w:fldChar w:fldCharType="begin"/>
    </w:r>
    <w:r w:rsidR="00C435DF">
      <w:instrText>PAGE   \* MERGEFORMAT</w:instrText>
    </w:r>
    <w:r w:rsidRPr="003A4149">
      <w:fldChar w:fldCharType="separate"/>
    </w:r>
    <w:r w:rsidR="001F6974" w:rsidRPr="001F6974">
      <w:rPr>
        <w:noProof/>
        <w:lang w:val="zh-CN"/>
      </w:rPr>
      <w:t>2</w:t>
    </w:r>
    <w:r>
      <w:rPr>
        <w:noProof/>
        <w:lang w:val="zh-CN"/>
      </w:rPr>
      <w:fldChar w:fldCharType="end"/>
    </w:r>
  </w:p>
  <w:p w:rsidR="005429C7" w:rsidRDefault="005429C7">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9C7" w:rsidRDefault="003A4149">
    <w:pPr>
      <w:pStyle w:val="a4"/>
      <w:jc w:val="center"/>
      <w:rPr>
        <w:rFonts w:cs="Times New Roman"/>
      </w:rPr>
    </w:pPr>
    <w:r w:rsidRPr="003A4149">
      <w:fldChar w:fldCharType="begin"/>
    </w:r>
    <w:r w:rsidR="00C435DF">
      <w:instrText>PAGE   \* MERGEFORMAT</w:instrText>
    </w:r>
    <w:r w:rsidRPr="003A4149">
      <w:fldChar w:fldCharType="separate"/>
    </w:r>
    <w:r w:rsidR="00C20D15" w:rsidRPr="00C20D15">
      <w:rPr>
        <w:noProof/>
        <w:lang w:val="zh-CN"/>
      </w:rPr>
      <w:t>1</w:t>
    </w:r>
    <w:r>
      <w:rPr>
        <w:noProof/>
        <w:lang w:val="zh-CN"/>
      </w:rPr>
      <w:fldChar w:fldCharType="end"/>
    </w:r>
  </w:p>
  <w:p w:rsidR="005429C7" w:rsidRDefault="005429C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E6" w:rsidRDefault="00C905E6" w:rsidP="009A149B">
      <w:pPr>
        <w:rPr>
          <w:rFonts w:cs="Times New Roman"/>
        </w:rPr>
      </w:pPr>
      <w:r>
        <w:rPr>
          <w:rFonts w:cs="Times New Roman"/>
        </w:rPr>
        <w:separator/>
      </w:r>
    </w:p>
  </w:footnote>
  <w:footnote w:type="continuationSeparator" w:id="0">
    <w:p w:rsidR="00C905E6" w:rsidRDefault="00C905E6" w:rsidP="009A149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5" w:rsidRDefault="00C20D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5" w:rsidRDefault="00C20D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15" w:rsidRDefault="00C20D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start w:val="1"/>
      <w:numFmt w:val="lowerLetter"/>
      <w:lvlText w:val="%2)"/>
      <w:lvlJc w:val="left"/>
      <w:pPr>
        <w:ind w:left="1900" w:hanging="420"/>
      </w:pPr>
    </w:lvl>
    <w:lvl w:ilvl="2" w:tplc="0409001B">
      <w:start w:val="1"/>
      <w:numFmt w:val="lowerRoman"/>
      <w:lvlText w:val="%3."/>
      <w:lvlJc w:val="right"/>
      <w:pPr>
        <w:ind w:left="2320" w:hanging="420"/>
      </w:pPr>
    </w:lvl>
    <w:lvl w:ilvl="3" w:tplc="0409000F">
      <w:start w:val="1"/>
      <w:numFmt w:val="decimal"/>
      <w:lvlText w:val="%4."/>
      <w:lvlJc w:val="left"/>
      <w:pPr>
        <w:ind w:left="2740" w:hanging="420"/>
      </w:pPr>
    </w:lvl>
    <w:lvl w:ilvl="4" w:tplc="04090019">
      <w:start w:val="1"/>
      <w:numFmt w:val="lowerLetter"/>
      <w:lvlText w:val="%5)"/>
      <w:lvlJc w:val="left"/>
      <w:pPr>
        <w:ind w:left="3160" w:hanging="420"/>
      </w:pPr>
    </w:lvl>
    <w:lvl w:ilvl="5" w:tplc="0409001B">
      <w:start w:val="1"/>
      <w:numFmt w:val="lowerRoman"/>
      <w:lvlText w:val="%6."/>
      <w:lvlJc w:val="right"/>
      <w:pPr>
        <w:ind w:left="3580" w:hanging="420"/>
      </w:pPr>
    </w:lvl>
    <w:lvl w:ilvl="6" w:tplc="0409000F">
      <w:start w:val="1"/>
      <w:numFmt w:val="decimal"/>
      <w:lvlText w:val="%7."/>
      <w:lvlJc w:val="left"/>
      <w:pPr>
        <w:ind w:left="4000" w:hanging="420"/>
      </w:pPr>
    </w:lvl>
    <w:lvl w:ilvl="7" w:tplc="04090019">
      <w:start w:val="1"/>
      <w:numFmt w:val="lowerLetter"/>
      <w:lvlText w:val="%8)"/>
      <w:lvlJc w:val="left"/>
      <w:pPr>
        <w:ind w:left="4420" w:hanging="420"/>
      </w:pPr>
    </w:lvl>
    <w:lvl w:ilvl="8" w:tplc="0409001B">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任正茂">
    <w15:presenceInfo w15:providerId="AD" w15:userId="S-1-5-21-873579715-2666070132-3274323532-126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formatting="1"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76CF"/>
    <w:rsid w:val="00010044"/>
    <w:rsid w:val="00022ABD"/>
    <w:rsid w:val="00025BDA"/>
    <w:rsid w:val="00025D40"/>
    <w:rsid w:val="000300E5"/>
    <w:rsid w:val="0003246C"/>
    <w:rsid w:val="00033010"/>
    <w:rsid w:val="00033204"/>
    <w:rsid w:val="00045812"/>
    <w:rsid w:val="000475F0"/>
    <w:rsid w:val="00052D7A"/>
    <w:rsid w:val="000539F6"/>
    <w:rsid w:val="00056EE0"/>
    <w:rsid w:val="00057323"/>
    <w:rsid w:val="0008010F"/>
    <w:rsid w:val="00081ADE"/>
    <w:rsid w:val="00084E7D"/>
    <w:rsid w:val="00087988"/>
    <w:rsid w:val="0009227A"/>
    <w:rsid w:val="00093E55"/>
    <w:rsid w:val="00094F20"/>
    <w:rsid w:val="000A0272"/>
    <w:rsid w:val="000A0ECE"/>
    <w:rsid w:val="000A2A84"/>
    <w:rsid w:val="000A588E"/>
    <w:rsid w:val="000B53A5"/>
    <w:rsid w:val="000C06E1"/>
    <w:rsid w:val="000C1032"/>
    <w:rsid w:val="000D18EF"/>
    <w:rsid w:val="000E13E9"/>
    <w:rsid w:val="000E1E7D"/>
    <w:rsid w:val="000E7D66"/>
    <w:rsid w:val="000F07E6"/>
    <w:rsid w:val="000F407E"/>
    <w:rsid w:val="000F6458"/>
    <w:rsid w:val="001039BC"/>
    <w:rsid w:val="001279BE"/>
    <w:rsid w:val="0013251E"/>
    <w:rsid w:val="001445A9"/>
    <w:rsid w:val="00146307"/>
    <w:rsid w:val="001533B2"/>
    <w:rsid w:val="001623CF"/>
    <w:rsid w:val="00165D5C"/>
    <w:rsid w:val="00166B15"/>
    <w:rsid w:val="0017265B"/>
    <w:rsid w:val="00174C8C"/>
    <w:rsid w:val="0017571E"/>
    <w:rsid w:val="00175AED"/>
    <w:rsid w:val="00191702"/>
    <w:rsid w:val="00192262"/>
    <w:rsid w:val="001A593B"/>
    <w:rsid w:val="001D04AB"/>
    <w:rsid w:val="001D2521"/>
    <w:rsid w:val="001D74AE"/>
    <w:rsid w:val="001E7CAD"/>
    <w:rsid w:val="001F125D"/>
    <w:rsid w:val="001F15CB"/>
    <w:rsid w:val="001F533E"/>
    <w:rsid w:val="001F6974"/>
    <w:rsid w:val="0021172E"/>
    <w:rsid w:val="00221DE2"/>
    <w:rsid w:val="00234298"/>
    <w:rsid w:val="002471D4"/>
    <w:rsid w:val="00253326"/>
    <w:rsid w:val="00261CDE"/>
    <w:rsid w:val="0026276F"/>
    <w:rsid w:val="00276CA4"/>
    <w:rsid w:val="002823E9"/>
    <w:rsid w:val="00282A7F"/>
    <w:rsid w:val="00284E14"/>
    <w:rsid w:val="0028650B"/>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6C13"/>
    <w:rsid w:val="00303860"/>
    <w:rsid w:val="00311075"/>
    <w:rsid w:val="003117E6"/>
    <w:rsid w:val="0031471A"/>
    <w:rsid w:val="00332619"/>
    <w:rsid w:val="00333802"/>
    <w:rsid w:val="003467B5"/>
    <w:rsid w:val="00355B7C"/>
    <w:rsid w:val="00355D20"/>
    <w:rsid w:val="00361065"/>
    <w:rsid w:val="0036248F"/>
    <w:rsid w:val="00382BCB"/>
    <w:rsid w:val="00386CA0"/>
    <w:rsid w:val="00391944"/>
    <w:rsid w:val="00393949"/>
    <w:rsid w:val="003948AF"/>
    <w:rsid w:val="00394BBC"/>
    <w:rsid w:val="003A4149"/>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01ED"/>
    <w:rsid w:val="00472A7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D492D"/>
    <w:rsid w:val="004E1D5E"/>
    <w:rsid w:val="004E630B"/>
    <w:rsid w:val="004F7313"/>
    <w:rsid w:val="005158A6"/>
    <w:rsid w:val="0052094C"/>
    <w:rsid w:val="0053403F"/>
    <w:rsid w:val="00534A41"/>
    <w:rsid w:val="0053650E"/>
    <w:rsid w:val="00542535"/>
    <w:rsid w:val="005429C7"/>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6816"/>
    <w:rsid w:val="005F7E5C"/>
    <w:rsid w:val="00604996"/>
    <w:rsid w:val="00605B67"/>
    <w:rsid w:val="00606E1E"/>
    <w:rsid w:val="006163B1"/>
    <w:rsid w:val="00616874"/>
    <w:rsid w:val="0062589F"/>
    <w:rsid w:val="00626EA8"/>
    <w:rsid w:val="00632632"/>
    <w:rsid w:val="00641CEA"/>
    <w:rsid w:val="006457CF"/>
    <w:rsid w:val="0065080E"/>
    <w:rsid w:val="00655229"/>
    <w:rsid w:val="00656B0C"/>
    <w:rsid w:val="0066309A"/>
    <w:rsid w:val="0066627D"/>
    <w:rsid w:val="00675480"/>
    <w:rsid w:val="006832A2"/>
    <w:rsid w:val="00684A20"/>
    <w:rsid w:val="00690EC4"/>
    <w:rsid w:val="006962CB"/>
    <w:rsid w:val="006A0BB0"/>
    <w:rsid w:val="006A7F42"/>
    <w:rsid w:val="006B420B"/>
    <w:rsid w:val="006B4697"/>
    <w:rsid w:val="006D17EF"/>
    <w:rsid w:val="006E0858"/>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0AA"/>
    <w:rsid w:val="00725827"/>
    <w:rsid w:val="00725F68"/>
    <w:rsid w:val="0073075C"/>
    <w:rsid w:val="007315E0"/>
    <w:rsid w:val="00735B18"/>
    <w:rsid w:val="0074144B"/>
    <w:rsid w:val="00741A3E"/>
    <w:rsid w:val="007443C2"/>
    <w:rsid w:val="00756CAD"/>
    <w:rsid w:val="007629BB"/>
    <w:rsid w:val="00762A82"/>
    <w:rsid w:val="0076366F"/>
    <w:rsid w:val="007703B8"/>
    <w:rsid w:val="00771227"/>
    <w:rsid w:val="00772D42"/>
    <w:rsid w:val="00775751"/>
    <w:rsid w:val="00781015"/>
    <w:rsid w:val="00787132"/>
    <w:rsid w:val="007900FC"/>
    <w:rsid w:val="00794869"/>
    <w:rsid w:val="00797876"/>
    <w:rsid w:val="007A5116"/>
    <w:rsid w:val="007A5263"/>
    <w:rsid w:val="007B13DF"/>
    <w:rsid w:val="007B3A14"/>
    <w:rsid w:val="007B4EC6"/>
    <w:rsid w:val="007B549A"/>
    <w:rsid w:val="007B5745"/>
    <w:rsid w:val="007B6893"/>
    <w:rsid w:val="007C0504"/>
    <w:rsid w:val="007C3F2C"/>
    <w:rsid w:val="007C51E4"/>
    <w:rsid w:val="007D4066"/>
    <w:rsid w:val="007E3EED"/>
    <w:rsid w:val="007F136D"/>
    <w:rsid w:val="007F2CC0"/>
    <w:rsid w:val="007F60CB"/>
    <w:rsid w:val="00801AAB"/>
    <w:rsid w:val="00803FBA"/>
    <w:rsid w:val="0080773A"/>
    <w:rsid w:val="0081788D"/>
    <w:rsid w:val="00825398"/>
    <w:rsid w:val="008263AE"/>
    <w:rsid w:val="008318C0"/>
    <w:rsid w:val="00831A29"/>
    <w:rsid w:val="00832B61"/>
    <w:rsid w:val="00835A88"/>
    <w:rsid w:val="0084158F"/>
    <w:rsid w:val="00847A69"/>
    <w:rsid w:val="008619E1"/>
    <w:rsid w:val="00866E5A"/>
    <w:rsid w:val="008721DF"/>
    <w:rsid w:val="008738A9"/>
    <w:rsid w:val="0087696B"/>
    <w:rsid w:val="00876EC6"/>
    <w:rsid w:val="00881C77"/>
    <w:rsid w:val="00882FB0"/>
    <w:rsid w:val="008839E0"/>
    <w:rsid w:val="00887017"/>
    <w:rsid w:val="00891007"/>
    <w:rsid w:val="008A1AFA"/>
    <w:rsid w:val="008A2BA0"/>
    <w:rsid w:val="008A2CE2"/>
    <w:rsid w:val="008A3460"/>
    <w:rsid w:val="008B539C"/>
    <w:rsid w:val="008B77D5"/>
    <w:rsid w:val="008C155D"/>
    <w:rsid w:val="008D4634"/>
    <w:rsid w:val="008E4CD7"/>
    <w:rsid w:val="008E58F7"/>
    <w:rsid w:val="008E59C1"/>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71D"/>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5355"/>
    <w:rsid w:val="00A144A6"/>
    <w:rsid w:val="00A21627"/>
    <w:rsid w:val="00A37A94"/>
    <w:rsid w:val="00A41611"/>
    <w:rsid w:val="00A441B7"/>
    <w:rsid w:val="00A447AF"/>
    <w:rsid w:val="00A46430"/>
    <w:rsid w:val="00A5300F"/>
    <w:rsid w:val="00A5780A"/>
    <w:rsid w:val="00A61656"/>
    <w:rsid w:val="00A62B15"/>
    <w:rsid w:val="00A63901"/>
    <w:rsid w:val="00A63F21"/>
    <w:rsid w:val="00A72BFA"/>
    <w:rsid w:val="00A72FCD"/>
    <w:rsid w:val="00A74844"/>
    <w:rsid w:val="00A81D7B"/>
    <w:rsid w:val="00A87DCB"/>
    <w:rsid w:val="00AB49A1"/>
    <w:rsid w:val="00AC1161"/>
    <w:rsid w:val="00AD18DD"/>
    <w:rsid w:val="00AD562B"/>
    <w:rsid w:val="00AE3F47"/>
    <w:rsid w:val="00AE5554"/>
    <w:rsid w:val="00AE69BF"/>
    <w:rsid w:val="00AF7347"/>
    <w:rsid w:val="00B014DF"/>
    <w:rsid w:val="00B11B77"/>
    <w:rsid w:val="00B16987"/>
    <w:rsid w:val="00B17C02"/>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0D15"/>
    <w:rsid w:val="00C22765"/>
    <w:rsid w:val="00C22816"/>
    <w:rsid w:val="00C232AD"/>
    <w:rsid w:val="00C234C6"/>
    <w:rsid w:val="00C2753D"/>
    <w:rsid w:val="00C3318B"/>
    <w:rsid w:val="00C34A9E"/>
    <w:rsid w:val="00C3553B"/>
    <w:rsid w:val="00C435DF"/>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05E6"/>
    <w:rsid w:val="00C9160A"/>
    <w:rsid w:val="00C972C4"/>
    <w:rsid w:val="00CA1FEF"/>
    <w:rsid w:val="00CA25FC"/>
    <w:rsid w:val="00CA4C82"/>
    <w:rsid w:val="00CA6A56"/>
    <w:rsid w:val="00CB2CEE"/>
    <w:rsid w:val="00CB4DE3"/>
    <w:rsid w:val="00CC2F35"/>
    <w:rsid w:val="00CC40C3"/>
    <w:rsid w:val="00CD42C4"/>
    <w:rsid w:val="00CE43F8"/>
    <w:rsid w:val="00CE7C8B"/>
    <w:rsid w:val="00CF01CC"/>
    <w:rsid w:val="00CF6D5C"/>
    <w:rsid w:val="00D10B1F"/>
    <w:rsid w:val="00D11E1F"/>
    <w:rsid w:val="00D20C81"/>
    <w:rsid w:val="00D24D43"/>
    <w:rsid w:val="00D3262F"/>
    <w:rsid w:val="00D361FE"/>
    <w:rsid w:val="00D36E74"/>
    <w:rsid w:val="00D42F13"/>
    <w:rsid w:val="00D43B3D"/>
    <w:rsid w:val="00D5035D"/>
    <w:rsid w:val="00D5213E"/>
    <w:rsid w:val="00D52A3F"/>
    <w:rsid w:val="00D535B2"/>
    <w:rsid w:val="00D56E0D"/>
    <w:rsid w:val="00D57F4C"/>
    <w:rsid w:val="00D62A71"/>
    <w:rsid w:val="00D70A3B"/>
    <w:rsid w:val="00D72110"/>
    <w:rsid w:val="00D919AF"/>
    <w:rsid w:val="00D937BD"/>
    <w:rsid w:val="00DA2D7C"/>
    <w:rsid w:val="00DA3EF5"/>
    <w:rsid w:val="00DB6A8A"/>
    <w:rsid w:val="00DB6F0A"/>
    <w:rsid w:val="00DD7BAA"/>
    <w:rsid w:val="00DE0FFA"/>
    <w:rsid w:val="00DE6A70"/>
    <w:rsid w:val="00DF3DF3"/>
    <w:rsid w:val="00DF5AA8"/>
    <w:rsid w:val="00DF6B24"/>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21D"/>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048C"/>
    <w:rsid w:val="00FC3253"/>
    <w:rsid w:val="00FC34DF"/>
    <w:rsid w:val="00FD658E"/>
    <w:rsid w:val="00FE0C5A"/>
    <w:rsid w:val="00FE13A2"/>
    <w:rsid w:val="00FE6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A149B"/>
    <w:rPr>
      <w:sz w:val="18"/>
      <w:szCs w:val="18"/>
    </w:rPr>
  </w:style>
  <w:style w:type="paragraph" w:styleId="a4">
    <w:name w:val="footer"/>
    <w:basedOn w:val="a"/>
    <w:link w:val="Char0"/>
    <w:uiPriority w:val="99"/>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A149B"/>
    <w:rPr>
      <w:sz w:val="18"/>
      <w:szCs w:val="18"/>
    </w:rPr>
  </w:style>
  <w:style w:type="paragraph" w:styleId="a5">
    <w:name w:val="List Paragraph"/>
    <w:basedOn w:val="a"/>
    <w:uiPriority w:val="99"/>
    <w:qFormat/>
    <w:rsid w:val="00C61988"/>
    <w:pPr>
      <w:ind w:firstLineChars="200" w:firstLine="420"/>
    </w:pPr>
  </w:style>
  <w:style w:type="paragraph" w:styleId="a6">
    <w:name w:val="Balloon Text"/>
    <w:basedOn w:val="a"/>
    <w:link w:val="Char1"/>
    <w:uiPriority w:val="99"/>
    <w:semiHidden/>
    <w:rsid w:val="00C75104"/>
    <w:rPr>
      <w:sz w:val="18"/>
      <w:szCs w:val="18"/>
    </w:rPr>
  </w:style>
  <w:style w:type="character" w:customStyle="1" w:styleId="Char1">
    <w:name w:val="批注框文本 Char"/>
    <w:basedOn w:val="a0"/>
    <w:link w:val="a6"/>
    <w:uiPriority w:val="99"/>
    <w:semiHidden/>
    <w:locked/>
    <w:rsid w:val="00C75104"/>
    <w:rPr>
      <w:sz w:val="18"/>
      <w:szCs w:val="18"/>
    </w:rPr>
  </w:style>
  <w:style w:type="character" w:styleId="a7">
    <w:name w:val="Hyperlink"/>
    <w:basedOn w:val="a0"/>
    <w:uiPriority w:val="99"/>
    <w:rsid w:val="00BB3501"/>
    <w:rPr>
      <w:color w:val="0000FF"/>
      <w:u w:val="single"/>
    </w:rPr>
  </w:style>
  <w:style w:type="character" w:styleId="a8">
    <w:name w:val="annotation reference"/>
    <w:basedOn w:val="a0"/>
    <w:uiPriority w:val="99"/>
    <w:semiHidden/>
    <w:rsid w:val="002F2B53"/>
    <w:rPr>
      <w:sz w:val="21"/>
      <w:szCs w:val="21"/>
    </w:rPr>
  </w:style>
  <w:style w:type="paragraph" w:styleId="a9">
    <w:name w:val="annotation text"/>
    <w:basedOn w:val="a"/>
    <w:link w:val="Char2"/>
    <w:uiPriority w:val="99"/>
    <w:semiHidden/>
    <w:rsid w:val="002F2B53"/>
    <w:pPr>
      <w:jc w:val="left"/>
    </w:pPr>
  </w:style>
  <w:style w:type="character" w:customStyle="1" w:styleId="Char2">
    <w:name w:val="批注文字 Char"/>
    <w:basedOn w:val="a0"/>
    <w:link w:val="a9"/>
    <w:uiPriority w:val="99"/>
    <w:semiHidden/>
    <w:locked/>
    <w:rsid w:val="002F2B53"/>
  </w:style>
  <w:style w:type="paragraph" w:styleId="aa">
    <w:name w:val="annotation subject"/>
    <w:basedOn w:val="a9"/>
    <w:next w:val="a9"/>
    <w:link w:val="Char3"/>
    <w:uiPriority w:val="99"/>
    <w:semiHidden/>
    <w:rsid w:val="002F2B53"/>
    <w:rPr>
      <w:b/>
      <w:bCs/>
    </w:rPr>
  </w:style>
  <w:style w:type="character" w:customStyle="1" w:styleId="Char3">
    <w:name w:val="批注主题 Char"/>
    <w:basedOn w:val="Char2"/>
    <w:link w:val="aa"/>
    <w:uiPriority w:val="99"/>
    <w:semiHidden/>
    <w:locked/>
    <w:rsid w:val="002F2B53"/>
    <w:rPr>
      <w:b/>
      <w:bCs/>
    </w:rPr>
  </w:style>
  <w:style w:type="paragraph" w:styleId="ab">
    <w:name w:val="footnote text"/>
    <w:basedOn w:val="a"/>
    <w:link w:val="Char4"/>
    <w:uiPriority w:val="99"/>
    <w:semiHidden/>
    <w:rsid w:val="002823E9"/>
    <w:pPr>
      <w:snapToGrid w:val="0"/>
      <w:jc w:val="left"/>
    </w:pPr>
    <w:rPr>
      <w:sz w:val="18"/>
      <w:szCs w:val="18"/>
    </w:rPr>
  </w:style>
  <w:style w:type="character" w:customStyle="1" w:styleId="Char4">
    <w:name w:val="脚注文本 Char"/>
    <w:basedOn w:val="a0"/>
    <w:link w:val="ab"/>
    <w:uiPriority w:val="99"/>
    <w:semiHidden/>
    <w:locked/>
    <w:rsid w:val="002823E9"/>
    <w:rPr>
      <w:sz w:val="18"/>
      <w:szCs w:val="18"/>
    </w:rPr>
  </w:style>
  <w:style w:type="character" w:styleId="ac">
    <w:name w:val="footnote reference"/>
    <w:basedOn w:val="a0"/>
    <w:uiPriority w:val="99"/>
    <w:semiHidden/>
    <w:rsid w:val="002823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A149B"/>
    <w:rPr>
      <w:sz w:val="18"/>
      <w:szCs w:val="18"/>
    </w:rPr>
  </w:style>
  <w:style w:type="paragraph" w:styleId="a4">
    <w:name w:val="footer"/>
    <w:basedOn w:val="a"/>
    <w:link w:val="Char0"/>
    <w:uiPriority w:val="99"/>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A149B"/>
    <w:rPr>
      <w:sz w:val="18"/>
      <w:szCs w:val="18"/>
    </w:rPr>
  </w:style>
  <w:style w:type="paragraph" w:styleId="a5">
    <w:name w:val="List Paragraph"/>
    <w:basedOn w:val="a"/>
    <w:uiPriority w:val="99"/>
    <w:qFormat/>
    <w:rsid w:val="00C61988"/>
    <w:pPr>
      <w:ind w:firstLineChars="200" w:firstLine="420"/>
    </w:pPr>
  </w:style>
  <w:style w:type="paragraph" w:styleId="a6">
    <w:name w:val="Balloon Text"/>
    <w:basedOn w:val="a"/>
    <w:link w:val="Char1"/>
    <w:uiPriority w:val="99"/>
    <w:semiHidden/>
    <w:rsid w:val="00C75104"/>
    <w:rPr>
      <w:sz w:val="18"/>
      <w:szCs w:val="18"/>
    </w:rPr>
  </w:style>
  <w:style w:type="character" w:customStyle="1" w:styleId="Char1">
    <w:name w:val="批注框文本 Char"/>
    <w:basedOn w:val="a0"/>
    <w:link w:val="a6"/>
    <w:uiPriority w:val="99"/>
    <w:semiHidden/>
    <w:locked/>
    <w:rsid w:val="00C75104"/>
    <w:rPr>
      <w:sz w:val="18"/>
      <w:szCs w:val="18"/>
    </w:rPr>
  </w:style>
  <w:style w:type="character" w:styleId="a7">
    <w:name w:val="Hyperlink"/>
    <w:basedOn w:val="a0"/>
    <w:uiPriority w:val="99"/>
    <w:rsid w:val="00BB3501"/>
    <w:rPr>
      <w:color w:val="0000FF"/>
      <w:u w:val="single"/>
    </w:rPr>
  </w:style>
  <w:style w:type="character" w:styleId="a8">
    <w:name w:val="annotation reference"/>
    <w:basedOn w:val="a0"/>
    <w:uiPriority w:val="99"/>
    <w:semiHidden/>
    <w:rsid w:val="002F2B53"/>
    <w:rPr>
      <w:sz w:val="21"/>
      <w:szCs w:val="21"/>
    </w:rPr>
  </w:style>
  <w:style w:type="paragraph" w:styleId="a9">
    <w:name w:val="annotation text"/>
    <w:basedOn w:val="a"/>
    <w:link w:val="Char2"/>
    <w:uiPriority w:val="99"/>
    <w:semiHidden/>
    <w:rsid w:val="002F2B53"/>
    <w:pPr>
      <w:jc w:val="left"/>
    </w:pPr>
  </w:style>
  <w:style w:type="character" w:customStyle="1" w:styleId="Char2">
    <w:name w:val="批注文字 Char"/>
    <w:basedOn w:val="a0"/>
    <w:link w:val="a9"/>
    <w:uiPriority w:val="99"/>
    <w:semiHidden/>
    <w:locked/>
    <w:rsid w:val="002F2B53"/>
  </w:style>
  <w:style w:type="paragraph" w:styleId="aa">
    <w:name w:val="annotation subject"/>
    <w:basedOn w:val="a9"/>
    <w:next w:val="a9"/>
    <w:link w:val="Char3"/>
    <w:uiPriority w:val="99"/>
    <w:semiHidden/>
    <w:rsid w:val="002F2B53"/>
    <w:rPr>
      <w:b/>
      <w:bCs/>
    </w:rPr>
  </w:style>
  <w:style w:type="character" w:customStyle="1" w:styleId="Char3">
    <w:name w:val="批注主题 Char"/>
    <w:basedOn w:val="Char2"/>
    <w:link w:val="aa"/>
    <w:uiPriority w:val="99"/>
    <w:semiHidden/>
    <w:locked/>
    <w:rsid w:val="002F2B53"/>
    <w:rPr>
      <w:b/>
      <w:bCs/>
    </w:rPr>
  </w:style>
  <w:style w:type="paragraph" w:styleId="ab">
    <w:name w:val="footnote text"/>
    <w:basedOn w:val="a"/>
    <w:link w:val="Char4"/>
    <w:uiPriority w:val="99"/>
    <w:semiHidden/>
    <w:rsid w:val="002823E9"/>
    <w:pPr>
      <w:snapToGrid w:val="0"/>
      <w:jc w:val="left"/>
    </w:pPr>
    <w:rPr>
      <w:sz w:val="18"/>
      <w:szCs w:val="18"/>
    </w:rPr>
  </w:style>
  <w:style w:type="character" w:customStyle="1" w:styleId="Char4">
    <w:name w:val="脚注文本 Char"/>
    <w:basedOn w:val="a0"/>
    <w:link w:val="ab"/>
    <w:uiPriority w:val="99"/>
    <w:semiHidden/>
    <w:locked/>
    <w:rsid w:val="002823E9"/>
    <w:rPr>
      <w:sz w:val="18"/>
      <w:szCs w:val="18"/>
    </w:rPr>
  </w:style>
  <w:style w:type="character" w:styleId="ac">
    <w:name w:val="footnote reference"/>
    <w:basedOn w:val="a0"/>
    <w:uiPriority w:val="99"/>
    <w:semiHidden/>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844514396">
      <w:marLeft w:val="0"/>
      <w:marRight w:val="0"/>
      <w:marTop w:val="0"/>
      <w:marBottom w:val="0"/>
      <w:divBdr>
        <w:top w:val="none" w:sz="0" w:space="0" w:color="auto"/>
        <w:left w:val="none" w:sz="0" w:space="0" w:color="auto"/>
        <w:bottom w:val="none" w:sz="0" w:space="0" w:color="auto"/>
        <w:right w:val="none" w:sz="0" w:space="0" w:color="auto"/>
      </w:divBdr>
    </w:div>
    <w:div w:id="1844514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Office Word</Application>
  <DocSecurity>4</DocSecurity>
  <Lines>3</Lines>
  <Paragraphs>1</Paragraphs>
  <ScaleCrop>false</ScaleCrop>
  <Company>MC SYSTEM</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2020-08-24T16:00:00Z</dcterms:created>
  <dcterms:modified xsi:type="dcterms:W3CDTF">2020-08-24T16:00:00Z</dcterms:modified>
</cp:coreProperties>
</file>