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D8" w:rsidRDefault="00C352A2" w:rsidP="005F518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hint="eastAsia"/>
          <w:b/>
          <w:bCs/>
          <w:sz w:val="28"/>
          <w:szCs w:val="28"/>
        </w:rPr>
        <w:t>农银汇理基金管理有限公司旗下部分</w:t>
      </w:r>
      <w:r w:rsidRPr="001E2592">
        <w:rPr>
          <w:rFonts w:ascii="Verdana" w:hAnsi="Verdana" w:hint="eastAsia"/>
          <w:b/>
          <w:bCs/>
          <w:sz w:val="28"/>
          <w:szCs w:val="28"/>
        </w:rPr>
        <w:t>基金</w:t>
      </w:r>
      <w:r w:rsidR="001E2592" w:rsidRPr="001E2592">
        <w:rPr>
          <w:rFonts w:ascii="Verdana" w:hAnsi="Verdana" w:hint="eastAsia"/>
          <w:b/>
          <w:bCs/>
          <w:sz w:val="28"/>
          <w:szCs w:val="28"/>
        </w:rPr>
        <w:t>关于</w:t>
      </w:r>
      <w:r>
        <w:rPr>
          <w:rFonts w:ascii="Verdana" w:hAnsi="Verdana" w:hint="eastAsia"/>
          <w:b/>
          <w:bCs/>
          <w:sz w:val="28"/>
          <w:szCs w:val="28"/>
        </w:rPr>
        <w:t>增加</w:t>
      </w:r>
      <w:r w:rsidR="00FB1CB4">
        <w:rPr>
          <w:rFonts w:ascii="Verdana" w:hAnsi="Verdana" w:hint="eastAsia"/>
          <w:b/>
          <w:bCs/>
          <w:sz w:val="28"/>
          <w:szCs w:val="28"/>
        </w:rPr>
        <w:t>中信证券华南股份有限公司、中信期货有限公司</w:t>
      </w:r>
      <w:r>
        <w:rPr>
          <w:rFonts w:ascii="Verdana" w:hAnsi="Verdana" w:hint="eastAsia"/>
          <w:b/>
          <w:bCs/>
          <w:sz w:val="28"/>
          <w:szCs w:val="28"/>
        </w:rPr>
        <w:t>为</w:t>
      </w:r>
      <w:r w:rsidR="00784A66" w:rsidRPr="001E2592">
        <w:rPr>
          <w:rFonts w:ascii="Verdana" w:hAnsi="Verdana" w:hint="eastAsia"/>
          <w:b/>
          <w:bCs/>
          <w:sz w:val="28"/>
          <w:szCs w:val="28"/>
        </w:rPr>
        <w:t>代销</w:t>
      </w:r>
      <w:r>
        <w:rPr>
          <w:rFonts w:ascii="Verdana" w:hAnsi="Verdana" w:hint="eastAsia"/>
          <w:b/>
          <w:bCs/>
          <w:sz w:val="28"/>
          <w:szCs w:val="28"/>
        </w:rPr>
        <w:t>机构</w:t>
      </w:r>
      <w:r w:rsidR="001E2592" w:rsidRPr="001E2592">
        <w:rPr>
          <w:rFonts w:ascii="Verdana" w:hAnsi="Verdana" w:hint="eastAsia"/>
          <w:b/>
          <w:bCs/>
          <w:sz w:val="28"/>
          <w:szCs w:val="28"/>
        </w:rPr>
        <w:t>的公告</w:t>
      </w:r>
    </w:p>
    <w:p w:rsidR="00CA2547" w:rsidRPr="002602ED" w:rsidRDefault="00CA2547" w:rsidP="00B7746F">
      <w:pPr>
        <w:spacing w:line="360" w:lineRule="auto"/>
        <w:jc w:val="center"/>
        <w:rPr>
          <w:rFonts w:ascii="宋体" w:hAnsi="宋体"/>
          <w:b/>
          <w:szCs w:val="21"/>
        </w:rPr>
      </w:pPr>
    </w:p>
    <w:p w:rsidR="00D811E8" w:rsidRDefault="00B54596" w:rsidP="00CD5927">
      <w:pPr>
        <w:spacing w:line="360" w:lineRule="auto"/>
        <w:ind w:firstLineChars="200" w:firstLine="420"/>
        <w:rPr>
          <w:sz w:val="24"/>
        </w:rPr>
      </w:pPr>
      <w:r w:rsidRPr="00FB1CB4">
        <w:rPr>
          <w:rFonts w:hint="eastAsia"/>
          <w:szCs w:val="21"/>
        </w:rPr>
        <w:t>根据农银汇理基金管理有限公司（以下简称“本公司”）与</w:t>
      </w:r>
      <w:r w:rsidR="00FB1CB4">
        <w:rPr>
          <w:rFonts w:hint="eastAsia"/>
          <w:szCs w:val="21"/>
        </w:rPr>
        <w:t>中信证券华南股份有限公司</w:t>
      </w:r>
      <w:r w:rsidRPr="00FB1CB4">
        <w:rPr>
          <w:rFonts w:hint="eastAsia"/>
          <w:szCs w:val="21"/>
        </w:rPr>
        <w:t>（以下简称“</w:t>
      </w:r>
      <w:r w:rsidR="00FB1CB4">
        <w:rPr>
          <w:rFonts w:hint="eastAsia"/>
          <w:szCs w:val="21"/>
        </w:rPr>
        <w:t>中信华南</w:t>
      </w:r>
      <w:r w:rsidRPr="00FB1CB4">
        <w:rPr>
          <w:rFonts w:hint="eastAsia"/>
          <w:szCs w:val="21"/>
        </w:rPr>
        <w:t>”）</w:t>
      </w:r>
      <w:r w:rsidR="00FB1CB4">
        <w:rPr>
          <w:rFonts w:hint="eastAsia"/>
          <w:szCs w:val="21"/>
        </w:rPr>
        <w:t>及中信期货有限公司（以下简称“中信期货”）</w:t>
      </w:r>
      <w:r w:rsidRPr="00FB1CB4">
        <w:rPr>
          <w:rFonts w:hint="eastAsia"/>
          <w:szCs w:val="21"/>
        </w:rPr>
        <w:t>签署的代理销售协议，自</w:t>
      </w:r>
      <w:r w:rsidR="003E5522" w:rsidRPr="002602ED">
        <w:rPr>
          <w:rFonts w:hint="eastAsia"/>
          <w:szCs w:val="21"/>
        </w:rPr>
        <w:t>2020</w:t>
      </w:r>
      <w:r w:rsidRPr="00FB1CB4">
        <w:rPr>
          <w:rFonts w:hint="eastAsia"/>
          <w:szCs w:val="21"/>
        </w:rPr>
        <w:t>年</w:t>
      </w:r>
      <w:r w:rsidR="005F518D" w:rsidRPr="00FB1CB4">
        <w:rPr>
          <w:szCs w:val="21"/>
        </w:rPr>
        <w:t xml:space="preserve"> </w:t>
      </w:r>
      <w:r w:rsidR="00C54D8A" w:rsidRPr="00FB1CB4">
        <w:rPr>
          <w:rFonts w:hint="eastAsia"/>
          <w:szCs w:val="21"/>
        </w:rPr>
        <w:t>8</w:t>
      </w:r>
      <w:r w:rsidR="005F518D" w:rsidRPr="00FB1CB4">
        <w:rPr>
          <w:szCs w:val="21"/>
        </w:rPr>
        <w:t xml:space="preserve"> </w:t>
      </w:r>
      <w:r w:rsidRPr="00FB1CB4">
        <w:rPr>
          <w:rFonts w:hint="eastAsia"/>
          <w:szCs w:val="21"/>
        </w:rPr>
        <w:t>月</w:t>
      </w:r>
      <w:r w:rsidR="005F518D" w:rsidRPr="00FB1CB4">
        <w:rPr>
          <w:szCs w:val="21"/>
        </w:rPr>
        <w:t xml:space="preserve"> </w:t>
      </w:r>
      <w:r w:rsidR="00FB1CB4">
        <w:rPr>
          <w:rFonts w:hint="eastAsia"/>
          <w:szCs w:val="21"/>
        </w:rPr>
        <w:t>24</w:t>
      </w:r>
      <w:r w:rsidRPr="00FB1CB4">
        <w:rPr>
          <w:rFonts w:hint="eastAsia"/>
          <w:szCs w:val="21"/>
        </w:rPr>
        <w:t>日起，</w:t>
      </w:r>
      <w:r w:rsidR="00A261EB" w:rsidRPr="00FB1CB4">
        <w:rPr>
          <w:rFonts w:hint="eastAsia"/>
          <w:szCs w:val="21"/>
        </w:rPr>
        <w:t>新增</w:t>
      </w:r>
      <w:r w:rsidR="00FB1CB4">
        <w:rPr>
          <w:rFonts w:hint="eastAsia"/>
          <w:szCs w:val="21"/>
        </w:rPr>
        <w:t>本公司</w:t>
      </w:r>
      <w:r w:rsidR="00A261EB" w:rsidRPr="00FB1CB4">
        <w:rPr>
          <w:rFonts w:hint="eastAsia"/>
          <w:szCs w:val="21"/>
        </w:rPr>
        <w:t>旗下部分基金</w:t>
      </w:r>
      <w:r w:rsidR="000B592F" w:rsidRPr="00FB1CB4">
        <w:rPr>
          <w:rFonts w:hint="eastAsia"/>
          <w:szCs w:val="21"/>
        </w:rPr>
        <w:t>的</w:t>
      </w:r>
      <w:r w:rsidR="00A261EB" w:rsidRPr="00FB1CB4">
        <w:rPr>
          <w:rFonts w:hint="eastAsia"/>
          <w:szCs w:val="21"/>
        </w:rPr>
        <w:t>代</w:t>
      </w:r>
      <w:r w:rsidR="000B592F" w:rsidRPr="00FB1CB4">
        <w:rPr>
          <w:rFonts w:hint="eastAsia"/>
          <w:szCs w:val="21"/>
        </w:rPr>
        <w:t>销业务</w:t>
      </w:r>
      <w:r w:rsidR="006776E4" w:rsidRPr="00FB1CB4">
        <w:rPr>
          <w:szCs w:val="21"/>
        </w:rPr>
        <w:t>。</w:t>
      </w:r>
      <w:r w:rsidR="006776E4" w:rsidRPr="00FB1CB4">
        <w:rPr>
          <w:rFonts w:hint="eastAsia"/>
          <w:szCs w:val="21"/>
        </w:rPr>
        <w:t>投资者可通过</w:t>
      </w:r>
      <w:r w:rsidR="00FB1CB4">
        <w:rPr>
          <w:rFonts w:hint="eastAsia"/>
          <w:szCs w:val="21"/>
        </w:rPr>
        <w:t>中信华南及中信期货</w:t>
      </w:r>
      <w:r w:rsidR="006776E4" w:rsidRPr="00FB1CB4">
        <w:rPr>
          <w:rFonts w:hint="eastAsia"/>
          <w:szCs w:val="21"/>
        </w:rPr>
        <w:t>平台办理基金的申购、赎回</w:t>
      </w:r>
      <w:r w:rsidR="00256C18" w:rsidRPr="00FB1CB4">
        <w:rPr>
          <w:rFonts w:hint="eastAsia"/>
          <w:szCs w:val="21"/>
        </w:rPr>
        <w:t>、转换及定期定额</w:t>
      </w:r>
      <w:r w:rsidR="006776E4" w:rsidRPr="00FB1CB4">
        <w:rPr>
          <w:rFonts w:hint="eastAsia"/>
          <w:szCs w:val="21"/>
        </w:rPr>
        <w:t>等相关业务。</w:t>
      </w:r>
      <w:r w:rsidR="000B592F" w:rsidRPr="00FB1CB4">
        <w:rPr>
          <w:rFonts w:hint="eastAsia"/>
          <w:szCs w:val="21"/>
        </w:rPr>
        <w:t>现将有关事项公告如下：</w:t>
      </w:r>
      <w:r w:rsidR="00A261EB">
        <w:rPr>
          <w:rFonts w:ascii="宋体" w:hAnsi="宋体"/>
          <w:szCs w:val="21"/>
        </w:rPr>
        <w:t xml:space="preserve"> </w:t>
      </w:r>
    </w:p>
    <w:p w:rsidR="00A422D8" w:rsidRPr="00166D75" w:rsidRDefault="00D44000">
      <w:pPr>
        <w:spacing w:line="360" w:lineRule="auto"/>
        <w:rPr>
          <w:b/>
          <w:szCs w:val="21"/>
        </w:rPr>
      </w:pPr>
      <w:r w:rsidRPr="00166D75">
        <w:rPr>
          <w:rFonts w:hint="eastAsia"/>
          <w:b/>
          <w:szCs w:val="21"/>
        </w:rPr>
        <w:t>一</w:t>
      </w:r>
      <w:r w:rsidRPr="00166D75">
        <w:rPr>
          <w:b/>
          <w:szCs w:val="21"/>
        </w:rPr>
        <w:t>、</w:t>
      </w:r>
      <w:r w:rsidR="00256C18">
        <w:rPr>
          <w:rFonts w:hint="eastAsia"/>
          <w:b/>
          <w:szCs w:val="21"/>
        </w:rPr>
        <w:t>适用的基金列表</w:t>
      </w:r>
      <w:r w:rsidR="00B66D1A">
        <w:rPr>
          <w:rFonts w:asciiTheme="minorEastAsia" w:eastAsiaTheme="minorEastAsia" w:hAnsiTheme="minorEastAsia" w:hint="eastAsia"/>
          <w:b/>
          <w:color w:val="000000"/>
          <w:szCs w:val="21"/>
        </w:rPr>
        <w:t>：</w:t>
      </w:r>
    </w:p>
    <w:tbl>
      <w:tblPr>
        <w:tblW w:w="4536" w:type="dxa"/>
        <w:jc w:val="center"/>
        <w:tblLook w:val="04A0"/>
      </w:tblPr>
      <w:tblGrid>
        <w:gridCol w:w="3140"/>
        <w:gridCol w:w="1396"/>
      </w:tblGrid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基金简称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产品代码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农银行业领先混合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000127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农银区间收益混合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000259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农银研究精选混合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000336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农银主题轮动混合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000462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农银红利日结货币A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000907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农银红利日结货币B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000908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农银医疗保健股票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000913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农银信息传媒股票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001319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农银工业4.0混合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001606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农银中国优势混合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001656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农银现代农业加混合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001940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农银天天利货币A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001991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农银天天利货币B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001992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农银国企改革混合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002189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农银新能源混合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002190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农银物联网混合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002191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农银金泰定开债券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003691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农银日日鑫货币A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004097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农银金安定开债券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004134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农银尖端科技混合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004341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农银区间策略混合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004741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农银永益定开混合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005061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农银研究驱动混合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005492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农银量化智慧混合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005638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农银睿选混合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005815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农银永盛定开混合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006534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农银永安混合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006685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农银海棠定开混合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006977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农银可转债债券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007106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农银养老2035（FOF）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007407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农银区间精选混合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008078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农银创新医疗混合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008293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农银策略趋势混合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008819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农银永乐3月持有（FOF）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009185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农银行业成长混合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660001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农银恒久增利债券A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660002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农银平衡双利混合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660003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农银策略价值混合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660004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农银中小盘混合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660005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农银货币A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660007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农银沪深300指数A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660008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农银增强收益债券A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660009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农银策略精选混合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660010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农银中证500指数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660011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农银消费主题混合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660012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农银信用添利债券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660013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农银行业轮动混合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660015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农银金聚债券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660016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8269DC" w:rsidRDefault="00CD5927" w:rsidP="00CD5927">
            <w:pPr>
              <w:widowControl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8269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农银恒久增利债券C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660102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农银货币B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660107</w:t>
            </w:r>
          </w:p>
        </w:tc>
      </w:tr>
      <w:tr w:rsidR="00CD5927" w:rsidRPr="00CD5927" w:rsidTr="00CD5927">
        <w:trPr>
          <w:trHeight w:val="28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7" w:rsidRPr="00CD5927" w:rsidRDefault="00CD5927" w:rsidP="00CD592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农银增强收益债券C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27" w:rsidRPr="00CD5927" w:rsidRDefault="00CD5927" w:rsidP="00CD59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592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660109</w:t>
            </w:r>
          </w:p>
        </w:tc>
      </w:tr>
    </w:tbl>
    <w:p w:rsidR="00D811E8" w:rsidRPr="008F37B0" w:rsidRDefault="008F37B0" w:rsidP="008F37B0">
      <w:pPr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 w:rsidRPr="008F37B0">
        <w:rPr>
          <w:rFonts w:ascii="宋体" w:hAnsi="宋体" w:hint="eastAsia"/>
          <w:sz w:val="18"/>
          <w:szCs w:val="18"/>
        </w:rPr>
        <w:t>注：</w:t>
      </w:r>
      <w:r w:rsidR="00CD5927" w:rsidRPr="00CD5927">
        <w:rPr>
          <w:rFonts w:ascii="宋体" w:hAnsi="宋体" w:hint="eastAsia"/>
          <w:sz w:val="18"/>
          <w:szCs w:val="18"/>
        </w:rPr>
        <w:t>农银金泰定开债券</w:t>
      </w:r>
      <w:r w:rsidR="00CD5927">
        <w:rPr>
          <w:rFonts w:ascii="宋体" w:hAnsi="宋体" w:hint="eastAsia"/>
          <w:sz w:val="18"/>
          <w:szCs w:val="18"/>
        </w:rPr>
        <w:t>、</w:t>
      </w:r>
      <w:r w:rsidR="00CD5927" w:rsidRPr="00CD5927">
        <w:rPr>
          <w:rFonts w:ascii="宋体" w:hAnsi="宋体" w:hint="eastAsia"/>
          <w:sz w:val="18"/>
          <w:szCs w:val="18"/>
        </w:rPr>
        <w:t>农银金安定开债券</w:t>
      </w:r>
      <w:r w:rsidR="00CD5927">
        <w:rPr>
          <w:rFonts w:ascii="宋体" w:hAnsi="宋体" w:hint="eastAsia"/>
          <w:sz w:val="18"/>
          <w:szCs w:val="18"/>
        </w:rPr>
        <w:t>、</w:t>
      </w:r>
      <w:r w:rsidR="00CD5927" w:rsidRPr="00CD5927">
        <w:rPr>
          <w:rFonts w:ascii="宋体" w:hAnsi="宋体" w:hint="eastAsia"/>
          <w:sz w:val="18"/>
          <w:szCs w:val="18"/>
        </w:rPr>
        <w:t>农银永益定开混合</w:t>
      </w:r>
      <w:r w:rsidR="00CD5927">
        <w:rPr>
          <w:rFonts w:ascii="宋体" w:hAnsi="宋体" w:hint="eastAsia"/>
          <w:sz w:val="18"/>
          <w:szCs w:val="18"/>
        </w:rPr>
        <w:t>、</w:t>
      </w:r>
      <w:r w:rsidR="00CD5927" w:rsidRPr="00CD5927">
        <w:rPr>
          <w:rFonts w:ascii="宋体" w:hAnsi="宋体" w:hint="eastAsia"/>
          <w:sz w:val="18"/>
          <w:szCs w:val="18"/>
        </w:rPr>
        <w:t>农银永盛定开混合</w:t>
      </w:r>
      <w:r w:rsidR="00CD5927">
        <w:rPr>
          <w:rFonts w:ascii="宋体" w:hAnsi="宋体" w:hint="eastAsia"/>
          <w:sz w:val="18"/>
          <w:szCs w:val="18"/>
        </w:rPr>
        <w:t>、</w:t>
      </w:r>
      <w:r w:rsidR="00CD5927" w:rsidRPr="00CD5927">
        <w:rPr>
          <w:rFonts w:ascii="宋体" w:hAnsi="宋体" w:hint="eastAsia"/>
          <w:sz w:val="18"/>
          <w:szCs w:val="18"/>
        </w:rPr>
        <w:t>农银海棠定开混合</w:t>
      </w:r>
      <w:r w:rsidR="0034332E">
        <w:rPr>
          <w:rFonts w:ascii="宋体" w:hAnsi="宋体" w:hint="eastAsia"/>
          <w:sz w:val="18"/>
          <w:szCs w:val="18"/>
        </w:rPr>
        <w:t>不开通定期定额业务，</w:t>
      </w:r>
      <w:r w:rsidR="00D811E8" w:rsidRPr="008F37B0">
        <w:rPr>
          <w:rFonts w:ascii="宋体" w:hAnsi="宋体" w:hint="eastAsia"/>
          <w:sz w:val="18"/>
          <w:szCs w:val="18"/>
        </w:rPr>
        <w:t>农银养老2035</w:t>
      </w:r>
      <w:bookmarkStart w:id="0" w:name="_GoBack"/>
      <w:bookmarkEnd w:id="0"/>
      <w:r w:rsidR="00CD5927" w:rsidRPr="008F37B0">
        <w:rPr>
          <w:rFonts w:ascii="宋体" w:hAnsi="宋体" w:hint="eastAsia"/>
          <w:sz w:val="18"/>
          <w:szCs w:val="18"/>
        </w:rPr>
        <w:t xml:space="preserve"> </w:t>
      </w:r>
      <w:r w:rsidR="00D811E8" w:rsidRPr="008F37B0">
        <w:rPr>
          <w:rFonts w:ascii="宋体" w:hAnsi="宋体" w:hint="eastAsia"/>
          <w:sz w:val="18"/>
          <w:szCs w:val="18"/>
        </w:rPr>
        <w:t>(FOF)、农银</w:t>
      </w:r>
      <w:r w:rsidR="00CD5927">
        <w:rPr>
          <w:rFonts w:ascii="宋体" w:hAnsi="宋体" w:hint="eastAsia"/>
          <w:sz w:val="18"/>
          <w:szCs w:val="18"/>
        </w:rPr>
        <w:t>永乐3个月持有（FOF）</w:t>
      </w:r>
      <w:r w:rsidR="00DE6DA7">
        <w:rPr>
          <w:rFonts w:ascii="宋体" w:hAnsi="宋体" w:hint="eastAsia"/>
          <w:sz w:val="18"/>
          <w:szCs w:val="18"/>
        </w:rPr>
        <w:t>、农银金聚债券</w:t>
      </w:r>
      <w:r w:rsidR="00CD5927">
        <w:rPr>
          <w:rFonts w:ascii="宋体" w:hAnsi="宋体" w:hint="eastAsia"/>
          <w:sz w:val="18"/>
          <w:szCs w:val="18"/>
        </w:rPr>
        <w:t>不开通转换业务。</w:t>
      </w:r>
    </w:p>
    <w:p w:rsidR="002D45BC" w:rsidRPr="008F37B0" w:rsidRDefault="002D45BC" w:rsidP="002D45BC">
      <w:pPr>
        <w:spacing w:line="360" w:lineRule="auto"/>
        <w:ind w:firstLine="420"/>
        <w:rPr>
          <w:rFonts w:ascii="宋体" w:hAnsi="宋体"/>
          <w:szCs w:val="21"/>
        </w:rPr>
      </w:pPr>
    </w:p>
    <w:p w:rsidR="00436B26" w:rsidRPr="00DF35A0" w:rsidRDefault="00436B26" w:rsidP="00876FE3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二、</w:t>
      </w:r>
      <w:r w:rsidRPr="00DF35A0">
        <w:rPr>
          <w:rFonts w:ascii="宋体" w:hAnsi="宋体" w:hint="eastAsia"/>
          <w:b/>
          <w:color w:val="000000"/>
          <w:szCs w:val="21"/>
        </w:rPr>
        <w:t>投资者可通过以下途径咨询有关详情</w:t>
      </w:r>
    </w:p>
    <w:p w:rsidR="00436B26" w:rsidRPr="00DF35A0" w:rsidRDefault="00436B26" w:rsidP="00876FE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1、</w:t>
      </w:r>
      <w:r w:rsidR="00FB1CB4">
        <w:rPr>
          <w:rFonts w:hint="eastAsia"/>
          <w:szCs w:val="21"/>
        </w:rPr>
        <w:t>中信证券华南股份有限公司</w:t>
      </w:r>
    </w:p>
    <w:p w:rsidR="00436B26" w:rsidRPr="00DF35A0" w:rsidRDefault="00436B26" w:rsidP="00876FE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客户服务热线：</w:t>
      </w:r>
      <w:r w:rsidR="00BA298F">
        <w:rPr>
          <w:rFonts w:ascii="宋体" w:hAnsi="宋体" w:hint="eastAsia"/>
          <w:color w:val="000000"/>
          <w:szCs w:val="21"/>
        </w:rPr>
        <w:t>95548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网址：</w:t>
      </w:r>
      <w:r w:rsidR="00BA298F" w:rsidRPr="00BA298F">
        <w:rPr>
          <w:rFonts w:ascii="宋体" w:hAnsi="宋体"/>
          <w:color w:val="000000"/>
          <w:szCs w:val="21"/>
        </w:rPr>
        <w:t>www.gzs.com.cn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2、</w:t>
      </w:r>
      <w:r w:rsidR="00FB1CB4">
        <w:rPr>
          <w:rFonts w:hint="eastAsia"/>
          <w:szCs w:val="21"/>
        </w:rPr>
        <w:t>中信期货有限公司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客户服务</w:t>
      </w:r>
      <w:r w:rsidR="00FB1CB4">
        <w:rPr>
          <w:rFonts w:ascii="宋体" w:hAnsi="宋体" w:hint="eastAsia"/>
          <w:color w:val="000000"/>
          <w:szCs w:val="21"/>
        </w:rPr>
        <w:t>热线</w:t>
      </w:r>
      <w:r w:rsidRPr="00DF35A0">
        <w:rPr>
          <w:rFonts w:ascii="宋体" w:hAnsi="宋体" w:hint="eastAsia"/>
          <w:color w:val="000000"/>
          <w:szCs w:val="21"/>
        </w:rPr>
        <w:t>：</w:t>
      </w:r>
      <w:r w:rsidR="00FB1CB4" w:rsidRPr="00FB1CB4">
        <w:rPr>
          <w:rFonts w:ascii="宋体" w:hAnsi="宋体"/>
          <w:color w:val="000000"/>
          <w:szCs w:val="21"/>
        </w:rPr>
        <w:t>400-9908-826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网址：</w:t>
      </w:r>
      <w:r w:rsidR="00FB1CB4" w:rsidRPr="00FB1CB4">
        <w:rPr>
          <w:rFonts w:ascii="宋体" w:hAnsi="宋体"/>
          <w:color w:val="000000"/>
          <w:szCs w:val="21"/>
        </w:rPr>
        <w:t>http://www.citicsf.com</w:t>
      </w:r>
    </w:p>
    <w:p w:rsidR="00A422D8" w:rsidRPr="00436B26" w:rsidRDefault="00A422D8">
      <w:pPr>
        <w:spacing w:line="360" w:lineRule="auto"/>
        <w:rPr>
          <w:sz w:val="24"/>
        </w:rPr>
      </w:pPr>
    </w:p>
    <w:p w:rsidR="002D45BC" w:rsidRDefault="00D44000" w:rsidP="00AC55BA">
      <w:pPr>
        <w:spacing w:line="360" w:lineRule="auto"/>
        <w:ind w:firstLineChars="236" w:firstLine="49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A422D8" w:rsidRPr="002D45BC" w:rsidRDefault="00D44000" w:rsidP="002D45BC">
      <w:pPr>
        <w:spacing w:line="360" w:lineRule="auto"/>
        <w:ind w:firstLineChars="236" w:firstLine="496"/>
        <w:rPr>
          <w:rFonts w:ascii="宋体" w:hAnsi="宋体"/>
          <w:szCs w:val="21"/>
        </w:rPr>
      </w:pPr>
      <w:r w:rsidRPr="003B4CE9">
        <w:rPr>
          <w:rFonts w:ascii="宋体" w:hAnsi="宋体"/>
          <w:szCs w:val="21"/>
        </w:rPr>
        <w:t xml:space="preserve">特此公告。 </w:t>
      </w:r>
    </w:p>
    <w:p w:rsidR="00A422D8" w:rsidRPr="002D45BC" w:rsidRDefault="00D44000">
      <w:pPr>
        <w:spacing w:line="360" w:lineRule="auto"/>
        <w:ind w:firstLine="420"/>
        <w:jc w:val="right"/>
        <w:rPr>
          <w:szCs w:val="21"/>
        </w:rPr>
      </w:pPr>
      <w:r>
        <w:rPr>
          <w:rFonts w:hint="eastAsia"/>
        </w:rPr>
        <w:t xml:space="preserve">                                              </w:t>
      </w:r>
      <w:r w:rsidR="00A74964" w:rsidRPr="002D45BC">
        <w:rPr>
          <w:rFonts w:hint="eastAsia"/>
          <w:szCs w:val="21"/>
        </w:rPr>
        <w:t>农银汇理基金管理有限公司</w:t>
      </w:r>
    </w:p>
    <w:p w:rsidR="00D44000" w:rsidRDefault="003E5522">
      <w:pPr>
        <w:wordWrap w:val="0"/>
        <w:spacing w:line="360" w:lineRule="auto"/>
        <w:ind w:right="120" w:firstLine="420"/>
        <w:jc w:val="right"/>
      </w:pPr>
      <w:r w:rsidRPr="002602ED">
        <w:rPr>
          <w:rFonts w:hint="eastAsia"/>
          <w:szCs w:val="21"/>
        </w:rPr>
        <w:t>2020</w:t>
      </w:r>
      <w:r w:rsidR="00D44000" w:rsidRPr="002602ED">
        <w:rPr>
          <w:rFonts w:hint="eastAsia"/>
          <w:szCs w:val="21"/>
        </w:rPr>
        <w:t>年</w:t>
      </w:r>
      <w:r w:rsidR="0066517B">
        <w:rPr>
          <w:szCs w:val="21"/>
        </w:rPr>
        <w:t xml:space="preserve"> </w:t>
      </w:r>
      <w:r w:rsidR="00C54D8A">
        <w:rPr>
          <w:rFonts w:hint="eastAsia"/>
          <w:szCs w:val="21"/>
        </w:rPr>
        <w:t>8</w:t>
      </w:r>
      <w:r w:rsidR="0066517B">
        <w:rPr>
          <w:szCs w:val="21"/>
        </w:rPr>
        <w:t xml:space="preserve"> </w:t>
      </w:r>
      <w:r w:rsidR="00D44000" w:rsidRPr="002602ED">
        <w:rPr>
          <w:rFonts w:hint="eastAsia"/>
          <w:szCs w:val="21"/>
        </w:rPr>
        <w:t>月</w:t>
      </w:r>
      <w:r w:rsidR="0066517B">
        <w:rPr>
          <w:szCs w:val="21"/>
        </w:rPr>
        <w:t xml:space="preserve"> </w:t>
      </w:r>
      <w:r w:rsidR="00FC51F2">
        <w:rPr>
          <w:rFonts w:hint="eastAsia"/>
          <w:szCs w:val="21"/>
        </w:rPr>
        <w:t>22</w:t>
      </w:r>
      <w:r w:rsidR="0066517B">
        <w:rPr>
          <w:szCs w:val="21"/>
        </w:rPr>
        <w:t xml:space="preserve"> </w:t>
      </w:r>
      <w:r w:rsidR="00D44000" w:rsidRPr="002602ED">
        <w:rPr>
          <w:rFonts w:hint="eastAsia"/>
          <w:szCs w:val="21"/>
        </w:rPr>
        <w:t>日</w:t>
      </w:r>
    </w:p>
    <w:sectPr w:rsidR="00D44000" w:rsidSect="00A422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6E" w:rsidRDefault="0080146E"/>
  </w:endnote>
  <w:endnote w:type="continuationSeparator" w:id="0">
    <w:p w:rsidR="0080146E" w:rsidRDefault="008014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6E" w:rsidRDefault="0080146E"/>
  </w:footnote>
  <w:footnote w:type="continuationSeparator" w:id="0">
    <w:p w:rsidR="0080146E" w:rsidRDefault="008014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372"/>
    <w:rsid w:val="000027FF"/>
    <w:rsid w:val="0000785F"/>
    <w:rsid w:val="000256CF"/>
    <w:rsid w:val="0003433D"/>
    <w:rsid w:val="0003522C"/>
    <w:rsid w:val="00037996"/>
    <w:rsid w:val="0005692D"/>
    <w:rsid w:val="000830C8"/>
    <w:rsid w:val="00096B16"/>
    <w:rsid w:val="000A3517"/>
    <w:rsid w:val="000A6C16"/>
    <w:rsid w:val="000B592F"/>
    <w:rsid w:val="000B6FEB"/>
    <w:rsid w:val="000E28B4"/>
    <w:rsid w:val="001013F2"/>
    <w:rsid w:val="00115CF9"/>
    <w:rsid w:val="0012020B"/>
    <w:rsid w:val="001545BF"/>
    <w:rsid w:val="00166D75"/>
    <w:rsid w:val="001746B4"/>
    <w:rsid w:val="00175748"/>
    <w:rsid w:val="0019563C"/>
    <w:rsid w:val="001A3F22"/>
    <w:rsid w:val="001A6513"/>
    <w:rsid w:val="001B0357"/>
    <w:rsid w:val="001B10D2"/>
    <w:rsid w:val="001E2592"/>
    <w:rsid w:val="001E43D0"/>
    <w:rsid w:val="001E4542"/>
    <w:rsid w:val="00203BAF"/>
    <w:rsid w:val="00207C55"/>
    <w:rsid w:val="00215560"/>
    <w:rsid w:val="00216D17"/>
    <w:rsid w:val="002214EE"/>
    <w:rsid w:val="002374F5"/>
    <w:rsid w:val="00241E2F"/>
    <w:rsid w:val="00253CB7"/>
    <w:rsid w:val="00254D1D"/>
    <w:rsid w:val="00256C18"/>
    <w:rsid w:val="002602ED"/>
    <w:rsid w:val="0026434E"/>
    <w:rsid w:val="00275870"/>
    <w:rsid w:val="00281E4B"/>
    <w:rsid w:val="0029605D"/>
    <w:rsid w:val="002B1CD0"/>
    <w:rsid w:val="002B2FCC"/>
    <w:rsid w:val="002B6F53"/>
    <w:rsid w:val="002C5531"/>
    <w:rsid w:val="002D45BC"/>
    <w:rsid w:val="002D4FA2"/>
    <w:rsid w:val="002D50B5"/>
    <w:rsid w:val="003149DE"/>
    <w:rsid w:val="00322C5F"/>
    <w:rsid w:val="00331C68"/>
    <w:rsid w:val="00341C00"/>
    <w:rsid w:val="0034332E"/>
    <w:rsid w:val="00363147"/>
    <w:rsid w:val="0036780A"/>
    <w:rsid w:val="00372C37"/>
    <w:rsid w:val="0039003D"/>
    <w:rsid w:val="00396330"/>
    <w:rsid w:val="003A54EA"/>
    <w:rsid w:val="003A581B"/>
    <w:rsid w:val="003B4CE9"/>
    <w:rsid w:val="003B5C24"/>
    <w:rsid w:val="003C23BA"/>
    <w:rsid w:val="003C6021"/>
    <w:rsid w:val="003C60A6"/>
    <w:rsid w:val="003D23C5"/>
    <w:rsid w:val="003E0390"/>
    <w:rsid w:val="003E5522"/>
    <w:rsid w:val="00421AE5"/>
    <w:rsid w:val="0042208A"/>
    <w:rsid w:val="00436B26"/>
    <w:rsid w:val="00441F56"/>
    <w:rsid w:val="004444F7"/>
    <w:rsid w:val="00461249"/>
    <w:rsid w:val="0046363A"/>
    <w:rsid w:val="00464253"/>
    <w:rsid w:val="00484FC5"/>
    <w:rsid w:val="004968A3"/>
    <w:rsid w:val="004A220A"/>
    <w:rsid w:val="004D4767"/>
    <w:rsid w:val="004F5A28"/>
    <w:rsid w:val="005114C5"/>
    <w:rsid w:val="0051436A"/>
    <w:rsid w:val="00517EB9"/>
    <w:rsid w:val="00522B39"/>
    <w:rsid w:val="005247E0"/>
    <w:rsid w:val="00547DD1"/>
    <w:rsid w:val="0055277F"/>
    <w:rsid w:val="00561C92"/>
    <w:rsid w:val="005748C8"/>
    <w:rsid w:val="00580E6F"/>
    <w:rsid w:val="00590F70"/>
    <w:rsid w:val="00591424"/>
    <w:rsid w:val="00593DA5"/>
    <w:rsid w:val="005B14B9"/>
    <w:rsid w:val="005D52E3"/>
    <w:rsid w:val="005F0997"/>
    <w:rsid w:val="005F518D"/>
    <w:rsid w:val="006038EC"/>
    <w:rsid w:val="00604C20"/>
    <w:rsid w:val="006131B0"/>
    <w:rsid w:val="006131D3"/>
    <w:rsid w:val="006220DA"/>
    <w:rsid w:val="00626277"/>
    <w:rsid w:val="006321A7"/>
    <w:rsid w:val="00635960"/>
    <w:rsid w:val="00645A9D"/>
    <w:rsid w:val="006569CE"/>
    <w:rsid w:val="0066517B"/>
    <w:rsid w:val="006776E4"/>
    <w:rsid w:val="00681691"/>
    <w:rsid w:val="006C19CB"/>
    <w:rsid w:val="006E03DB"/>
    <w:rsid w:val="006F1111"/>
    <w:rsid w:val="00724711"/>
    <w:rsid w:val="0072562E"/>
    <w:rsid w:val="007311E9"/>
    <w:rsid w:val="00751BBA"/>
    <w:rsid w:val="0075200B"/>
    <w:rsid w:val="0076564A"/>
    <w:rsid w:val="007657D4"/>
    <w:rsid w:val="0076604E"/>
    <w:rsid w:val="00776891"/>
    <w:rsid w:val="00784A66"/>
    <w:rsid w:val="007A5B9D"/>
    <w:rsid w:val="007C0884"/>
    <w:rsid w:val="007C1BA6"/>
    <w:rsid w:val="007D4F28"/>
    <w:rsid w:val="0080146E"/>
    <w:rsid w:val="00804B55"/>
    <w:rsid w:val="0080645A"/>
    <w:rsid w:val="008201DE"/>
    <w:rsid w:val="008268F5"/>
    <w:rsid w:val="008269DC"/>
    <w:rsid w:val="0083560B"/>
    <w:rsid w:val="008372F6"/>
    <w:rsid w:val="008510A4"/>
    <w:rsid w:val="00866583"/>
    <w:rsid w:val="0087569C"/>
    <w:rsid w:val="00875EFA"/>
    <w:rsid w:val="00876FE3"/>
    <w:rsid w:val="00896A78"/>
    <w:rsid w:val="008A4BE3"/>
    <w:rsid w:val="008B01CC"/>
    <w:rsid w:val="008F087C"/>
    <w:rsid w:val="008F37B0"/>
    <w:rsid w:val="008F3A6F"/>
    <w:rsid w:val="008F456D"/>
    <w:rsid w:val="009044CE"/>
    <w:rsid w:val="009106A3"/>
    <w:rsid w:val="009238EA"/>
    <w:rsid w:val="00930422"/>
    <w:rsid w:val="00962C6B"/>
    <w:rsid w:val="0096660D"/>
    <w:rsid w:val="00972699"/>
    <w:rsid w:val="0097764B"/>
    <w:rsid w:val="0099752E"/>
    <w:rsid w:val="009B6CA5"/>
    <w:rsid w:val="009D6991"/>
    <w:rsid w:val="009E40FA"/>
    <w:rsid w:val="009F0C41"/>
    <w:rsid w:val="00A261EB"/>
    <w:rsid w:val="00A301D7"/>
    <w:rsid w:val="00A359ED"/>
    <w:rsid w:val="00A3684D"/>
    <w:rsid w:val="00A422D8"/>
    <w:rsid w:val="00A72D7A"/>
    <w:rsid w:val="00A74760"/>
    <w:rsid w:val="00A74964"/>
    <w:rsid w:val="00A83C59"/>
    <w:rsid w:val="00A83E58"/>
    <w:rsid w:val="00A97DC7"/>
    <w:rsid w:val="00AA09E7"/>
    <w:rsid w:val="00AA690E"/>
    <w:rsid w:val="00AB042C"/>
    <w:rsid w:val="00AB3093"/>
    <w:rsid w:val="00AC20AC"/>
    <w:rsid w:val="00AC23ED"/>
    <w:rsid w:val="00AC3568"/>
    <w:rsid w:val="00AC45BF"/>
    <w:rsid w:val="00AC55BA"/>
    <w:rsid w:val="00AD17E7"/>
    <w:rsid w:val="00AD34DE"/>
    <w:rsid w:val="00AF1715"/>
    <w:rsid w:val="00AF31EF"/>
    <w:rsid w:val="00B06F64"/>
    <w:rsid w:val="00B13AB1"/>
    <w:rsid w:val="00B14DE6"/>
    <w:rsid w:val="00B422AA"/>
    <w:rsid w:val="00B440B7"/>
    <w:rsid w:val="00B50F50"/>
    <w:rsid w:val="00B53044"/>
    <w:rsid w:val="00B54551"/>
    <w:rsid w:val="00B54596"/>
    <w:rsid w:val="00B63206"/>
    <w:rsid w:val="00B654E2"/>
    <w:rsid w:val="00B66D1A"/>
    <w:rsid w:val="00B73AA9"/>
    <w:rsid w:val="00B7746F"/>
    <w:rsid w:val="00B85FA9"/>
    <w:rsid w:val="00B97B5C"/>
    <w:rsid w:val="00B97DA3"/>
    <w:rsid w:val="00BA298F"/>
    <w:rsid w:val="00BA2F85"/>
    <w:rsid w:val="00BB5E03"/>
    <w:rsid w:val="00BD639E"/>
    <w:rsid w:val="00BE7D54"/>
    <w:rsid w:val="00BF149D"/>
    <w:rsid w:val="00C20593"/>
    <w:rsid w:val="00C21878"/>
    <w:rsid w:val="00C25697"/>
    <w:rsid w:val="00C311B4"/>
    <w:rsid w:val="00C352A2"/>
    <w:rsid w:val="00C36F6B"/>
    <w:rsid w:val="00C40E26"/>
    <w:rsid w:val="00C53F1D"/>
    <w:rsid w:val="00C54D8A"/>
    <w:rsid w:val="00C724C8"/>
    <w:rsid w:val="00C73DAA"/>
    <w:rsid w:val="00C80260"/>
    <w:rsid w:val="00C8172D"/>
    <w:rsid w:val="00CA2547"/>
    <w:rsid w:val="00CA381C"/>
    <w:rsid w:val="00CA7766"/>
    <w:rsid w:val="00CD2BD5"/>
    <w:rsid w:val="00CD5927"/>
    <w:rsid w:val="00CE6AB4"/>
    <w:rsid w:val="00CF71CA"/>
    <w:rsid w:val="00D00098"/>
    <w:rsid w:val="00D15A06"/>
    <w:rsid w:val="00D26078"/>
    <w:rsid w:val="00D37984"/>
    <w:rsid w:val="00D44000"/>
    <w:rsid w:val="00D50E88"/>
    <w:rsid w:val="00D5119C"/>
    <w:rsid w:val="00D75A33"/>
    <w:rsid w:val="00D811E8"/>
    <w:rsid w:val="00D9106C"/>
    <w:rsid w:val="00DA34AD"/>
    <w:rsid w:val="00DB0E82"/>
    <w:rsid w:val="00DB7390"/>
    <w:rsid w:val="00DC7292"/>
    <w:rsid w:val="00DD4E71"/>
    <w:rsid w:val="00DE6DA7"/>
    <w:rsid w:val="00DE72A7"/>
    <w:rsid w:val="00DF1DBF"/>
    <w:rsid w:val="00DF4B9C"/>
    <w:rsid w:val="00E13FC4"/>
    <w:rsid w:val="00E16A3B"/>
    <w:rsid w:val="00E465F8"/>
    <w:rsid w:val="00E57B07"/>
    <w:rsid w:val="00E65489"/>
    <w:rsid w:val="00E75B0C"/>
    <w:rsid w:val="00E83FB6"/>
    <w:rsid w:val="00E87677"/>
    <w:rsid w:val="00E93D64"/>
    <w:rsid w:val="00EA7236"/>
    <w:rsid w:val="00EB6D49"/>
    <w:rsid w:val="00EC1E19"/>
    <w:rsid w:val="00ED7809"/>
    <w:rsid w:val="00EE5514"/>
    <w:rsid w:val="00EE6EA9"/>
    <w:rsid w:val="00EF3162"/>
    <w:rsid w:val="00F1502B"/>
    <w:rsid w:val="00F15372"/>
    <w:rsid w:val="00F26037"/>
    <w:rsid w:val="00F31D67"/>
    <w:rsid w:val="00F31E85"/>
    <w:rsid w:val="00F514A0"/>
    <w:rsid w:val="00F76AA0"/>
    <w:rsid w:val="00F81098"/>
    <w:rsid w:val="00F9306B"/>
    <w:rsid w:val="00FB13C4"/>
    <w:rsid w:val="00FB1CB4"/>
    <w:rsid w:val="00FB1FA2"/>
    <w:rsid w:val="00FC2CD9"/>
    <w:rsid w:val="00FC51F2"/>
    <w:rsid w:val="00FE4E47"/>
    <w:rsid w:val="00FE6FC0"/>
    <w:rsid w:val="00FF441E"/>
    <w:rsid w:val="03114FC3"/>
    <w:rsid w:val="0BBD1B53"/>
    <w:rsid w:val="11EE62D6"/>
    <w:rsid w:val="13584DCD"/>
    <w:rsid w:val="221B6805"/>
    <w:rsid w:val="23B76226"/>
    <w:rsid w:val="261A1293"/>
    <w:rsid w:val="2676612A"/>
    <w:rsid w:val="29496ECC"/>
    <w:rsid w:val="2AD82E5B"/>
    <w:rsid w:val="314224E0"/>
    <w:rsid w:val="3ED34AA0"/>
    <w:rsid w:val="45FC6AE1"/>
    <w:rsid w:val="55F0410E"/>
    <w:rsid w:val="5F1F779F"/>
    <w:rsid w:val="64496497"/>
    <w:rsid w:val="690E546B"/>
    <w:rsid w:val="789F07F6"/>
    <w:rsid w:val="7FD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2D8"/>
    <w:rPr>
      <w:color w:val="0000FF"/>
      <w:u w:val="single"/>
    </w:rPr>
  </w:style>
  <w:style w:type="character" w:customStyle="1" w:styleId="Char">
    <w:name w:val="页眉 Char"/>
    <w:link w:val="a4"/>
    <w:rsid w:val="00A422D8"/>
    <w:rPr>
      <w:kern w:val="2"/>
      <w:sz w:val="18"/>
      <w:szCs w:val="18"/>
    </w:rPr>
  </w:style>
  <w:style w:type="character" w:customStyle="1" w:styleId="Char0">
    <w:name w:val="页脚 Char"/>
    <w:link w:val="a5"/>
    <w:rsid w:val="00A422D8"/>
    <w:rPr>
      <w:kern w:val="2"/>
      <w:sz w:val="18"/>
      <w:szCs w:val="18"/>
    </w:rPr>
  </w:style>
  <w:style w:type="character" w:customStyle="1" w:styleId="hui14-x1">
    <w:name w:val="hui14-x1"/>
    <w:rsid w:val="00A422D8"/>
    <w:rPr>
      <w:rFonts w:ascii="ˎ̥" w:hAnsi="ˎ̥" w:hint="default"/>
      <w:strike w:val="0"/>
      <w:dstrike w:val="0"/>
      <w:color w:val="333333"/>
      <w:sz w:val="21"/>
      <w:szCs w:val="21"/>
      <w:u w:val="none"/>
    </w:rPr>
  </w:style>
  <w:style w:type="character" w:customStyle="1" w:styleId="Char1">
    <w:name w:val="批注框文本 Char"/>
    <w:link w:val="a6"/>
    <w:rsid w:val="00A422D8"/>
    <w:rPr>
      <w:kern w:val="2"/>
      <w:sz w:val="18"/>
      <w:szCs w:val="18"/>
    </w:rPr>
  </w:style>
  <w:style w:type="paragraph" w:styleId="a5">
    <w:name w:val="footer"/>
    <w:basedOn w:val="a"/>
    <w:link w:val="Char0"/>
    <w:rsid w:val="00A42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4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A422D8"/>
    <w:rPr>
      <w:sz w:val="18"/>
      <w:szCs w:val="18"/>
    </w:rPr>
  </w:style>
  <w:style w:type="table" w:styleId="a7">
    <w:name w:val="Table Grid"/>
    <w:basedOn w:val="a1"/>
    <w:uiPriority w:val="99"/>
    <w:unhideWhenUsed/>
    <w:rsid w:val="000B5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unhideWhenUsed/>
    <w:rsid w:val="0046124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D75A33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D75A33"/>
    <w:pPr>
      <w:jc w:val="left"/>
    </w:pPr>
  </w:style>
  <w:style w:type="character" w:customStyle="1" w:styleId="Char2">
    <w:name w:val="批注文字 Char"/>
    <w:basedOn w:val="a0"/>
    <w:link w:val="aa"/>
    <w:semiHidden/>
    <w:rsid w:val="00D75A33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D75A33"/>
    <w:rPr>
      <w:b/>
      <w:bCs/>
    </w:rPr>
  </w:style>
  <w:style w:type="character" w:customStyle="1" w:styleId="Char3">
    <w:name w:val="批注主题 Char"/>
    <w:basedOn w:val="Char2"/>
    <w:link w:val="ab"/>
    <w:semiHidden/>
    <w:rsid w:val="00D75A3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1294</Characters>
  <Application>Microsoft Office Word</Application>
  <DocSecurity>4</DocSecurity>
  <PresentationFormat/>
  <Lines>10</Lines>
  <Paragraphs>3</Paragraphs>
  <Slides>0</Slides>
  <Notes>0</Notes>
  <HiddenSlides>0</HiddenSlides>
  <MMClips>0</MMClips>
  <ScaleCrop>false</ScaleCrop>
  <Company>csjj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关于长盛同祥泛资源主题股票型证券投资基金开通部分银行</dc:title>
  <dc:creator>sunjing</dc:creator>
  <cp:lastModifiedBy>ZHONGM</cp:lastModifiedBy>
  <cp:revision>2</cp:revision>
  <cp:lastPrinted>2020-08-05T09:00:00Z</cp:lastPrinted>
  <dcterms:created xsi:type="dcterms:W3CDTF">2020-08-21T16:00:00Z</dcterms:created>
  <dcterms:modified xsi:type="dcterms:W3CDTF">2020-08-21T16:00:00Z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