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C1" w:rsidRPr="00975CC1" w:rsidRDefault="00D50FAE" w:rsidP="00975CC1">
      <w:pPr>
        <w:spacing w:line="360" w:lineRule="auto"/>
        <w:jc w:val="center"/>
        <w:rPr>
          <w:rFonts w:asciiTheme="majorEastAsia" w:eastAsiaTheme="majorEastAsia" w:hAnsiTheme="majorEastAsia"/>
          <w:b/>
          <w:sz w:val="32"/>
          <w:szCs w:val="32"/>
        </w:rPr>
      </w:pPr>
      <w:r w:rsidRPr="00C47B2A">
        <w:rPr>
          <w:rFonts w:asciiTheme="majorEastAsia" w:eastAsiaTheme="majorEastAsia" w:hAnsiTheme="majorEastAsia" w:hint="eastAsia"/>
          <w:b/>
          <w:sz w:val="32"/>
          <w:szCs w:val="32"/>
        </w:rPr>
        <w:t>中信建投基金管理有限公司关于旗下部分基金</w:t>
      </w:r>
      <w:r w:rsidR="00D65184">
        <w:rPr>
          <w:rFonts w:asciiTheme="majorEastAsia" w:eastAsiaTheme="majorEastAsia" w:hAnsiTheme="majorEastAsia" w:hint="eastAsia"/>
          <w:b/>
          <w:sz w:val="32"/>
          <w:szCs w:val="32"/>
        </w:rPr>
        <w:t>在</w:t>
      </w:r>
      <w:r w:rsidR="00F84879" w:rsidRPr="00F84879">
        <w:rPr>
          <w:rFonts w:asciiTheme="majorEastAsia" w:eastAsiaTheme="majorEastAsia" w:hAnsiTheme="majorEastAsia" w:hint="eastAsia"/>
          <w:b/>
          <w:sz w:val="32"/>
          <w:szCs w:val="32"/>
        </w:rPr>
        <w:t>植信基金</w:t>
      </w:r>
      <w:r w:rsidR="00975CC1" w:rsidRPr="00975CC1">
        <w:rPr>
          <w:rFonts w:asciiTheme="majorEastAsia" w:eastAsiaTheme="majorEastAsia" w:hAnsiTheme="majorEastAsia" w:hint="eastAsia"/>
          <w:b/>
          <w:sz w:val="32"/>
          <w:szCs w:val="32"/>
        </w:rPr>
        <w:t>开</w:t>
      </w:r>
      <w:r w:rsidR="00D65184">
        <w:rPr>
          <w:rFonts w:asciiTheme="majorEastAsia" w:eastAsiaTheme="majorEastAsia" w:hAnsiTheme="majorEastAsia" w:hint="eastAsia"/>
          <w:b/>
          <w:sz w:val="32"/>
          <w:szCs w:val="32"/>
        </w:rPr>
        <w:t>通</w:t>
      </w:r>
      <w:r w:rsidR="00F84879" w:rsidRPr="00F84879">
        <w:rPr>
          <w:rFonts w:asciiTheme="majorEastAsia" w:eastAsiaTheme="majorEastAsia" w:hAnsiTheme="majorEastAsia" w:hint="eastAsia"/>
          <w:b/>
          <w:sz w:val="32"/>
          <w:szCs w:val="32"/>
        </w:rPr>
        <w:t>定期定额投资</w:t>
      </w:r>
      <w:r w:rsidR="00975CC1" w:rsidRPr="00975CC1">
        <w:rPr>
          <w:rFonts w:asciiTheme="majorEastAsia" w:eastAsiaTheme="majorEastAsia" w:hAnsiTheme="majorEastAsia" w:hint="eastAsia"/>
          <w:b/>
          <w:sz w:val="32"/>
          <w:szCs w:val="32"/>
        </w:rPr>
        <w:t>业务</w:t>
      </w:r>
      <w:r w:rsidR="001F7D21">
        <w:rPr>
          <w:rFonts w:asciiTheme="majorEastAsia" w:eastAsiaTheme="majorEastAsia" w:hAnsiTheme="majorEastAsia" w:hint="eastAsia"/>
          <w:b/>
          <w:sz w:val="32"/>
          <w:szCs w:val="32"/>
        </w:rPr>
        <w:t>并参加</w:t>
      </w:r>
      <w:r w:rsidR="001F7D21" w:rsidRPr="00CD471C">
        <w:rPr>
          <w:rFonts w:asciiTheme="minorEastAsia" w:hAnsiTheme="minorEastAsia" w:hint="eastAsia"/>
          <w:b/>
          <w:sz w:val="32"/>
          <w:szCs w:val="32"/>
        </w:rPr>
        <w:t>费率优惠活动</w:t>
      </w:r>
      <w:r w:rsidR="00975CC1" w:rsidRPr="00975CC1">
        <w:rPr>
          <w:rFonts w:asciiTheme="majorEastAsia" w:eastAsiaTheme="majorEastAsia" w:hAnsiTheme="majorEastAsia" w:hint="eastAsia"/>
          <w:b/>
          <w:sz w:val="32"/>
          <w:szCs w:val="32"/>
        </w:rPr>
        <w:t>的公告</w:t>
      </w:r>
    </w:p>
    <w:p w:rsidR="00975CC1" w:rsidRPr="00975CC1" w:rsidRDefault="00975CC1" w:rsidP="00975CC1">
      <w:pPr>
        <w:spacing w:line="360" w:lineRule="auto"/>
        <w:jc w:val="center"/>
        <w:rPr>
          <w:rFonts w:asciiTheme="minorEastAsia" w:hAnsiTheme="minorEastAsia"/>
          <w:sz w:val="24"/>
          <w:szCs w:val="24"/>
        </w:rPr>
      </w:pPr>
    </w:p>
    <w:p w:rsidR="00975CC1" w:rsidRPr="00975CC1" w:rsidRDefault="00975CC1" w:rsidP="00975CC1">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为满足广大投资者的投资需求，中信建投基金管理有限公司决定自</w:t>
      </w:r>
      <w:r w:rsidR="007956A8">
        <w:rPr>
          <w:rFonts w:asciiTheme="minorEastAsia" w:hAnsiTheme="minorEastAsia"/>
          <w:sz w:val="24"/>
          <w:szCs w:val="24"/>
        </w:rPr>
        <w:t>2020</w:t>
      </w:r>
      <w:r w:rsidRPr="00975CC1">
        <w:rPr>
          <w:rFonts w:asciiTheme="minorEastAsia" w:hAnsiTheme="minorEastAsia" w:hint="eastAsia"/>
          <w:sz w:val="24"/>
          <w:szCs w:val="24"/>
        </w:rPr>
        <w:t>年</w:t>
      </w:r>
      <w:r w:rsidR="00D50FAE">
        <w:rPr>
          <w:rFonts w:asciiTheme="minorEastAsia" w:hAnsiTheme="minorEastAsia" w:hint="eastAsia"/>
          <w:sz w:val="24"/>
          <w:szCs w:val="24"/>
        </w:rPr>
        <w:t>8</w:t>
      </w:r>
      <w:r w:rsidRPr="00975CC1">
        <w:rPr>
          <w:rFonts w:asciiTheme="minorEastAsia" w:hAnsiTheme="minorEastAsia" w:hint="eastAsia"/>
          <w:sz w:val="24"/>
          <w:szCs w:val="24"/>
        </w:rPr>
        <w:t>月</w:t>
      </w:r>
      <w:r w:rsidR="00ED42A5">
        <w:rPr>
          <w:rFonts w:asciiTheme="minorEastAsia" w:hAnsiTheme="minorEastAsia" w:hint="eastAsia"/>
          <w:sz w:val="24"/>
          <w:szCs w:val="24"/>
        </w:rPr>
        <w:t>1</w:t>
      </w:r>
      <w:r w:rsidR="00D50FAE">
        <w:rPr>
          <w:rFonts w:asciiTheme="minorEastAsia" w:hAnsiTheme="minorEastAsia" w:hint="eastAsia"/>
          <w:sz w:val="24"/>
          <w:szCs w:val="24"/>
        </w:rPr>
        <w:t>4</w:t>
      </w:r>
      <w:r w:rsidRPr="00975CC1">
        <w:rPr>
          <w:rFonts w:asciiTheme="minorEastAsia" w:hAnsiTheme="minorEastAsia" w:hint="eastAsia"/>
          <w:sz w:val="24"/>
          <w:szCs w:val="24"/>
        </w:rPr>
        <w:t>日起</w:t>
      </w:r>
      <w:r w:rsidR="00D65184">
        <w:rPr>
          <w:rFonts w:asciiTheme="minorEastAsia" w:hAnsiTheme="minorEastAsia" w:hint="eastAsia"/>
          <w:sz w:val="24"/>
          <w:szCs w:val="24"/>
        </w:rPr>
        <w:t>在</w:t>
      </w:r>
      <w:r w:rsidR="00D50FAE" w:rsidRPr="00EA09CB">
        <w:rPr>
          <w:rFonts w:asciiTheme="minorEastAsia" w:hAnsiTheme="minorEastAsia" w:cs="Times New Roman" w:hint="eastAsia"/>
          <w:sz w:val="24"/>
          <w:szCs w:val="24"/>
        </w:rPr>
        <w:t>北京植信基金销售有限公司</w:t>
      </w:r>
      <w:r w:rsidR="00D50FAE">
        <w:rPr>
          <w:rFonts w:asciiTheme="minorEastAsia" w:hAnsiTheme="minorEastAsia" w:cs="Times New Roman" w:hint="eastAsia"/>
          <w:sz w:val="24"/>
          <w:szCs w:val="24"/>
        </w:rPr>
        <w:t>（以下简称“</w:t>
      </w:r>
      <w:r w:rsidR="00D50FAE" w:rsidRPr="00EA09CB">
        <w:rPr>
          <w:rFonts w:asciiTheme="minorEastAsia" w:hAnsiTheme="minorEastAsia" w:cs="Times New Roman" w:hint="eastAsia"/>
          <w:sz w:val="24"/>
          <w:szCs w:val="24"/>
        </w:rPr>
        <w:t>植信基金</w:t>
      </w:r>
      <w:r w:rsidR="00D50FAE">
        <w:rPr>
          <w:rFonts w:asciiTheme="minorEastAsia" w:hAnsiTheme="minorEastAsia" w:cs="Times New Roman" w:hint="eastAsia"/>
          <w:sz w:val="24"/>
          <w:szCs w:val="24"/>
        </w:rPr>
        <w:t>”）</w:t>
      </w:r>
      <w:r w:rsidRPr="00975CC1">
        <w:rPr>
          <w:rFonts w:asciiTheme="minorEastAsia" w:hAnsiTheme="minorEastAsia" w:hint="eastAsia"/>
          <w:sz w:val="24"/>
          <w:szCs w:val="24"/>
        </w:rPr>
        <w:t>开</w:t>
      </w:r>
      <w:r w:rsidR="00D65184">
        <w:rPr>
          <w:rFonts w:asciiTheme="minorEastAsia" w:hAnsiTheme="minorEastAsia" w:hint="eastAsia"/>
          <w:sz w:val="24"/>
          <w:szCs w:val="24"/>
        </w:rPr>
        <w:t>通</w:t>
      </w:r>
      <w:r w:rsidRPr="00975CC1">
        <w:rPr>
          <w:rFonts w:asciiTheme="minorEastAsia" w:hAnsiTheme="minorEastAsia" w:hint="eastAsia"/>
          <w:sz w:val="24"/>
          <w:szCs w:val="24"/>
        </w:rPr>
        <w:t>公司旗下</w:t>
      </w:r>
      <w:r w:rsidR="007956A8">
        <w:rPr>
          <w:rFonts w:asciiTheme="minorEastAsia" w:hAnsiTheme="minorEastAsia" w:hint="eastAsia"/>
          <w:sz w:val="24"/>
          <w:szCs w:val="24"/>
        </w:rPr>
        <w:t>部分</w:t>
      </w:r>
      <w:r w:rsidRPr="00975CC1">
        <w:rPr>
          <w:rFonts w:asciiTheme="minorEastAsia" w:hAnsiTheme="minorEastAsia" w:hint="eastAsia"/>
          <w:sz w:val="24"/>
          <w:szCs w:val="24"/>
        </w:rPr>
        <w:t>基金定期定额投资业务。</w:t>
      </w:r>
    </w:p>
    <w:p w:rsidR="00975CC1" w:rsidRPr="00975CC1" w:rsidRDefault="007956A8" w:rsidP="00975CC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00975CC1" w:rsidRPr="00975CC1">
        <w:rPr>
          <w:rFonts w:asciiTheme="minorEastAsia" w:hAnsiTheme="minorEastAsia" w:hint="eastAsia"/>
          <w:sz w:val="24"/>
          <w:szCs w:val="24"/>
        </w:rPr>
        <w:t>是基金申购业务的一种方式，投资者可以通过</w:t>
      </w:r>
      <w:r w:rsidR="00F84879" w:rsidRPr="00EA09CB">
        <w:rPr>
          <w:rFonts w:asciiTheme="minorEastAsia" w:hAnsiTheme="minorEastAsia" w:cs="Times New Roman" w:hint="eastAsia"/>
          <w:sz w:val="24"/>
          <w:szCs w:val="24"/>
        </w:rPr>
        <w:t>植信基金</w:t>
      </w:r>
      <w:r w:rsidR="00975CC1" w:rsidRPr="00975CC1">
        <w:rPr>
          <w:rFonts w:asciiTheme="minorEastAsia" w:hAnsiTheme="minorEastAsia" w:hint="eastAsia"/>
          <w:sz w:val="24"/>
          <w:szCs w:val="24"/>
        </w:rPr>
        <w:t>提交申请，约定每期扣款时间、扣款金额及扣款方式，由</w:t>
      </w:r>
      <w:r w:rsidR="00F84879" w:rsidRPr="00EA09CB">
        <w:rPr>
          <w:rFonts w:asciiTheme="minorEastAsia" w:hAnsiTheme="minorEastAsia" w:cs="Times New Roman" w:hint="eastAsia"/>
          <w:sz w:val="24"/>
          <w:szCs w:val="24"/>
        </w:rPr>
        <w:t>植信基金</w:t>
      </w:r>
      <w:r w:rsidR="00975CC1" w:rsidRPr="00975CC1">
        <w:rPr>
          <w:rFonts w:asciiTheme="minorEastAsia" w:hAnsiTheme="minorEastAsia" w:hint="eastAsia"/>
          <w:sz w:val="24"/>
          <w:szCs w:val="24"/>
        </w:rPr>
        <w:t>于约定扣款日在投资者指定资金账户内自动完成扣款及基金申购业务</w:t>
      </w:r>
      <w:r w:rsidR="00F84879">
        <w:rPr>
          <w:rFonts w:asciiTheme="minorEastAsia" w:hAnsiTheme="minorEastAsia" w:hint="eastAsia"/>
          <w:sz w:val="24"/>
          <w:szCs w:val="24"/>
        </w:rPr>
        <w:t>。</w:t>
      </w:r>
      <w:r w:rsidR="00975CC1"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00975CC1" w:rsidRPr="00975CC1">
        <w:rPr>
          <w:rFonts w:asciiTheme="minorEastAsia" w:hAnsiTheme="minorEastAsia" w:hint="eastAsia"/>
          <w:sz w:val="24"/>
          <w:szCs w:val="24"/>
        </w:rPr>
        <w:t>的同时，仍然可以进行日常申购、赎回业务。</w:t>
      </w:r>
    </w:p>
    <w:p w:rsidR="00975CC1" w:rsidRPr="00975CC1" w:rsidRDefault="00975CC1" w:rsidP="00975CC1">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一、适用基金范围</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中信建投凤凰货币市场基金</w:t>
      </w:r>
      <w:r>
        <w:rPr>
          <w:rFonts w:asciiTheme="minorEastAsia" w:hAnsiTheme="minorEastAsia" w:hint="eastAsia"/>
          <w:sz w:val="24"/>
          <w:szCs w:val="24"/>
        </w:rPr>
        <w:t>（基金代码：</w:t>
      </w:r>
      <w:r w:rsidRPr="00F3358C">
        <w:rPr>
          <w:rFonts w:asciiTheme="minorEastAsia" w:hAnsiTheme="minorEastAsia" w:hint="eastAsia"/>
          <w:sz w:val="24"/>
          <w:szCs w:val="24"/>
        </w:rPr>
        <w:t>A类001006</w:t>
      </w:r>
      <w:r>
        <w:rPr>
          <w:rFonts w:asciiTheme="minorEastAsia" w:hAnsiTheme="minorEastAsia" w:hint="eastAsia"/>
          <w:sz w:val="24"/>
          <w:szCs w:val="24"/>
        </w:rPr>
        <w:t>）</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中信建投策略精选混合型证券投资基金</w:t>
      </w:r>
      <w:r>
        <w:rPr>
          <w:rFonts w:asciiTheme="minorEastAsia" w:hAnsiTheme="minorEastAsia" w:hint="eastAsia"/>
          <w:sz w:val="24"/>
          <w:szCs w:val="24"/>
        </w:rPr>
        <w:t xml:space="preserve">（基金代码： </w:t>
      </w:r>
      <w:r w:rsidRPr="00F3358C">
        <w:rPr>
          <w:rFonts w:asciiTheme="minorEastAsia" w:hAnsiTheme="minorEastAsia" w:hint="eastAsia"/>
          <w:sz w:val="24"/>
          <w:szCs w:val="24"/>
        </w:rPr>
        <w:t>A类007468，C类007469</w:t>
      </w:r>
      <w:r>
        <w:rPr>
          <w:rFonts w:asciiTheme="minorEastAsia" w:hAnsiTheme="minorEastAsia" w:hint="eastAsia"/>
          <w:sz w:val="24"/>
          <w:szCs w:val="24"/>
        </w:rPr>
        <w:t>）</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中信建投聚利混合型证券投资基金</w:t>
      </w:r>
      <w:r>
        <w:rPr>
          <w:rFonts w:asciiTheme="minorEastAsia" w:hAnsiTheme="minorEastAsia" w:hint="eastAsia"/>
          <w:sz w:val="24"/>
          <w:szCs w:val="24"/>
        </w:rPr>
        <w:t>（基金代码：</w:t>
      </w:r>
      <w:r w:rsidRPr="00F3358C">
        <w:rPr>
          <w:rFonts w:asciiTheme="minorEastAsia" w:hAnsiTheme="minorEastAsia" w:hint="eastAsia"/>
          <w:sz w:val="24"/>
          <w:szCs w:val="24"/>
        </w:rPr>
        <w:t>A类001914</w:t>
      </w:r>
      <w:r>
        <w:rPr>
          <w:rFonts w:asciiTheme="minorEastAsia" w:hAnsiTheme="minorEastAsia" w:hint="eastAsia"/>
          <w:sz w:val="24"/>
          <w:szCs w:val="24"/>
        </w:rPr>
        <w:t>）</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中信建投行业轮换混合型证券投资基金</w:t>
      </w:r>
      <w:r>
        <w:rPr>
          <w:rFonts w:asciiTheme="minorEastAsia" w:hAnsiTheme="minorEastAsia" w:hint="eastAsia"/>
          <w:sz w:val="24"/>
          <w:szCs w:val="24"/>
        </w:rPr>
        <w:t xml:space="preserve">（基金代码： </w:t>
      </w:r>
      <w:r w:rsidRPr="00F3358C">
        <w:rPr>
          <w:rFonts w:asciiTheme="minorEastAsia" w:hAnsiTheme="minorEastAsia" w:hint="eastAsia"/>
          <w:sz w:val="24"/>
          <w:szCs w:val="24"/>
        </w:rPr>
        <w:t>A类003822，C类003823</w:t>
      </w:r>
      <w:r>
        <w:rPr>
          <w:rFonts w:asciiTheme="minorEastAsia" w:hAnsiTheme="minorEastAsia" w:hint="eastAsia"/>
          <w:sz w:val="24"/>
          <w:szCs w:val="24"/>
        </w:rPr>
        <w:t>）</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中信建投睿利灵活配置混合型发起式证券投资基金</w:t>
      </w:r>
      <w:r>
        <w:rPr>
          <w:rFonts w:asciiTheme="minorEastAsia" w:hAnsiTheme="minorEastAsia" w:hint="eastAsia"/>
          <w:sz w:val="24"/>
          <w:szCs w:val="24"/>
        </w:rPr>
        <w:t xml:space="preserve">（基金代码： </w:t>
      </w:r>
      <w:r w:rsidRPr="00F3358C">
        <w:rPr>
          <w:rFonts w:asciiTheme="minorEastAsia" w:hAnsiTheme="minorEastAsia" w:hint="eastAsia"/>
          <w:sz w:val="24"/>
          <w:szCs w:val="24"/>
        </w:rPr>
        <w:t>A类003308，C类004635</w:t>
      </w:r>
      <w:r>
        <w:rPr>
          <w:rFonts w:asciiTheme="minorEastAsia" w:hAnsiTheme="minorEastAsia" w:hint="eastAsia"/>
          <w:sz w:val="24"/>
          <w:szCs w:val="24"/>
        </w:rPr>
        <w:t>）</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中信建投睿信灵活配置混合型证券投资基金</w:t>
      </w:r>
      <w:r>
        <w:rPr>
          <w:rFonts w:asciiTheme="minorEastAsia" w:hAnsiTheme="minorEastAsia" w:hint="eastAsia"/>
          <w:sz w:val="24"/>
          <w:szCs w:val="24"/>
        </w:rPr>
        <w:t>（基金代码：</w:t>
      </w:r>
      <w:r w:rsidRPr="00F3358C">
        <w:rPr>
          <w:rFonts w:asciiTheme="minorEastAsia" w:hAnsiTheme="minorEastAsia" w:hint="eastAsia"/>
          <w:sz w:val="24"/>
          <w:szCs w:val="24"/>
        </w:rPr>
        <w:t>A类000926，C类004676</w:t>
      </w:r>
      <w:r>
        <w:rPr>
          <w:rFonts w:asciiTheme="minorEastAsia" w:hAnsiTheme="minorEastAsia" w:hint="eastAsia"/>
          <w:sz w:val="24"/>
          <w:szCs w:val="24"/>
        </w:rPr>
        <w:t>）</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中信建投睿溢混合型证券投资基金</w:t>
      </w:r>
      <w:r>
        <w:rPr>
          <w:rFonts w:asciiTheme="minorEastAsia" w:hAnsiTheme="minorEastAsia" w:hint="eastAsia"/>
          <w:sz w:val="24"/>
          <w:szCs w:val="24"/>
        </w:rPr>
        <w:t>（基金代码：</w:t>
      </w:r>
      <w:r w:rsidRPr="00F3358C">
        <w:rPr>
          <w:rFonts w:asciiTheme="minorEastAsia" w:hAnsiTheme="minorEastAsia" w:hint="eastAsia"/>
          <w:sz w:val="24"/>
          <w:szCs w:val="24"/>
        </w:rPr>
        <w:t>A类002640</w:t>
      </w:r>
      <w:r>
        <w:rPr>
          <w:rFonts w:asciiTheme="minorEastAsia" w:hAnsiTheme="minorEastAsia" w:hint="eastAsia"/>
          <w:sz w:val="24"/>
          <w:szCs w:val="24"/>
        </w:rPr>
        <w:t>）</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中信建投添鑫宝货币市场基金</w:t>
      </w:r>
      <w:r>
        <w:rPr>
          <w:rFonts w:asciiTheme="minorEastAsia" w:hAnsiTheme="minorEastAsia" w:hint="eastAsia"/>
          <w:sz w:val="24"/>
          <w:szCs w:val="24"/>
        </w:rPr>
        <w:t>（基金代码：</w:t>
      </w:r>
      <w:r w:rsidRPr="00F3358C">
        <w:rPr>
          <w:rFonts w:asciiTheme="minorEastAsia" w:hAnsiTheme="minorEastAsia"/>
          <w:sz w:val="24"/>
          <w:szCs w:val="24"/>
        </w:rPr>
        <w:t>002260</w:t>
      </w:r>
      <w:r>
        <w:rPr>
          <w:rFonts w:asciiTheme="minorEastAsia" w:hAnsiTheme="minorEastAsia" w:hint="eastAsia"/>
          <w:sz w:val="24"/>
          <w:szCs w:val="24"/>
        </w:rPr>
        <w:t>）</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中信建投稳利混合型证券投资基金</w:t>
      </w:r>
      <w:r>
        <w:rPr>
          <w:rFonts w:asciiTheme="minorEastAsia" w:hAnsiTheme="minorEastAsia" w:hint="eastAsia"/>
          <w:sz w:val="24"/>
          <w:szCs w:val="24"/>
        </w:rPr>
        <w:t>（基金代码：</w:t>
      </w:r>
      <w:r w:rsidRPr="00F3358C">
        <w:rPr>
          <w:rFonts w:asciiTheme="minorEastAsia" w:hAnsiTheme="minorEastAsia" w:hint="eastAsia"/>
          <w:sz w:val="24"/>
          <w:szCs w:val="24"/>
        </w:rPr>
        <w:t>A类000804</w:t>
      </w:r>
      <w:r>
        <w:rPr>
          <w:rFonts w:asciiTheme="minorEastAsia" w:hAnsiTheme="minorEastAsia" w:hint="eastAsia"/>
          <w:sz w:val="24"/>
          <w:szCs w:val="24"/>
        </w:rPr>
        <w:t>）</w:t>
      </w:r>
    </w:p>
    <w:p w:rsid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中信建投医改灵活配置混合型证券投资基金</w:t>
      </w:r>
      <w:r>
        <w:rPr>
          <w:rFonts w:asciiTheme="minorEastAsia" w:hAnsiTheme="minorEastAsia" w:hint="eastAsia"/>
          <w:sz w:val="24"/>
          <w:szCs w:val="24"/>
        </w:rPr>
        <w:t>（基金代码：</w:t>
      </w:r>
      <w:r w:rsidRPr="00F3358C">
        <w:rPr>
          <w:rFonts w:asciiTheme="minorEastAsia" w:hAnsiTheme="minorEastAsia" w:hint="eastAsia"/>
          <w:sz w:val="24"/>
          <w:szCs w:val="24"/>
        </w:rPr>
        <w:t>A类002408</w:t>
      </w:r>
      <w:r>
        <w:rPr>
          <w:rFonts w:asciiTheme="minorEastAsia" w:hAnsiTheme="minorEastAsia" w:hint="eastAsia"/>
          <w:sz w:val="24"/>
          <w:szCs w:val="24"/>
        </w:rPr>
        <w:t>）</w:t>
      </w:r>
    </w:p>
    <w:p w:rsidR="00F3358C" w:rsidRPr="00F3358C" w:rsidRDefault="00F3358C" w:rsidP="00C44224">
      <w:pPr>
        <w:spacing w:line="360" w:lineRule="auto"/>
        <w:ind w:firstLine="480"/>
        <w:rPr>
          <w:rFonts w:asciiTheme="minorEastAsia" w:hAnsiTheme="minorEastAsia"/>
          <w:sz w:val="24"/>
          <w:szCs w:val="24"/>
        </w:rPr>
      </w:pPr>
      <w:r w:rsidRPr="00F3358C">
        <w:rPr>
          <w:rFonts w:asciiTheme="minorEastAsia" w:hAnsiTheme="minorEastAsia" w:hint="eastAsia"/>
          <w:sz w:val="24"/>
          <w:szCs w:val="24"/>
        </w:rPr>
        <w:t>中信建投智信物联网灵活配置混合型证券投资基金</w:t>
      </w:r>
      <w:r>
        <w:rPr>
          <w:rFonts w:asciiTheme="minorEastAsia" w:hAnsiTheme="minorEastAsia" w:hint="eastAsia"/>
          <w:sz w:val="24"/>
          <w:szCs w:val="24"/>
        </w:rPr>
        <w:t>（基金代码：</w:t>
      </w:r>
      <w:r w:rsidRPr="00F3358C">
        <w:rPr>
          <w:rFonts w:asciiTheme="minorEastAsia" w:hAnsiTheme="minorEastAsia" w:hint="eastAsia"/>
          <w:sz w:val="24"/>
          <w:szCs w:val="24"/>
        </w:rPr>
        <w:t>A类001809, C类004636</w:t>
      </w:r>
      <w:r>
        <w:rPr>
          <w:rFonts w:asciiTheme="minorEastAsia" w:hAnsiTheme="minorEastAsia" w:hint="eastAsia"/>
          <w:sz w:val="24"/>
          <w:szCs w:val="24"/>
        </w:rPr>
        <w:t>）</w:t>
      </w:r>
    </w:p>
    <w:p w:rsidR="00975CC1" w:rsidRPr="00975CC1" w:rsidRDefault="00975CC1" w:rsidP="00975CC1">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二、适用投资者</w:t>
      </w:r>
    </w:p>
    <w:p w:rsidR="00975CC1" w:rsidRDefault="007956A8" w:rsidP="00975CC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00975CC1" w:rsidRPr="00975CC1">
        <w:rPr>
          <w:rFonts w:asciiTheme="minorEastAsia" w:hAnsiTheme="minorEastAsia" w:hint="eastAsia"/>
          <w:sz w:val="24"/>
          <w:szCs w:val="24"/>
        </w:rPr>
        <w:t>适用于依据国家有关法律法规和基金合同约定的可以投资证券投资基金的投资者。</w:t>
      </w:r>
    </w:p>
    <w:p w:rsidR="00734EA4" w:rsidRPr="00734EA4" w:rsidRDefault="00734EA4" w:rsidP="00975CC1">
      <w:pPr>
        <w:spacing w:line="360" w:lineRule="auto"/>
        <w:ind w:firstLineChars="200" w:firstLine="480"/>
        <w:rPr>
          <w:rFonts w:asciiTheme="minorEastAsia" w:hAnsiTheme="minorEastAsia"/>
          <w:sz w:val="24"/>
          <w:szCs w:val="24"/>
        </w:rPr>
      </w:pPr>
    </w:p>
    <w:p w:rsidR="00975CC1" w:rsidRPr="00975CC1" w:rsidRDefault="00975CC1" w:rsidP="00975CC1">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lastRenderedPageBreak/>
        <w:t>三、办理场所</w:t>
      </w:r>
    </w:p>
    <w:p w:rsidR="00975CC1" w:rsidRPr="00975CC1" w:rsidRDefault="00975CC1" w:rsidP="00975CC1">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sidR="007956A8">
        <w:rPr>
          <w:rFonts w:asciiTheme="minorEastAsia" w:hAnsiTheme="minorEastAsia"/>
          <w:sz w:val="24"/>
          <w:szCs w:val="24"/>
        </w:rPr>
        <w:t>2020</w:t>
      </w:r>
      <w:r w:rsidRPr="00975CC1">
        <w:rPr>
          <w:rFonts w:asciiTheme="minorEastAsia" w:hAnsiTheme="minorEastAsia" w:hint="eastAsia"/>
          <w:sz w:val="24"/>
          <w:szCs w:val="24"/>
        </w:rPr>
        <w:t>年</w:t>
      </w:r>
      <w:r w:rsidR="00F3358C">
        <w:rPr>
          <w:rFonts w:asciiTheme="minorEastAsia" w:hAnsiTheme="minorEastAsia"/>
          <w:sz w:val="24"/>
          <w:szCs w:val="24"/>
        </w:rPr>
        <w:t>8</w:t>
      </w:r>
      <w:r w:rsidR="00ED42A5">
        <w:rPr>
          <w:rFonts w:asciiTheme="minorEastAsia" w:hAnsiTheme="minorEastAsia"/>
          <w:sz w:val="24"/>
          <w:szCs w:val="24"/>
        </w:rPr>
        <w:t>月1</w:t>
      </w:r>
      <w:r w:rsidR="00F3358C">
        <w:rPr>
          <w:rFonts w:asciiTheme="minorEastAsia" w:hAnsiTheme="minorEastAsia"/>
          <w:sz w:val="24"/>
          <w:szCs w:val="24"/>
        </w:rPr>
        <w:t>4</w:t>
      </w:r>
      <w:r w:rsidR="00ED42A5">
        <w:rPr>
          <w:rFonts w:asciiTheme="minorEastAsia" w:hAnsiTheme="minorEastAsia"/>
          <w:sz w:val="24"/>
          <w:szCs w:val="24"/>
        </w:rPr>
        <w:t>日</w:t>
      </w:r>
      <w:r w:rsidRPr="00975CC1">
        <w:rPr>
          <w:rFonts w:asciiTheme="minorEastAsia" w:hAnsiTheme="minorEastAsia" w:hint="eastAsia"/>
          <w:sz w:val="24"/>
          <w:szCs w:val="24"/>
        </w:rPr>
        <w:t>起，投资者可</w:t>
      </w:r>
      <w:r w:rsidR="003E0B09" w:rsidRPr="00975CC1">
        <w:rPr>
          <w:rFonts w:asciiTheme="minorEastAsia" w:hAnsiTheme="minorEastAsia" w:cs="Times New Roman" w:hint="eastAsia"/>
          <w:sz w:val="24"/>
          <w:szCs w:val="24"/>
        </w:rPr>
        <w:t>按</w:t>
      </w:r>
      <w:r w:rsidR="00F3358C" w:rsidRPr="00EA09CB">
        <w:rPr>
          <w:rFonts w:asciiTheme="minorEastAsia" w:hAnsiTheme="minorEastAsia" w:cs="Times New Roman" w:hint="eastAsia"/>
          <w:sz w:val="24"/>
          <w:szCs w:val="24"/>
        </w:rPr>
        <w:t>植信基金</w:t>
      </w:r>
      <w:r w:rsidR="003E0B09"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sidR="007956A8">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四、申请方式</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sidR="007956A8">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F3358C" w:rsidRPr="00EA09CB">
        <w:rPr>
          <w:rFonts w:asciiTheme="minorEastAsia" w:hAnsiTheme="minorEastAsia" w:cs="Times New Roman" w:hint="eastAsia"/>
          <w:sz w:val="24"/>
          <w:szCs w:val="24"/>
        </w:rPr>
        <w:t>植信基金</w:t>
      </w:r>
      <w:r w:rsidRPr="00975CC1">
        <w:rPr>
          <w:rFonts w:asciiTheme="minorEastAsia" w:hAnsiTheme="minorEastAsia" w:cs="Times New Roman" w:hint="eastAsia"/>
          <w:sz w:val="24"/>
          <w:szCs w:val="24"/>
        </w:rPr>
        <w:t>规定的办理方式申请办理此项业务。</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五、办理时间</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 xml:space="preserve"> </w:t>
      </w:r>
      <w:r w:rsidR="007956A8">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 9：30-15：00。</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六、扣款日</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F3358C" w:rsidRPr="00EA09CB">
        <w:rPr>
          <w:rFonts w:asciiTheme="minorEastAsia" w:hAnsiTheme="minorEastAsia" w:cs="Times New Roman" w:hint="eastAsia"/>
          <w:sz w:val="24"/>
          <w:szCs w:val="24"/>
        </w:rPr>
        <w:t>植信基金</w:t>
      </w:r>
      <w:r w:rsidRPr="00975CC1">
        <w:rPr>
          <w:rFonts w:asciiTheme="minorEastAsia" w:hAnsiTheme="minorEastAsia" w:cs="Times New Roman" w:hint="eastAsia"/>
          <w:sz w:val="24"/>
          <w:szCs w:val="24"/>
        </w:rPr>
        <w:t>约定固定扣款日期，该扣款日期视为基金合同中约定的申购申请日（T 日）。</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七、扣款金额</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F3358C" w:rsidRPr="00EA09CB">
        <w:rPr>
          <w:rFonts w:asciiTheme="minorEastAsia" w:hAnsiTheme="minorEastAsia" w:cs="Times New Roman" w:hint="eastAsia"/>
          <w:sz w:val="24"/>
          <w:szCs w:val="24"/>
        </w:rPr>
        <w:t>植信基金</w:t>
      </w:r>
      <w:r w:rsidRPr="00975CC1">
        <w:rPr>
          <w:rFonts w:asciiTheme="minorEastAsia" w:hAnsiTheme="minorEastAsia" w:cs="Times New Roman" w:hint="eastAsia"/>
          <w:sz w:val="24"/>
          <w:szCs w:val="24"/>
        </w:rPr>
        <w:t>就上述基金申请开办</w:t>
      </w:r>
      <w:r w:rsidR="007956A8">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约定固定扣款（申购）金额，每只基金扣款金额为人民币</w:t>
      </w:r>
      <w:r w:rsidR="007956A8">
        <w:rPr>
          <w:rFonts w:asciiTheme="minorEastAsia" w:hAnsiTheme="minorEastAsia" w:cs="Times New Roman"/>
          <w:sz w:val="24"/>
          <w:szCs w:val="24"/>
        </w:rPr>
        <w:t>10</w:t>
      </w:r>
      <w:r w:rsidR="00ED42A5">
        <w:rPr>
          <w:rFonts w:asciiTheme="minorEastAsia" w:hAnsiTheme="minorEastAsia" w:cs="Times New Roman"/>
          <w:sz w:val="24"/>
          <w:szCs w:val="24"/>
        </w:rPr>
        <w:t>0</w:t>
      </w:r>
      <w:r w:rsidRPr="00975CC1">
        <w:rPr>
          <w:rFonts w:asciiTheme="minorEastAsia" w:hAnsiTheme="minorEastAsia" w:cs="Times New Roman" w:hint="eastAsia"/>
          <w:sz w:val="24"/>
          <w:szCs w:val="24"/>
        </w:rPr>
        <w:t>元起（含</w:t>
      </w:r>
      <w:r w:rsidR="007956A8">
        <w:rPr>
          <w:rFonts w:asciiTheme="minorEastAsia" w:hAnsiTheme="minorEastAsia" w:cs="Times New Roman" w:hint="eastAsia"/>
          <w:sz w:val="24"/>
          <w:szCs w:val="24"/>
        </w:rPr>
        <w:t>1</w:t>
      </w:r>
      <w:r w:rsidR="007956A8">
        <w:rPr>
          <w:rFonts w:asciiTheme="minorEastAsia" w:hAnsiTheme="minorEastAsia" w:cs="Times New Roman"/>
          <w:sz w:val="24"/>
          <w:szCs w:val="24"/>
        </w:rPr>
        <w:t>0</w:t>
      </w:r>
      <w:r w:rsidR="00ED42A5">
        <w:rPr>
          <w:rFonts w:asciiTheme="minorEastAsia" w:hAnsiTheme="minorEastAsia" w:cs="Times New Roman"/>
          <w:sz w:val="24"/>
          <w:szCs w:val="24"/>
        </w:rPr>
        <w:t>0</w:t>
      </w:r>
      <w:r w:rsidRPr="00975CC1">
        <w:rPr>
          <w:rFonts w:asciiTheme="minorEastAsia" w:hAnsiTheme="minorEastAsia" w:cs="Times New Roman" w:hint="eastAsia"/>
          <w:sz w:val="24"/>
          <w:szCs w:val="24"/>
        </w:rPr>
        <w:t>元）。</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八、扣款方式</w:t>
      </w:r>
    </w:p>
    <w:p w:rsidR="00975CC1" w:rsidRPr="00975CC1" w:rsidRDefault="003E0B09" w:rsidP="00975CC1">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00975CC1"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975CC1" w:rsidRPr="00975CC1" w:rsidRDefault="003E0B09" w:rsidP="00975CC1">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00975CC1" w:rsidRPr="00975CC1">
        <w:rPr>
          <w:rFonts w:asciiTheme="minorEastAsia" w:hAnsiTheme="minorEastAsia" w:cs="Times New Roman" w:hint="eastAsia"/>
          <w:sz w:val="24"/>
          <w:szCs w:val="24"/>
        </w:rPr>
        <w:t>投资者须指定一个有效资金账户作为固定扣款账户。</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九、交易确认</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 日）的基金份额净值为基准计算申购份额。基金份额确认日为 T+1 日，投资者可在 T＋2 日到</w:t>
      </w:r>
      <w:r w:rsidR="00F3358C" w:rsidRPr="00EA09CB">
        <w:rPr>
          <w:rFonts w:asciiTheme="minorEastAsia" w:hAnsiTheme="minorEastAsia" w:cs="Times New Roman" w:hint="eastAsia"/>
          <w:sz w:val="24"/>
          <w:szCs w:val="24"/>
        </w:rPr>
        <w:t>植信基金</w:t>
      </w:r>
      <w:r w:rsidRPr="00975CC1">
        <w:rPr>
          <w:rFonts w:asciiTheme="minorEastAsia" w:hAnsiTheme="minorEastAsia" w:cs="Times New Roman" w:hint="eastAsia"/>
          <w:sz w:val="24"/>
          <w:szCs w:val="24"/>
        </w:rPr>
        <w:t>查询相应基金的申购确认情况。</w:t>
      </w:r>
    </w:p>
    <w:p w:rsidR="00975CC1" w:rsidRPr="00975CC1" w:rsidRDefault="00975CC1" w:rsidP="00975CC1">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sidR="007956A8">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的变更和终止</w:t>
      </w:r>
    </w:p>
    <w:p w:rsidR="00975CC1" w:rsidRPr="00975CC1" w:rsidRDefault="003E0B09" w:rsidP="00975CC1">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00975CC1" w:rsidRPr="00975CC1">
        <w:rPr>
          <w:rFonts w:asciiTheme="minorEastAsia" w:hAnsiTheme="minorEastAsia" w:cs="Times New Roman" w:hint="eastAsia"/>
          <w:sz w:val="24"/>
          <w:szCs w:val="24"/>
        </w:rPr>
        <w:t>投资者变更扣款金额、扣款日期、扣款</w:t>
      </w:r>
      <w:r w:rsidR="00673CCE" w:rsidRPr="00975CC1">
        <w:rPr>
          <w:rFonts w:asciiTheme="minorEastAsia" w:hAnsiTheme="minorEastAsia" w:cs="Times New Roman" w:hint="eastAsia"/>
          <w:sz w:val="24"/>
          <w:szCs w:val="24"/>
        </w:rPr>
        <w:t>账户</w:t>
      </w:r>
      <w:r w:rsidR="00975CC1" w:rsidRPr="00975CC1">
        <w:rPr>
          <w:rFonts w:asciiTheme="minorEastAsia" w:hAnsiTheme="minorEastAsia" w:cs="Times New Roman" w:hint="eastAsia"/>
          <w:sz w:val="24"/>
          <w:szCs w:val="24"/>
        </w:rPr>
        <w:t>等信息，须按</w:t>
      </w:r>
      <w:r w:rsidR="00F3358C" w:rsidRPr="00EA09CB">
        <w:rPr>
          <w:rFonts w:asciiTheme="minorEastAsia" w:hAnsiTheme="minorEastAsia" w:cs="Times New Roman" w:hint="eastAsia"/>
          <w:sz w:val="24"/>
          <w:szCs w:val="24"/>
        </w:rPr>
        <w:t>植信基金</w:t>
      </w:r>
      <w:r w:rsidR="00975CC1" w:rsidRPr="00975CC1">
        <w:rPr>
          <w:rFonts w:asciiTheme="minorEastAsia" w:hAnsiTheme="minorEastAsia" w:cs="Times New Roman" w:hint="eastAsia"/>
          <w:sz w:val="24"/>
          <w:szCs w:val="24"/>
        </w:rPr>
        <w:t>规定的办理方式申请办理业务变更手续；</w:t>
      </w:r>
    </w:p>
    <w:p w:rsidR="00975CC1" w:rsidRPr="00975CC1" w:rsidRDefault="003E0B09" w:rsidP="00975CC1">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00975CC1" w:rsidRPr="00975CC1">
        <w:rPr>
          <w:rFonts w:asciiTheme="minorEastAsia" w:hAnsiTheme="minorEastAsia" w:cs="Times New Roman" w:hint="eastAsia"/>
          <w:sz w:val="24"/>
          <w:szCs w:val="24"/>
        </w:rPr>
        <w:t>投资者终止</w:t>
      </w:r>
      <w:r w:rsidR="007956A8">
        <w:rPr>
          <w:rFonts w:asciiTheme="minorEastAsia" w:hAnsiTheme="minorEastAsia" w:cs="Times New Roman" w:hint="eastAsia"/>
          <w:sz w:val="24"/>
          <w:szCs w:val="24"/>
        </w:rPr>
        <w:t>定期定额投资业务</w:t>
      </w:r>
      <w:r w:rsidR="00975CC1" w:rsidRPr="00975CC1">
        <w:rPr>
          <w:rFonts w:asciiTheme="minorEastAsia" w:hAnsiTheme="minorEastAsia" w:cs="Times New Roman" w:hint="eastAsia"/>
          <w:sz w:val="24"/>
          <w:szCs w:val="24"/>
        </w:rPr>
        <w:t>，须按</w:t>
      </w:r>
      <w:r w:rsidR="00F3358C" w:rsidRPr="00EA09CB">
        <w:rPr>
          <w:rFonts w:asciiTheme="minorEastAsia" w:hAnsiTheme="minorEastAsia" w:cs="Times New Roman" w:hint="eastAsia"/>
          <w:sz w:val="24"/>
          <w:szCs w:val="24"/>
        </w:rPr>
        <w:t>植信基金</w:t>
      </w:r>
      <w:r w:rsidR="00975CC1" w:rsidRPr="00975CC1">
        <w:rPr>
          <w:rFonts w:asciiTheme="minorEastAsia" w:hAnsiTheme="minorEastAsia" w:cs="Times New Roman" w:hint="eastAsia"/>
          <w:sz w:val="24"/>
          <w:szCs w:val="24"/>
        </w:rPr>
        <w:t>规定的办理方式申请办理业务终止手续；</w:t>
      </w:r>
    </w:p>
    <w:p w:rsidR="00975CC1" w:rsidRDefault="003E0B09" w:rsidP="00ED42A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00975CC1" w:rsidRPr="00975CC1">
        <w:rPr>
          <w:rFonts w:asciiTheme="minorEastAsia" w:hAnsiTheme="minorEastAsia" w:cs="Times New Roman" w:hint="eastAsia"/>
          <w:sz w:val="24"/>
          <w:szCs w:val="24"/>
        </w:rPr>
        <w:t>具体办理程序应遵循</w:t>
      </w:r>
      <w:r w:rsidR="00F3358C" w:rsidRPr="00EA09CB">
        <w:rPr>
          <w:rFonts w:asciiTheme="minorEastAsia" w:hAnsiTheme="minorEastAsia" w:cs="Times New Roman" w:hint="eastAsia"/>
          <w:sz w:val="24"/>
          <w:szCs w:val="24"/>
        </w:rPr>
        <w:t>植信基金</w:t>
      </w:r>
      <w:r w:rsidR="00975CC1" w:rsidRPr="00975CC1">
        <w:rPr>
          <w:rFonts w:asciiTheme="minorEastAsia" w:hAnsiTheme="minorEastAsia" w:cs="Times New Roman" w:hint="eastAsia"/>
          <w:sz w:val="24"/>
          <w:szCs w:val="24"/>
        </w:rPr>
        <w:t>的有关规定。</w:t>
      </w:r>
    </w:p>
    <w:p w:rsidR="001F7D21" w:rsidRPr="00CD471C" w:rsidRDefault="001F7D21" w:rsidP="001F7D2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十</w:t>
      </w:r>
      <w:r w:rsidR="00734EA4">
        <w:rPr>
          <w:rFonts w:asciiTheme="minorEastAsia" w:hAnsiTheme="minorEastAsia" w:hint="eastAsia"/>
          <w:sz w:val="24"/>
          <w:szCs w:val="24"/>
        </w:rPr>
        <w:t>一</w:t>
      </w:r>
      <w:r w:rsidRPr="00CD471C">
        <w:rPr>
          <w:rFonts w:asciiTheme="minorEastAsia" w:hAnsiTheme="minorEastAsia" w:hint="eastAsia"/>
          <w:sz w:val="24"/>
          <w:szCs w:val="24"/>
        </w:rPr>
        <w:t>、优惠活动方案</w:t>
      </w:r>
    </w:p>
    <w:p w:rsidR="001F7D21" w:rsidRPr="001F7D21" w:rsidRDefault="001F7D21" w:rsidP="00363C6E">
      <w:pPr>
        <w:spacing w:line="360" w:lineRule="auto"/>
        <w:ind w:firstLineChars="200" w:firstLine="480"/>
        <w:rPr>
          <w:rFonts w:asciiTheme="minorEastAsia" w:hAnsiTheme="minorEastAsia"/>
          <w:sz w:val="24"/>
          <w:szCs w:val="24"/>
        </w:rPr>
      </w:pPr>
      <w:r w:rsidRPr="005D1E5F">
        <w:rPr>
          <w:rFonts w:asciiTheme="minorEastAsia" w:hAnsiTheme="minorEastAsia" w:hint="eastAsia"/>
          <w:sz w:val="24"/>
          <w:szCs w:val="24"/>
        </w:rPr>
        <w:t>在优惠活动期间，</w:t>
      </w:r>
      <w:r w:rsidRPr="005D1E5F">
        <w:rPr>
          <w:rFonts w:asciiTheme="minorEastAsia" w:hAnsiTheme="minorEastAsia"/>
          <w:sz w:val="24"/>
          <w:szCs w:val="24"/>
        </w:rPr>
        <w:t>投资者通过</w:t>
      </w:r>
      <w:r w:rsidRPr="00EA09CB">
        <w:rPr>
          <w:rFonts w:asciiTheme="minorEastAsia" w:hAnsiTheme="minorEastAsia" w:cs="Times New Roman" w:hint="eastAsia"/>
          <w:sz w:val="24"/>
          <w:szCs w:val="24"/>
        </w:rPr>
        <w:t>植信基金</w:t>
      </w:r>
      <w:r w:rsidRPr="005D1E5F">
        <w:rPr>
          <w:rFonts w:asciiTheme="minorEastAsia" w:hAnsiTheme="minorEastAsia"/>
          <w:sz w:val="24"/>
          <w:szCs w:val="24"/>
        </w:rPr>
        <w:t>指定</w:t>
      </w:r>
      <w:r>
        <w:rPr>
          <w:rFonts w:asciiTheme="minorEastAsia" w:hAnsiTheme="minorEastAsia" w:hint="eastAsia"/>
          <w:sz w:val="24"/>
          <w:szCs w:val="24"/>
        </w:rPr>
        <w:t>方式</w:t>
      </w:r>
      <w:r w:rsidRPr="005D1E5F">
        <w:rPr>
          <w:rFonts w:asciiTheme="minorEastAsia" w:hAnsiTheme="minorEastAsia"/>
          <w:sz w:val="24"/>
          <w:szCs w:val="24"/>
        </w:rPr>
        <w:t>办理上述基金</w:t>
      </w:r>
      <w:r w:rsidR="00734EA4">
        <w:rPr>
          <w:rFonts w:asciiTheme="minorEastAsia" w:hAnsiTheme="minorEastAsia" w:cs="Times New Roman" w:hint="eastAsia"/>
          <w:sz w:val="24"/>
          <w:szCs w:val="24"/>
        </w:rPr>
        <w:t>定</w:t>
      </w:r>
      <w:bookmarkStart w:id="0" w:name="_GoBack"/>
      <w:bookmarkEnd w:id="0"/>
      <w:r w:rsidR="00734EA4">
        <w:rPr>
          <w:rFonts w:asciiTheme="minorEastAsia" w:hAnsiTheme="minorEastAsia" w:cs="Times New Roman" w:hint="eastAsia"/>
          <w:sz w:val="24"/>
          <w:szCs w:val="24"/>
        </w:rPr>
        <w:t>期定额投资</w:t>
      </w:r>
      <w:r>
        <w:rPr>
          <w:rFonts w:asciiTheme="minorEastAsia" w:hAnsiTheme="minorEastAsia" w:hint="eastAsia"/>
          <w:sz w:val="24"/>
          <w:szCs w:val="24"/>
        </w:rPr>
        <w:t>享有费率折扣，</w:t>
      </w:r>
      <w:r>
        <w:rPr>
          <w:rFonts w:asciiTheme="minorEastAsia" w:hAnsiTheme="minorEastAsia" w:hint="eastAsia"/>
          <w:kern w:val="0"/>
          <w:sz w:val="24"/>
          <w:szCs w:val="24"/>
        </w:rPr>
        <w:t>业务具体折扣率以</w:t>
      </w:r>
      <w:r w:rsidRPr="00EA09CB">
        <w:rPr>
          <w:rFonts w:asciiTheme="minorEastAsia" w:hAnsiTheme="minorEastAsia" w:cs="Times New Roman" w:hint="eastAsia"/>
          <w:sz w:val="24"/>
          <w:szCs w:val="24"/>
        </w:rPr>
        <w:t>植信基金</w:t>
      </w:r>
      <w:r>
        <w:rPr>
          <w:rFonts w:asciiTheme="minorEastAsia" w:hAnsiTheme="minorEastAsia" w:hint="eastAsia"/>
          <w:sz w:val="24"/>
          <w:szCs w:val="24"/>
        </w:rPr>
        <w:t>的官网公告为准</w:t>
      </w:r>
      <w:r w:rsidRPr="005D1E5F">
        <w:rPr>
          <w:rFonts w:asciiTheme="minorEastAsia" w:hAnsiTheme="minorEastAsia"/>
          <w:sz w:val="24"/>
          <w:szCs w:val="24"/>
        </w:rPr>
        <w:t>。</w:t>
      </w:r>
    </w:p>
    <w:p w:rsidR="00975CC1" w:rsidRPr="00975CC1" w:rsidRDefault="00975CC1" w:rsidP="003E0B09">
      <w:pPr>
        <w:spacing w:line="360" w:lineRule="auto"/>
        <w:ind w:firstLineChars="200" w:firstLine="480"/>
        <w:rPr>
          <w:rFonts w:asciiTheme="minorEastAsia" w:hAnsiTheme="minorEastAsia" w:cs="Times New Roman"/>
          <w:sz w:val="24"/>
          <w:szCs w:val="24"/>
        </w:rPr>
      </w:pPr>
      <w:r w:rsidRPr="005E0B9A">
        <w:rPr>
          <w:rFonts w:asciiTheme="minorEastAsia" w:hAnsiTheme="minorEastAsia" w:hint="eastAsia"/>
          <w:sz w:val="24"/>
          <w:szCs w:val="24"/>
        </w:rPr>
        <w:t>十</w:t>
      </w:r>
      <w:r w:rsidR="00734EA4">
        <w:rPr>
          <w:rFonts w:asciiTheme="minorEastAsia" w:hAnsiTheme="minorEastAsia" w:hint="eastAsia"/>
          <w:sz w:val="24"/>
          <w:szCs w:val="24"/>
        </w:rPr>
        <w:t>二</w:t>
      </w:r>
      <w:r w:rsidRPr="00975CC1">
        <w:rPr>
          <w:rFonts w:asciiTheme="minorEastAsia" w:hAnsiTheme="minorEastAsia" w:hint="eastAsia"/>
          <w:sz w:val="24"/>
          <w:szCs w:val="24"/>
        </w:rPr>
        <w:t>、投资者可通过以下途径了解或咨询相关情况：</w:t>
      </w:r>
    </w:p>
    <w:p w:rsidR="00F3358C" w:rsidRPr="00D51B0C" w:rsidRDefault="00975CC1" w:rsidP="00F3358C">
      <w:pPr>
        <w:spacing w:line="360" w:lineRule="auto"/>
        <w:ind w:firstLineChars="200" w:firstLine="480"/>
        <w:rPr>
          <w:rFonts w:asciiTheme="minorEastAsia" w:hAnsiTheme="minorEastAsia"/>
          <w:sz w:val="24"/>
          <w:szCs w:val="24"/>
        </w:rPr>
      </w:pPr>
      <w:r w:rsidRPr="00975CC1">
        <w:rPr>
          <w:rFonts w:asciiTheme="minorEastAsia" w:hAnsiTheme="minorEastAsia" w:cs="Times New Roman" w:hint="eastAsia"/>
          <w:sz w:val="24"/>
          <w:szCs w:val="24"/>
        </w:rPr>
        <w:t>1、</w:t>
      </w:r>
      <w:r w:rsidR="00F3358C" w:rsidRPr="008D4C75">
        <w:rPr>
          <w:rFonts w:asciiTheme="minorEastAsia" w:hAnsiTheme="minorEastAsia" w:hint="eastAsia"/>
          <w:sz w:val="24"/>
          <w:szCs w:val="24"/>
        </w:rPr>
        <w:t>北京植信基金销售有限公司</w:t>
      </w:r>
    </w:p>
    <w:p w:rsidR="00F3358C" w:rsidRPr="00D51B0C" w:rsidRDefault="00F3358C" w:rsidP="00F3358C">
      <w:pPr>
        <w:spacing w:line="360" w:lineRule="auto"/>
        <w:ind w:firstLineChars="200" w:firstLine="480"/>
        <w:rPr>
          <w:rFonts w:asciiTheme="minorEastAsia" w:hAnsiTheme="minorEastAsia"/>
          <w:sz w:val="24"/>
          <w:szCs w:val="24"/>
        </w:rPr>
      </w:pPr>
      <w:r w:rsidRPr="00D51B0C">
        <w:rPr>
          <w:rFonts w:asciiTheme="minorEastAsia" w:hAnsiTheme="minorEastAsia" w:hint="eastAsia"/>
          <w:sz w:val="24"/>
          <w:szCs w:val="24"/>
        </w:rPr>
        <w:t>网址：</w:t>
      </w:r>
      <w:r w:rsidRPr="008D4C75">
        <w:rPr>
          <w:rFonts w:asciiTheme="minorEastAsia" w:hAnsiTheme="minorEastAsia"/>
          <w:sz w:val="24"/>
          <w:szCs w:val="24"/>
        </w:rPr>
        <w:t>www.zhixin-inv.com</w:t>
      </w:r>
    </w:p>
    <w:p w:rsidR="00F3358C" w:rsidRPr="00D51B0C" w:rsidRDefault="00F3358C" w:rsidP="00F3358C">
      <w:pPr>
        <w:spacing w:line="360" w:lineRule="auto"/>
        <w:ind w:firstLineChars="200" w:firstLine="480"/>
        <w:rPr>
          <w:rFonts w:asciiTheme="minorEastAsia" w:hAnsiTheme="minorEastAsia"/>
          <w:sz w:val="24"/>
          <w:szCs w:val="24"/>
        </w:rPr>
      </w:pPr>
      <w:r w:rsidRPr="00D51B0C">
        <w:rPr>
          <w:rFonts w:asciiTheme="minorEastAsia" w:hAnsiTheme="minorEastAsia" w:hint="eastAsia"/>
          <w:sz w:val="24"/>
          <w:szCs w:val="24"/>
        </w:rPr>
        <w:t>联系电话：</w:t>
      </w:r>
      <w:r w:rsidRPr="008D4C75">
        <w:rPr>
          <w:rFonts w:asciiTheme="minorEastAsia" w:hAnsiTheme="minorEastAsia"/>
          <w:sz w:val="24"/>
          <w:szCs w:val="24"/>
        </w:rPr>
        <w:t>400-680-2123</w:t>
      </w:r>
    </w:p>
    <w:p w:rsidR="00975CC1" w:rsidRPr="00975CC1" w:rsidRDefault="00F3358C" w:rsidP="00F3358C">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sidR="00975CC1" w:rsidRPr="00975CC1">
        <w:rPr>
          <w:rFonts w:asciiTheme="minorEastAsia" w:hAnsiTheme="minorEastAsia" w:cs="Times New Roman" w:hint="eastAsia"/>
          <w:sz w:val="24"/>
          <w:szCs w:val="24"/>
        </w:rPr>
        <w:t>、中信建投基金管理有限公司</w:t>
      </w:r>
    </w:p>
    <w:p w:rsidR="00975CC1" w:rsidRPr="00975CC1" w:rsidRDefault="00975CC1" w:rsidP="00975CC1">
      <w:pPr>
        <w:spacing w:line="360" w:lineRule="auto"/>
        <w:ind w:firstLineChars="200" w:firstLine="480"/>
        <w:rPr>
          <w:rFonts w:asciiTheme="minorEastAsia" w:hAnsiTheme="minorEastAsia" w:cs="Times New Roman"/>
          <w:sz w:val="24"/>
          <w:szCs w:val="24"/>
        </w:rPr>
      </w:pPr>
      <w:r w:rsidRPr="00975CC1">
        <w:rPr>
          <w:rFonts w:asciiTheme="minorEastAsia" w:hAnsiTheme="minorEastAsia" w:cs="Times New Roman" w:hint="eastAsia"/>
          <w:sz w:val="24"/>
          <w:szCs w:val="24"/>
        </w:rPr>
        <w:t>网址：www.cfund108.com</w:t>
      </w:r>
    </w:p>
    <w:p w:rsidR="00975CC1" w:rsidRPr="00975CC1" w:rsidRDefault="00975CC1" w:rsidP="00ED42A5">
      <w:pPr>
        <w:spacing w:line="360" w:lineRule="auto"/>
        <w:ind w:firstLineChars="200" w:firstLine="480"/>
        <w:rPr>
          <w:rFonts w:asciiTheme="minorEastAsia" w:hAnsiTheme="minorEastAsia" w:cs="Times New Roman"/>
          <w:sz w:val="24"/>
          <w:szCs w:val="24"/>
        </w:rPr>
      </w:pPr>
      <w:r w:rsidRPr="00975CC1">
        <w:rPr>
          <w:rFonts w:asciiTheme="minorEastAsia" w:hAnsiTheme="minorEastAsia" w:cs="Times New Roman" w:hint="eastAsia"/>
          <w:sz w:val="24"/>
          <w:szCs w:val="24"/>
        </w:rPr>
        <w:t>联系电话:4009-108-108</w:t>
      </w:r>
    </w:p>
    <w:p w:rsidR="00975CC1" w:rsidRPr="00975CC1" w:rsidRDefault="00975CC1" w:rsidP="00975CC1">
      <w:pPr>
        <w:spacing w:line="360" w:lineRule="auto"/>
        <w:ind w:firstLineChars="200" w:firstLine="480"/>
        <w:rPr>
          <w:rFonts w:asciiTheme="minorEastAsia" w:hAnsiTheme="minorEastAsia" w:cs="Times New Roman"/>
          <w:sz w:val="24"/>
          <w:szCs w:val="24"/>
        </w:rPr>
      </w:pPr>
      <w:r w:rsidRPr="00975CC1">
        <w:rPr>
          <w:rFonts w:asciiTheme="minorEastAsia" w:hAnsiTheme="minorEastAsia" w:cs="Times New Roman" w:hint="eastAsia"/>
          <w:sz w:val="24"/>
          <w:szCs w:val="24"/>
        </w:rPr>
        <w:t>风险</w:t>
      </w:r>
      <w:r w:rsidRPr="00975CC1">
        <w:rPr>
          <w:rFonts w:asciiTheme="minorEastAsia" w:hAnsiTheme="minorEastAsia" w:cs="Times New Roman"/>
          <w:sz w:val="24"/>
          <w:szCs w:val="24"/>
        </w:rPr>
        <w:t>提示</w:t>
      </w:r>
      <w:r w:rsidRPr="00975CC1">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975CC1">
        <w:rPr>
          <w:rFonts w:asciiTheme="minorEastAsia" w:hAnsiTheme="minorEastAsia" w:hint="eastAsia"/>
          <w:sz w:val="24"/>
          <w:szCs w:val="24"/>
        </w:rPr>
        <w:t>应当认真阅读《基金合同》、《招募说明书》等基金法律文件，了解基金的风险收益特征，并根据自身的投资目的、投资期限、投资经验、资产状况等</w:t>
      </w:r>
      <w:r w:rsidRPr="00975CC1">
        <w:rPr>
          <w:rFonts w:asciiTheme="minorEastAsia" w:hAnsiTheme="minorEastAsia" w:cs="Times New Roman" w:hint="eastAsia"/>
          <w:sz w:val="24"/>
          <w:szCs w:val="24"/>
        </w:rPr>
        <w:t>，投资与自身风险承受能力相适应的基金。</w:t>
      </w:r>
    </w:p>
    <w:p w:rsidR="00975CC1" w:rsidRPr="00975CC1" w:rsidRDefault="00975CC1" w:rsidP="00975CC1">
      <w:pPr>
        <w:tabs>
          <w:tab w:val="center" w:pos="3686"/>
          <w:tab w:val="center" w:pos="6237"/>
        </w:tabs>
        <w:spacing w:line="360" w:lineRule="auto"/>
        <w:ind w:firstLineChars="200" w:firstLine="480"/>
        <w:rPr>
          <w:rFonts w:asciiTheme="minorEastAsia" w:hAnsiTheme="minorEastAsia" w:cs="Times New Roman"/>
          <w:sz w:val="24"/>
          <w:szCs w:val="24"/>
        </w:rPr>
      </w:pPr>
    </w:p>
    <w:p w:rsidR="00975CC1" w:rsidRPr="00975CC1" w:rsidRDefault="00975CC1" w:rsidP="00975CC1">
      <w:pPr>
        <w:tabs>
          <w:tab w:val="center" w:pos="3686"/>
          <w:tab w:val="center" w:pos="6237"/>
        </w:tabs>
        <w:spacing w:line="360" w:lineRule="auto"/>
        <w:ind w:firstLineChars="200" w:firstLine="480"/>
        <w:rPr>
          <w:rFonts w:asciiTheme="minorEastAsia" w:hAnsiTheme="minorEastAsia" w:cs="Times New Roman"/>
          <w:sz w:val="24"/>
          <w:szCs w:val="24"/>
        </w:rPr>
      </w:pPr>
      <w:r w:rsidRPr="00975CC1">
        <w:rPr>
          <w:rFonts w:asciiTheme="minorEastAsia" w:hAnsiTheme="minorEastAsia" w:cs="Times New Roman" w:hint="eastAsia"/>
          <w:sz w:val="24"/>
          <w:szCs w:val="24"/>
        </w:rPr>
        <w:t>特此</w:t>
      </w:r>
      <w:r w:rsidRPr="00975CC1">
        <w:rPr>
          <w:rFonts w:asciiTheme="minorEastAsia" w:hAnsiTheme="minorEastAsia" w:cs="Times New Roman"/>
          <w:sz w:val="24"/>
          <w:szCs w:val="24"/>
        </w:rPr>
        <w:t>公告。</w:t>
      </w:r>
    </w:p>
    <w:p w:rsidR="00975CC1" w:rsidRPr="00975CC1" w:rsidRDefault="00975CC1" w:rsidP="00975CC1">
      <w:pPr>
        <w:tabs>
          <w:tab w:val="center" w:pos="3686"/>
          <w:tab w:val="center" w:pos="6237"/>
        </w:tabs>
        <w:spacing w:line="360" w:lineRule="auto"/>
        <w:ind w:firstLineChars="200" w:firstLine="480"/>
        <w:rPr>
          <w:rFonts w:asciiTheme="minorEastAsia" w:hAnsiTheme="minorEastAsia" w:cs="Times New Roman"/>
          <w:sz w:val="24"/>
          <w:szCs w:val="24"/>
        </w:rPr>
      </w:pPr>
    </w:p>
    <w:p w:rsidR="00975CC1" w:rsidRPr="00975CC1" w:rsidRDefault="00975CC1" w:rsidP="00975CC1">
      <w:pPr>
        <w:tabs>
          <w:tab w:val="center" w:pos="3686"/>
          <w:tab w:val="center" w:pos="6237"/>
        </w:tabs>
        <w:spacing w:line="360" w:lineRule="auto"/>
        <w:ind w:firstLineChars="200" w:firstLine="480"/>
        <w:rPr>
          <w:rFonts w:asciiTheme="minorEastAsia" w:hAnsiTheme="minorEastAsia" w:cs="Times New Roman"/>
          <w:sz w:val="24"/>
          <w:szCs w:val="24"/>
        </w:rPr>
      </w:pPr>
    </w:p>
    <w:p w:rsidR="00975CC1" w:rsidRPr="00975CC1" w:rsidRDefault="00975CC1" w:rsidP="00975CC1">
      <w:pPr>
        <w:spacing w:line="360" w:lineRule="auto"/>
        <w:ind w:firstLineChars="200" w:firstLine="480"/>
        <w:jc w:val="right"/>
        <w:rPr>
          <w:rFonts w:asciiTheme="minorEastAsia" w:hAnsiTheme="minorEastAsia" w:cs="Times New Roman"/>
          <w:sz w:val="24"/>
          <w:szCs w:val="24"/>
        </w:rPr>
      </w:pPr>
      <w:r w:rsidRPr="00975CC1">
        <w:rPr>
          <w:rFonts w:asciiTheme="minorEastAsia" w:hAnsiTheme="minorEastAsia" w:cs="Times New Roman" w:hint="eastAsia"/>
          <w:sz w:val="24"/>
          <w:szCs w:val="24"/>
        </w:rPr>
        <w:t>中信建投</w:t>
      </w:r>
      <w:r w:rsidRPr="00975CC1">
        <w:rPr>
          <w:rFonts w:asciiTheme="minorEastAsia" w:hAnsiTheme="minorEastAsia" w:cs="Times New Roman"/>
          <w:sz w:val="24"/>
          <w:szCs w:val="24"/>
        </w:rPr>
        <w:t>基金管理有限公司</w:t>
      </w:r>
    </w:p>
    <w:p w:rsidR="00981A5F" w:rsidRDefault="00975CC1" w:rsidP="0050179C">
      <w:pPr>
        <w:spacing w:line="360" w:lineRule="auto"/>
        <w:ind w:right="240" w:firstLineChars="200" w:firstLine="480"/>
        <w:jc w:val="right"/>
      </w:pPr>
      <w:r w:rsidRPr="00975CC1">
        <w:rPr>
          <w:rFonts w:asciiTheme="minorEastAsia" w:hAnsiTheme="minorEastAsia" w:cs="Times New Roman" w:hint="eastAsia"/>
          <w:sz w:val="24"/>
          <w:szCs w:val="24"/>
        </w:rPr>
        <w:t>2</w:t>
      </w:r>
      <w:r w:rsidRPr="00975CC1">
        <w:rPr>
          <w:rFonts w:asciiTheme="minorEastAsia" w:hAnsiTheme="minorEastAsia" w:cs="Times New Roman"/>
          <w:sz w:val="24"/>
          <w:szCs w:val="24"/>
        </w:rPr>
        <w:t>0</w:t>
      </w:r>
      <w:r w:rsidR="005E0B9A">
        <w:rPr>
          <w:rFonts w:asciiTheme="minorEastAsia" w:hAnsiTheme="minorEastAsia" w:cs="Times New Roman"/>
          <w:sz w:val="24"/>
          <w:szCs w:val="24"/>
        </w:rPr>
        <w:t>20</w:t>
      </w:r>
      <w:r w:rsidRPr="00975CC1">
        <w:rPr>
          <w:rFonts w:asciiTheme="minorEastAsia" w:hAnsiTheme="minorEastAsia" w:cs="Times New Roman" w:hint="eastAsia"/>
          <w:sz w:val="24"/>
          <w:szCs w:val="24"/>
        </w:rPr>
        <w:t>年</w:t>
      </w:r>
      <w:r w:rsidR="00F3358C">
        <w:rPr>
          <w:rFonts w:asciiTheme="minorEastAsia" w:hAnsiTheme="minorEastAsia" w:cs="Times New Roman"/>
          <w:sz w:val="24"/>
          <w:szCs w:val="24"/>
        </w:rPr>
        <w:t>8</w:t>
      </w:r>
      <w:r w:rsidR="00ED42A5">
        <w:rPr>
          <w:rFonts w:asciiTheme="minorEastAsia" w:hAnsiTheme="minorEastAsia" w:cs="Times New Roman"/>
          <w:sz w:val="24"/>
          <w:szCs w:val="24"/>
        </w:rPr>
        <w:t>月1</w:t>
      </w:r>
      <w:r w:rsidR="00F3358C">
        <w:rPr>
          <w:rFonts w:asciiTheme="minorEastAsia" w:hAnsiTheme="minorEastAsia" w:cs="Times New Roman"/>
          <w:sz w:val="24"/>
          <w:szCs w:val="24"/>
        </w:rPr>
        <w:t>4</w:t>
      </w:r>
      <w:r w:rsidR="00ED42A5">
        <w:rPr>
          <w:rFonts w:asciiTheme="minorEastAsia" w:hAnsiTheme="minorEastAsia" w:cs="Times New Roman"/>
          <w:sz w:val="24"/>
          <w:szCs w:val="24"/>
        </w:rPr>
        <w:t>日</w:t>
      </w:r>
    </w:p>
    <w:sectPr w:rsidR="00981A5F" w:rsidSect="001C45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67" w:rsidRDefault="00B62C67" w:rsidP="00D65184">
      <w:r>
        <w:separator/>
      </w:r>
    </w:p>
  </w:endnote>
  <w:endnote w:type="continuationSeparator" w:id="0">
    <w:p w:rsidR="00B62C67" w:rsidRDefault="00B62C67" w:rsidP="00D65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67" w:rsidRDefault="00B62C67" w:rsidP="00D65184">
      <w:r>
        <w:separator/>
      </w:r>
    </w:p>
  </w:footnote>
  <w:footnote w:type="continuationSeparator" w:id="0">
    <w:p w:rsidR="00B62C67" w:rsidRDefault="00B62C67" w:rsidP="00D65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CC1"/>
    <w:rsid w:val="00177CBC"/>
    <w:rsid w:val="001C4529"/>
    <w:rsid w:val="001F7D21"/>
    <w:rsid w:val="00246CBC"/>
    <w:rsid w:val="00354443"/>
    <w:rsid w:val="00363C6E"/>
    <w:rsid w:val="00364EF8"/>
    <w:rsid w:val="003E02D9"/>
    <w:rsid w:val="003E0B09"/>
    <w:rsid w:val="004D0A99"/>
    <w:rsid w:val="0050179C"/>
    <w:rsid w:val="005539A6"/>
    <w:rsid w:val="005E0B9A"/>
    <w:rsid w:val="00673CCE"/>
    <w:rsid w:val="00734EA4"/>
    <w:rsid w:val="007956A8"/>
    <w:rsid w:val="007A3702"/>
    <w:rsid w:val="007C5485"/>
    <w:rsid w:val="00882BD5"/>
    <w:rsid w:val="008B3FEE"/>
    <w:rsid w:val="008B4F81"/>
    <w:rsid w:val="00947DD4"/>
    <w:rsid w:val="0095169A"/>
    <w:rsid w:val="00975CC1"/>
    <w:rsid w:val="009B1C55"/>
    <w:rsid w:val="009B76E7"/>
    <w:rsid w:val="009F39C9"/>
    <w:rsid w:val="00A56CD6"/>
    <w:rsid w:val="00B62C67"/>
    <w:rsid w:val="00C44224"/>
    <w:rsid w:val="00C65A5F"/>
    <w:rsid w:val="00CA4197"/>
    <w:rsid w:val="00CC5A37"/>
    <w:rsid w:val="00D50FAE"/>
    <w:rsid w:val="00D65184"/>
    <w:rsid w:val="00DE3C3C"/>
    <w:rsid w:val="00ED42A5"/>
    <w:rsid w:val="00F3358C"/>
    <w:rsid w:val="00F84879"/>
    <w:rsid w:val="00FF20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184"/>
    <w:rPr>
      <w:sz w:val="18"/>
      <w:szCs w:val="18"/>
    </w:rPr>
  </w:style>
  <w:style w:type="paragraph" w:styleId="a4">
    <w:name w:val="footer"/>
    <w:basedOn w:val="a"/>
    <w:link w:val="Char0"/>
    <w:uiPriority w:val="99"/>
    <w:unhideWhenUsed/>
    <w:rsid w:val="00D65184"/>
    <w:pPr>
      <w:tabs>
        <w:tab w:val="center" w:pos="4153"/>
        <w:tab w:val="right" w:pos="8306"/>
      </w:tabs>
      <w:snapToGrid w:val="0"/>
      <w:jc w:val="left"/>
    </w:pPr>
    <w:rPr>
      <w:sz w:val="18"/>
      <w:szCs w:val="18"/>
    </w:rPr>
  </w:style>
  <w:style w:type="character" w:customStyle="1" w:styleId="Char0">
    <w:name w:val="页脚 Char"/>
    <w:basedOn w:val="a0"/>
    <w:link w:val="a4"/>
    <w:uiPriority w:val="99"/>
    <w:rsid w:val="00D65184"/>
    <w:rPr>
      <w:sz w:val="18"/>
      <w:szCs w:val="18"/>
    </w:rPr>
  </w:style>
  <w:style w:type="paragraph" w:styleId="a5">
    <w:name w:val="Balloon Text"/>
    <w:basedOn w:val="a"/>
    <w:link w:val="Char1"/>
    <w:uiPriority w:val="99"/>
    <w:semiHidden/>
    <w:unhideWhenUsed/>
    <w:rsid w:val="001F7D21"/>
    <w:rPr>
      <w:sz w:val="18"/>
      <w:szCs w:val="18"/>
    </w:rPr>
  </w:style>
  <w:style w:type="character" w:customStyle="1" w:styleId="Char1">
    <w:name w:val="批注框文本 Char"/>
    <w:basedOn w:val="a0"/>
    <w:link w:val="a5"/>
    <w:uiPriority w:val="99"/>
    <w:semiHidden/>
    <w:rsid w:val="001F7D21"/>
    <w:rPr>
      <w:sz w:val="18"/>
      <w:szCs w:val="18"/>
    </w:rPr>
  </w:style>
</w:styles>
</file>

<file path=word/webSettings.xml><?xml version="1.0" encoding="utf-8"?>
<w:webSettings xmlns:r="http://schemas.openxmlformats.org/officeDocument/2006/relationships" xmlns:w="http://schemas.openxmlformats.org/wordprocessingml/2006/main">
  <w:divs>
    <w:div w:id="2050180036">
      <w:bodyDiv w:val="1"/>
      <w:marLeft w:val="0"/>
      <w:marRight w:val="0"/>
      <w:marTop w:val="0"/>
      <w:marBottom w:val="0"/>
      <w:divBdr>
        <w:top w:val="none" w:sz="0" w:space="0" w:color="auto"/>
        <w:left w:val="none" w:sz="0" w:space="0" w:color="auto"/>
        <w:bottom w:val="none" w:sz="0" w:space="0" w:color="auto"/>
        <w:right w:val="none" w:sz="0" w:space="0" w:color="auto"/>
      </w:divBdr>
      <w:divsChild>
        <w:div w:id="1956329833">
          <w:marLeft w:val="0"/>
          <w:marRight w:val="0"/>
          <w:marTop w:val="0"/>
          <w:marBottom w:val="0"/>
          <w:divBdr>
            <w:top w:val="none" w:sz="0" w:space="0" w:color="auto"/>
            <w:left w:val="none" w:sz="0" w:space="0" w:color="auto"/>
            <w:bottom w:val="none" w:sz="0" w:space="0" w:color="auto"/>
            <w:right w:val="none" w:sz="0" w:space="0" w:color="auto"/>
          </w:divBdr>
          <w:divsChild>
            <w:div w:id="1679889839">
              <w:marLeft w:val="0"/>
              <w:marRight w:val="0"/>
              <w:marTop w:val="0"/>
              <w:marBottom w:val="0"/>
              <w:divBdr>
                <w:top w:val="none" w:sz="0" w:space="0" w:color="auto"/>
                <w:left w:val="none" w:sz="0" w:space="0" w:color="auto"/>
                <w:bottom w:val="none" w:sz="0" w:space="0" w:color="auto"/>
                <w:right w:val="none" w:sz="0" w:space="0" w:color="auto"/>
              </w:divBdr>
            </w:div>
          </w:divsChild>
        </w:div>
        <w:div w:id="330455229">
          <w:marLeft w:val="0"/>
          <w:marRight w:val="0"/>
          <w:marTop w:val="0"/>
          <w:marBottom w:val="0"/>
          <w:divBdr>
            <w:top w:val="none" w:sz="0" w:space="0" w:color="auto"/>
            <w:left w:val="none" w:sz="0" w:space="0" w:color="auto"/>
            <w:bottom w:val="none" w:sz="0" w:space="0" w:color="auto"/>
            <w:right w:val="none" w:sz="0" w:space="0" w:color="auto"/>
          </w:divBdr>
          <w:divsChild>
            <w:div w:id="2631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1494</Characters>
  <Application>Microsoft Office Word</Application>
  <DocSecurity>4</DocSecurity>
  <Lines>12</Lines>
  <Paragraphs>3</Paragraphs>
  <ScaleCrop>false</ScaleCrop>
  <Company>Organization Name</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ZHONGM</cp:lastModifiedBy>
  <cp:revision>2</cp:revision>
  <dcterms:created xsi:type="dcterms:W3CDTF">2020-08-13T16:01:00Z</dcterms:created>
  <dcterms:modified xsi:type="dcterms:W3CDTF">2020-08-13T16:01:00Z</dcterms:modified>
</cp:coreProperties>
</file>