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1A" w:rsidRPr="00A93E1C" w:rsidRDefault="002C1FDF" w:rsidP="003C33AB">
      <w:pPr>
        <w:spacing w:line="360" w:lineRule="auto"/>
        <w:jc w:val="center"/>
        <w:rPr>
          <w:rStyle w:val="a5"/>
          <w:rFonts w:ascii="Times New Roman" w:hAnsi="Times New Roman"/>
          <w:sz w:val="28"/>
          <w:szCs w:val="28"/>
        </w:rPr>
      </w:pPr>
      <w:r w:rsidRPr="00A93E1C">
        <w:rPr>
          <w:rStyle w:val="a5"/>
          <w:rFonts w:ascii="Times New Roman" w:hAnsi="Times New Roman" w:hint="eastAsia"/>
          <w:sz w:val="28"/>
          <w:szCs w:val="28"/>
        </w:rPr>
        <w:t>海富通基金管理有限公司</w:t>
      </w:r>
      <w:r w:rsidR="00C16A1A" w:rsidRPr="00A93E1C">
        <w:rPr>
          <w:rStyle w:val="a5"/>
          <w:rFonts w:ascii="Times New Roman" w:hAnsi="Times New Roman" w:hint="eastAsia"/>
          <w:sz w:val="28"/>
          <w:szCs w:val="28"/>
        </w:rPr>
        <w:t>关于</w:t>
      </w:r>
      <w:r w:rsidR="007018F9">
        <w:rPr>
          <w:rStyle w:val="a5"/>
          <w:rFonts w:ascii="Times New Roman" w:hAnsi="Times New Roman" w:hint="eastAsia"/>
          <w:sz w:val="28"/>
          <w:szCs w:val="28"/>
        </w:rPr>
        <w:t>海富通季季增</w:t>
      </w:r>
      <w:r w:rsidR="00C27F1F" w:rsidRPr="00A93E1C">
        <w:rPr>
          <w:rStyle w:val="a5"/>
          <w:rFonts w:ascii="Times New Roman" w:hAnsi="Times New Roman" w:hint="eastAsia"/>
          <w:sz w:val="28"/>
          <w:szCs w:val="28"/>
        </w:rPr>
        <w:t>利理财债券型证券投资基金基金合同终止及基金财产清算</w:t>
      </w:r>
      <w:r w:rsidR="00C16A1A" w:rsidRPr="00A93E1C">
        <w:rPr>
          <w:rStyle w:val="a5"/>
          <w:rFonts w:ascii="Times New Roman" w:hAnsi="Times New Roman" w:hint="eastAsia"/>
          <w:sz w:val="28"/>
          <w:szCs w:val="28"/>
        </w:rPr>
        <w:t>的公告</w:t>
      </w:r>
    </w:p>
    <w:p w:rsidR="00A93E1C" w:rsidRDefault="00A93E1C" w:rsidP="00A93E1C">
      <w:pPr>
        <w:spacing w:line="360" w:lineRule="auto"/>
        <w:rPr>
          <w:rFonts w:ascii="Times New Roman" w:hAnsi="Times New Roman" w:cs="宋体"/>
          <w:kern w:val="0"/>
          <w:sz w:val="24"/>
          <w:szCs w:val="24"/>
        </w:rPr>
      </w:pPr>
    </w:p>
    <w:p w:rsidR="00C27F1F" w:rsidRPr="00A93E1C" w:rsidRDefault="00C27F1F" w:rsidP="00A93E1C">
      <w:pPr>
        <w:spacing w:line="360" w:lineRule="auto"/>
        <w:ind w:firstLineChars="200" w:firstLine="480"/>
        <w:rPr>
          <w:rFonts w:ascii="Times New Roman" w:hAnsi="Times New Roman" w:cs="宋体"/>
          <w:kern w:val="0"/>
          <w:sz w:val="24"/>
          <w:szCs w:val="24"/>
        </w:rPr>
      </w:pPr>
      <w:r w:rsidRPr="00A93E1C">
        <w:rPr>
          <w:rFonts w:ascii="Times New Roman" w:hAnsi="Times New Roman" w:cs="宋体"/>
          <w:kern w:val="0"/>
          <w:sz w:val="24"/>
          <w:szCs w:val="24"/>
        </w:rPr>
        <w:t>根据《中华人民共和国证券投资基金法》、《公开募集证券投资基金运作管理办法》、《</w:t>
      </w:r>
      <w:r w:rsidR="007018F9">
        <w:rPr>
          <w:rFonts w:ascii="Times New Roman" w:hAnsi="Times New Roman" w:cs="宋体" w:hint="eastAsia"/>
          <w:kern w:val="0"/>
          <w:sz w:val="24"/>
          <w:szCs w:val="24"/>
        </w:rPr>
        <w:t>海富通季季增</w:t>
      </w:r>
      <w:r w:rsidRPr="00A93E1C">
        <w:rPr>
          <w:rFonts w:ascii="Times New Roman" w:hAnsi="Times New Roman" w:cs="宋体" w:hint="eastAsia"/>
          <w:kern w:val="0"/>
          <w:sz w:val="24"/>
          <w:szCs w:val="24"/>
        </w:rPr>
        <w:t>利理财债券型证券投资基金</w:t>
      </w:r>
      <w:r w:rsidRPr="00A93E1C">
        <w:rPr>
          <w:rFonts w:ascii="Times New Roman" w:hAnsi="Times New Roman" w:cs="宋体"/>
          <w:kern w:val="0"/>
          <w:sz w:val="24"/>
          <w:szCs w:val="24"/>
        </w:rPr>
        <w:t>基金合同》（以下简称</w:t>
      </w:r>
      <w:r w:rsidRPr="00A93E1C">
        <w:rPr>
          <w:rFonts w:ascii="Times New Roman" w:hAnsi="Times New Roman" w:cs="宋体" w:hint="eastAsia"/>
          <w:kern w:val="0"/>
          <w:sz w:val="24"/>
          <w:szCs w:val="24"/>
        </w:rPr>
        <w:t>“</w:t>
      </w:r>
      <w:r w:rsidRPr="00A93E1C">
        <w:rPr>
          <w:rFonts w:ascii="Times New Roman" w:hAnsi="Times New Roman" w:cs="宋体"/>
          <w:kern w:val="0"/>
          <w:sz w:val="24"/>
          <w:szCs w:val="24"/>
        </w:rPr>
        <w:t>基金合同</w:t>
      </w:r>
      <w:r w:rsidRPr="00A93E1C">
        <w:rPr>
          <w:rFonts w:ascii="Times New Roman" w:hAnsi="Times New Roman" w:cs="宋体" w:hint="eastAsia"/>
          <w:kern w:val="0"/>
          <w:sz w:val="24"/>
          <w:szCs w:val="24"/>
        </w:rPr>
        <w:t>”</w:t>
      </w:r>
      <w:r w:rsidRPr="00A93E1C">
        <w:rPr>
          <w:rFonts w:ascii="Times New Roman" w:hAnsi="Times New Roman" w:cs="宋体"/>
          <w:kern w:val="0"/>
          <w:sz w:val="24"/>
          <w:szCs w:val="24"/>
        </w:rPr>
        <w:t>或</w:t>
      </w:r>
      <w:r w:rsidRPr="00A93E1C">
        <w:rPr>
          <w:rFonts w:ascii="Times New Roman" w:hAnsi="Times New Roman" w:cs="宋体" w:hint="eastAsia"/>
          <w:kern w:val="0"/>
          <w:sz w:val="24"/>
          <w:szCs w:val="24"/>
        </w:rPr>
        <w:t>“</w:t>
      </w:r>
      <w:r w:rsidRPr="00A93E1C">
        <w:rPr>
          <w:rFonts w:ascii="Times New Roman" w:hAnsi="Times New Roman" w:cs="宋体"/>
          <w:kern w:val="0"/>
          <w:sz w:val="24"/>
          <w:szCs w:val="24"/>
        </w:rPr>
        <w:t>《基金合同》</w:t>
      </w:r>
      <w:r w:rsidRPr="00A93E1C">
        <w:rPr>
          <w:rFonts w:ascii="Times New Roman" w:hAnsi="Times New Roman" w:cs="宋体" w:hint="eastAsia"/>
          <w:kern w:val="0"/>
          <w:sz w:val="24"/>
          <w:szCs w:val="24"/>
        </w:rPr>
        <w:t>”</w:t>
      </w:r>
      <w:r w:rsidRPr="00A93E1C">
        <w:rPr>
          <w:rFonts w:ascii="Times New Roman" w:hAnsi="Times New Roman" w:cs="宋体"/>
          <w:kern w:val="0"/>
          <w:sz w:val="24"/>
          <w:szCs w:val="24"/>
        </w:rPr>
        <w:t>）的有关规定，</w:t>
      </w:r>
      <w:r w:rsidRPr="00A93E1C">
        <w:rPr>
          <w:rFonts w:ascii="Times New Roman" w:hAnsi="Times New Roman" w:cs="宋体" w:hint="eastAsia"/>
          <w:kern w:val="0"/>
          <w:sz w:val="24"/>
          <w:szCs w:val="24"/>
        </w:rPr>
        <w:t>海富通季季</w:t>
      </w:r>
      <w:r w:rsidR="007018F9">
        <w:rPr>
          <w:rFonts w:ascii="Times New Roman" w:hAnsi="Times New Roman" w:cs="宋体" w:hint="eastAsia"/>
          <w:kern w:val="0"/>
          <w:sz w:val="24"/>
          <w:szCs w:val="24"/>
        </w:rPr>
        <w:t>增</w:t>
      </w:r>
      <w:r w:rsidRPr="00A93E1C">
        <w:rPr>
          <w:rFonts w:ascii="Times New Roman" w:hAnsi="Times New Roman" w:cs="宋体" w:hint="eastAsia"/>
          <w:kern w:val="0"/>
          <w:sz w:val="24"/>
          <w:szCs w:val="24"/>
        </w:rPr>
        <w:t>利理财债券型证券投资基金</w:t>
      </w:r>
      <w:r w:rsidRPr="00A93E1C">
        <w:rPr>
          <w:rFonts w:ascii="Times New Roman" w:hAnsi="Times New Roman" w:cs="宋体"/>
          <w:kern w:val="0"/>
          <w:sz w:val="24"/>
          <w:szCs w:val="24"/>
        </w:rPr>
        <w:t>（以下简称</w:t>
      </w:r>
      <w:r w:rsidRPr="00A93E1C">
        <w:rPr>
          <w:rFonts w:ascii="Times New Roman" w:hAnsi="Times New Roman" w:cs="宋体" w:hint="eastAsia"/>
          <w:kern w:val="0"/>
          <w:sz w:val="24"/>
          <w:szCs w:val="24"/>
        </w:rPr>
        <w:t>“</w:t>
      </w:r>
      <w:r w:rsidRPr="00A93E1C">
        <w:rPr>
          <w:rFonts w:ascii="Times New Roman" w:hAnsi="Times New Roman" w:cs="宋体"/>
          <w:kern w:val="0"/>
          <w:sz w:val="24"/>
          <w:szCs w:val="24"/>
        </w:rPr>
        <w:t>本基金</w:t>
      </w:r>
      <w:r w:rsidRPr="00A93E1C">
        <w:rPr>
          <w:rFonts w:ascii="Times New Roman" w:hAnsi="Times New Roman" w:cs="宋体" w:hint="eastAsia"/>
          <w:kern w:val="0"/>
          <w:sz w:val="24"/>
          <w:szCs w:val="24"/>
        </w:rPr>
        <w:t>”</w:t>
      </w:r>
      <w:r w:rsidRPr="00A93E1C">
        <w:rPr>
          <w:rFonts w:ascii="Times New Roman" w:hAnsi="Times New Roman" w:cs="宋体"/>
          <w:kern w:val="0"/>
          <w:sz w:val="24"/>
          <w:szCs w:val="24"/>
        </w:rPr>
        <w:t>）出现了基金合同终止事由，且</w:t>
      </w:r>
      <w:r w:rsidRPr="00A93E1C">
        <w:rPr>
          <w:rFonts w:ascii="Times New Roman" w:hAnsi="Times New Roman" w:cs="宋体" w:hint="eastAsia"/>
          <w:kern w:val="0"/>
          <w:sz w:val="24"/>
          <w:szCs w:val="24"/>
        </w:rPr>
        <w:t>海富通</w:t>
      </w:r>
      <w:r w:rsidRPr="00A93E1C">
        <w:rPr>
          <w:rFonts w:ascii="Times New Roman" w:hAnsi="Times New Roman" w:cs="宋体"/>
          <w:kern w:val="0"/>
          <w:sz w:val="24"/>
          <w:szCs w:val="24"/>
        </w:rPr>
        <w:t>基金管理有限公司（以下简称</w:t>
      </w:r>
      <w:r w:rsidRPr="00A93E1C">
        <w:rPr>
          <w:rFonts w:ascii="Times New Roman" w:hAnsi="Times New Roman" w:cs="宋体" w:hint="eastAsia"/>
          <w:kern w:val="0"/>
          <w:sz w:val="24"/>
          <w:szCs w:val="24"/>
        </w:rPr>
        <w:t>“</w:t>
      </w:r>
      <w:r w:rsidRPr="00A93E1C">
        <w:rPr>
          <w:rFonts w:ascii="Times New Roman" w:hAnsi="Times New Roman" w:cs="宋体"/>
          <w:kern w:val="0"/>
          <w:sz w:val="24"/>
          <w:szCs w:val="24"/>
        </w:rPr>
        <w:t>本基金管理人</w:t>
      </w:r>
      <w:r w:rsidRPr="00A93E1C">
        <w:rPr>
          <w:rFonts w:ascii="Times New Roman" w:hAnsi="Times New Roman" w:cs="宋体" w:hint="eastAsia"/>
          <w:kern w:val="0"/>
          <w:sz w:val="24"/>
          <w:szCs w:val="24"/>
        </w:rPr>
        <w:t>”</w:t>
      </w:r>
      <w:r w:rsidRPr="00A93E1C">
        <w:rPr>
          <w:rFonts w:ascii="Times New Roman" w:hAnsi="Times New Roman" w:cs="宋体"/>
          <w:kern w:val="0"/>
          <w:sz w:val="24"/>
          <w:szCs w:val="24"/>
        </w:rPr>
        <w:t>）应当在上述事由出现后终止基金合同并依法履行基金财产清算程序，此事项不需召开基金份额持有人大会。本基金的最后运作日为</w:t>
      </w:r>
      <w:r w:rsidRPr="00A93E1C">
        <w:rPr>
          <w:rFonts w:ascii="Times New Roman" w:hAnsi="Times New Roman" w:cs="宋体"/>
          <w:kern w:val="0"/>
          <w:sz w:val="24"/>
          <w:szCs w:val="24"/>
        </w:rPr>
        <w:t>2020</w:t>
      </w:r>
      <w:r w:rsidRPr="00A93E1C">
        <w:rPr>
          <w:rFonts w:ascii="Times New Roman" w:hAnsi="Times New Roman" w:cs="宋体"/>
          <w:kern w:val="0"/>
          <w:sz w:val="24"/>
          <w:szCs w:val="24"/>
        </w:rPr>
        <w:t>年</w:t>
      </w:r>
      <w:r w:rsidRPr="00A93E1C">
        <w:rPr>
          <w:rFonts w:ascii="Times New Roman" w:hAnsi="Times New Roman" w:cs="宋体"/>
          <w:kern w:val="0"/>
          <w:sz w:val="24"/>
          <w:szCs w:val="24"/>
        </w:rPr>
        <w:t>8</w:t>
      </w:r>
      <w:r w:rsidRPr="00A93E1C">
        <w:rPr>
          <w:rFonts w:ascii="Times New Roman" w:hAnsi="Times New Roman" w:cs="宋体"/>
          <w:kern w:val="0"/>
          <w:sz w:val="24"/>
          <w:szCs w:val="24"/>
        </w:rPr>
        <w:t>月</w:t>
      </w:r>
      <w:r w:rsidRPr="00A93E1C">
        <w:rPr>
          <w:rFonts w:ascii="Times New Roman" w:hAnsi="Times New Roman" w:cs="宋体"/>
          <w:kern w:val="0"/>
          <w:sz w:val="24"/>
          <w:szCs w:val="24"/>
        </w:rPr>
        <w:t>1</w:t>
      </w:r>
      <w:r w:rsidR="008965A9">
        <w:rPr>
          <w:rFonts w:ascii="Times New Roman" w:hAnsi="Times New Roman" w:cs="宋体"/>
          <w:kern w:val="0"/>
          <w:sz w:val="24"/>
          <w:szCs w:val="24"/>
        </w:rPr>
        <w:t>3</w:t>
      </w:r>
      <w:r w:rsidRPr="00A93E1C">
        <w:rPr>
          <w:rFonts w:ascii="Times New Roman" w:hAnsi="Times New Roman" w:cs="宋体"/>
          <w:kern w:val="0"/>
          <w:sz w:val="24"/>
          <w:szCs w:val="24"/>
        </w:rPr>
        <w:t>日，并于</w:t>
      </w:r>
      <w:r w:rsidRPr="00A93E1C">
        <w:rPr>
          <w:rFonts w:ascii="Times New Roman" w:hAnsi="Times New Roman" w:cs="宋体"/>
          <w:kern w:val="0"/>
          <w:sz w:val="24"/>
          <w:szCs w:val="24"/>
        </w:rPr>
        <w:t>2020</w:t>
      </w:r>
      <w:r w:rsidRPr="00A93E1C">
        <w:rPr>
          <w:rFonts w:ascii="Times New Roman" w:hAnsi="Times New Roman" w:cs="宋体"/>
          <w:kern w:val="0"/>
          <w:sz w:val="24"/>
          <w:szCs w:val="24"/>
        </w:rPr>
        <w:t>年</w:t>
      </w:r>
      <w:r w:rsidRPr="00A93E1C">
        <w:rPr>
          <w:rFonts w:ascii="Times New Roman" w:hAnsi="Times New Roman" w:cs="宋体"/>
          <w:kern w:val="0"/>
          <w:sz w:val="24"/>
          <w:szCs w:val="24"/>
        </w:rPr>
        <w:t>8</w:t>
      </w:r>
      <w:r w:rsidRPr="00A93E1C">
        <w:rPr>
          <w:rFonts w:ascii="Times New Roman" w:hAnsi="Times New Roman" w:cs="宋体"/>
          <w:kern w:val="0"/>
          <w:sz w:val="24"/>
          <w:szCs w:val="24"/>
        </w:rPr>
        <w:t>月</w:t>
      </w:r>
      <w:r w:rsidRPr="00A93E1C">
        <w:rPr>
          <w:rFonts w:ascii="Times New Roman" w:hAnsi="Times New Roman" w:cs="宋体"/>
          <w:kern w:val="0"/>
          <w:sz w:val="24"/>
          <w:szCs w:val="24"/>
        </w:rPr>
        <w:t>1</w:t>
      </w:r>
      <w:r w:rsidR="008965A9">
        <w:rPr>
          <w:rFonts w:ascii="Times New Roman" w:hAnsi="Times New Roman" w:cs="宋体"/>
          <w:kern w:val="0"/>
          <w:sz w:val="24"/>
          <w:szCs w:val="24"/>
        </w:rPr>
        <w:t>4</w:t>
      </w:r>
      <w:r w:rsidRPr="00A93E1C">
        <w:rPr>
          <w:rFonts w:ascii="Times New Roman" w:hAnsi="Times New Roman" w:cs="宋体"/>
          <w:kern w:val="0"/>
          <w:sz w:val="24"/>
          <w:szCs w:val="24"/>
        </w:rPr>
        <w:t>日进入清盘程序。现将相关事宜公告如下：</w:t>
      </w:r>
    </w:p>
    <w:p w:rsidR="00A93E1C" w:rsidRDefault="00C27F1F" w:rsidP="00C27F1F">
      <w:pPr>
        <w:spacing w:line="360" w:lineRule="auto"/>
        <w:rPr>
          <w:rFonts w:ascii="Times New Roman" w:hAnsi="Times New Roman" w:cs="宋体"/>
          <w:kern w:val="0"/>
          <w:sz w:val="24"/>
          <w:szCs w:val="24"/>
        </w:rPr>
      </w:pPr>
      <w:r w:rsidRPr="00A93E1C">
        <w:rPr>
          <w:rFonts w:ascii="Times New Roman" w:hAnsi="Times New Roman" w:cs="宋体" w:hint="eastAsia"/>
          <w:kern w:val="0"/>
          <w:sz w:val="24"/>
          <w:szCs w:val="24"/>
        </w:rPr>
        <w:br/>
      </w:r>
      <w:r w:rsidRPr="00A93E1C">
        <w:rPr>
          <w:rFonts w:ascii="Times New Roman" w:hAnsi="Times New Roman" w:cs="宋体" w:hint="eastAsia"/>
          <w:b/>
          <w:kern w:val="0"/>
          <w:sz w:val="24"/>
          <w:szCs w:val="24"/>
        </w:rPr>
        <w:t xml:space="preserve"> </w:t>
      </w:r>
      <w:r w:rsidRPr="00A93E1C">
        <w:rPr>
          <w:rFonts w:ascii="Times New Roman" w:hAnsi="Times New Roman" w:cs="宋体"/>
          <w:b/>
          <w:kern w:val="0"/>
          <w:sz w:val="24"/>
          <w:szCs w:val="24"/>
        </w:rPr>
        <w:t xml:space="preserve">   </w:t>
      </w:r>
      <w:r w:rsidR="00A93E1C">
        <w:rPr>
          <w:rFonts w:ascii="Times New Roman" w:hAnsi="Times New Roman" w:cs="宋体"/>
          <w:b/>
          <w:kern w:val="0"/>
          <w:sz w:val="24"/>
          <w:szCs w:val="24"/>
        </w:rPr>
        <w:t>一、</w:t>
      </w:r>
      <w:r w:rsidRPr="00A93E1C">
        <w:rPr>
          <w:rFonts w:ascii="Times New Roman" w:hAnsi="Times New Roman" w:cs="宋体"/>
          <w:b/>
          <w:kern w:val="0"/>
          <w:sz w:val="24"/>
          <w:szCs w:val="24"/>
        </w:rPr>
        <w:t>基金基本信息</w:t>
      </w:r>
      <w:r w:rsidRPr="00A93E1C">
        <w:rPr>
          <w:rFonts w:ascii="Times New Roman" w:hAnsi="Times New Roman" w:cs="宋体" w:hint="eastAsia"/>
          <w:kern w:val="0"/>
          <w:sz w:val="24"/>
          <w:szCs w:val="24"/>
        </w:rPr>
        <w:t xml:space="preserve"> </w:t>
      </w:r>
      <w:r w:rsidRPr="00A93E1C">
        <w:rPr>
          <w:rFonts w:ascii="Times New Roman" w:hAnsi="Times New Roman" w:cs="宋体"/>
          <w:kern w:val="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6571"/>
      </w:tblGrid>
      <w:tr w:rsidR="00A93E1C" w:rsidRPr="004C67E6" w:rsidTr="004C67E6">
        <w:tc>
          <w:tcPr>
            <w:tcW w:w="1951" w:type="dxa"/>
            <w:shd w:val="clear" w:color="auto" w:fill="auto"/>
          </w:tcPr>
          <w:p w:rsidR="00A93E1C" w:rsidRPr="004C67E6" w:rsidRDefault="00A93E1C" w:rsidP="004C67E6">
            <w:pPr>
              <w:spacing w:line="360" w:lineRule="auto"/>
              <w:jc w:val="center"/>
              <w:rPr>
                <w:rFonts w:ascii="Times New Roman" w:hAnsi="Times New Roman" w:cs="宋体"/>
                <w:kern w:val="0"/>
                <w:sz w:val="24"/>
                <w:szCs w:val="24"/>
              </w:rPr>
            </w:pPr>
            <w:r w:rsidRPr="004C67E6">
              <w:rPr>
                <w:rFonts w:ascii="Times New Roman" w:hAnsi="Times New Roman" w:cs="宋体"/>
                <w:kern w:val="0"/>
                <w:sz w:val="24"/>
                <w:szCs w:val="24"/>
              </w:rPr>
              <w:t>基金名称</w:t>
            </w:r>
          </w:p>
        </w:tc>
        <w:tc>
          <w:tcPr>
            <w:tcW w:w="6571" w:type="dxa"/>
            <w:shd w:val="clear" w:color="auto" w:fill="auto"/>
          </w:tcPr>
          <w:p w:rsidR="00A93E1C" w:rsidRPr="004C67E6" w:rsidRDefault="007018F9" w:rsidP="004C67E6">
            <w:pPr>
              <w:spacing w:line="360" w:lineRule="auto"/>
              <w:jc w:val="left"/>
              <w:rPr>
                <w:rFonts w:ascii="Times New Roman" w:hAnsi="Times New Roman" w:cs="宋体"/>
                <w:kern w:val="0"/>
                <w:sz w:val="24"/>
                <w:szCs w:val="24"/>
              </w:rPr>
            </w:pPr>
            <w:r>
              <w:rPr>
                <w:rFonts w:ascii="Times New Roman" w:hAnsi="Times New Roman" w:cs="宋体" w:hint="eastAsia"/>
                <w:kern w:val="0"/>
                <w:sz w:val="24"/>
                <w:szCs w:val="24"/>
              </w:rPr>
              <w:t>海富通季季增</w:t>
            </w:r>
            <w:r w:rsidR="00A93E1C" w:rsidRPr="004C67E6">
              <w:rPr>
                <w:rFonts w:ascii="Times New Roman" w:hAnsi="Times New Roman" w:cs="宋体" w:hint="eastAsia"/>
                <w:kern w:val="0"/>
                <w:sz w:val="24"/>
                <w:szCs w:val="24"/>
              </w:rPr>
              <w:t>利理财债券型证券投资基金</w:t>
            </w:r>
          </w:p>
        </w:tc>
      </w:tr>
      <w:tr w:rsidR="00A93E1C" w:rsidRPr="004C67E6" w:rsidTr="004C67E6">
        <w:tc>
          <w:tcPr>
            <w:tcW w:w="1951" w:type="dxa"/>
            <w:shd w:val="clear" w:color="auto" w:fill="auto"/>
          </w:tcPr>
          <w:p w:rsidR="00A93E1C" w:rsidRPr="004C67E6" w:rsidRDefault="00A93E1C" w:rsidP="004C67E6">
            <w:pPr>
              <w:spacing w:line="360" w:lineRule="auto"/>
              <w:jc w:val="center"/>
              <w:rPr>
                <w:rFonts w:ascii="Times New Roman" w:hAnsi="Times New Roman" w:cs="宋体"/>
                <w:kern w:val="0"/>
                <w:sz w:val="24"/>
                <w:szCs w:val="24"/>
              </w:rPr>
            </w:pPr>
            <w:r w:rsidRPr="004C67E6">
              <w:rPr>
                <w:rFonts w:ascii="Times New Roman" w:hAnsi="Times New Roman" w:cs="宋体"/>
                <w:kern w:val="0"/>
                <w:sz w:val="24"/>
                <w:szCs w:val="24"/>
              </w:rPr>
              <w:t>基金简称</w:t>
            </w:r>
          </w:p>
        </w:tc>
        <w:tc>
          <w:tcPr>
            <w:tcW w:w="6571" w:type="dxa"/>
            <w:shd w:val="clear" w:color="auto" w:fill="auto"/>
          </w:tcPr>
          <w:p w:rsidR="00A93E1C" w:rsidRPr="004C67E6" w:rsidRDefault="007018F9" w:rsidP="004C67E6">
            <w:pPr>
              <w:spacing w:line="360" w:lineRule="auto"/>
              <w:jc w:val="left"/>
              <w:rPr>
                <w:rFonts w:ascii="Times New Roman" w:hAnsi="Times New Roman" w:cs="宋体"/>
                <w:kern w:val="0"/>
                <w:sz w:val="24"/>
                <w:szCs w:val="24"/>
              </w:rPr>
            </w:pPr>
            <w:r>
              <w:rPr>
                <w:rFonts w:ascii="Times New Roman" w:hAnsi="Times New Roman" w:cs="宋体" w:hint="eastAsia"/>
                <w:kern w:val="0"/>
                <w:sz w:val="24"/>
                <w:szCs w:val="24"/>
              </w:rPr>
              <w:t>海富通季季增</w:t>
            </w:r>
            <w:r w:rsidR="00A93E1C" w:rsidRPr="004C67E6">
              <w:rPr>
                <w:rFonts w:ascii="Times New Roman" w:hAnsi="Times New Roman" w:cs="宋体" w:hint="eastAsia"/>
                <w:kern w:val="0"/>
                <w:sz w:val="24"/>
                <w:szCs w:val="24"/>
              </w:rPr>
              <w:t>利理财债券</w:t>
            </w:r>
          </w:p>
        </w:tc>
      </w:tr>
      <w:tr w:rsidR="00A93E1C" w:rsidRPr="004C67E6" w:rsidTr="004C67E6">
        <w:tc>
          <w:tcPr>
            <w:tcW w:w="1951" w:type="dxa"/>
            <w:shd w:val="clear" w:color="auto" w:fill="auto"/>
          </w:tcPr>
          <w:p w:rsidR="00A93E1C" w:rsidRPr="004C67E6" w:rsidRDefault="00A93E1C" w:rsidP="004C67E6">
            <w:pPr>
              <w:spacing w:line="360" w:lineRule="auto"/>
              <w:jc w:val="center"/>
              <w:rPr>
                <w:rFonts w:ascii="Times New Roman" w:hAnsi="Times New Roman" w:cs="宋体"/>
                <w:kern w:val="0"/>
                <w:sz w:val="24"/>
                <w:szCs w:val="24"/>
              </w:rPr>
            </w:pPr>
            <w:r w:rsidRPr="004C67E6">
              <w:rPr>
                <w:rFonts w:ascii="Times New Roman" w:hAnsi="Times New Roman" w:cs="宋体"/>
                <w:kern w:val="0"/>
                <w:sz w:val="24"/>
                <w:szCs w:val="24"/>
              </w:rPr>
              <w:t>基金代码</w:t>
            </w:r>
          </w:p>
        </w:tc>
        <w:tc>
          <w:tcPr>
            <w:tcW w:w="6571" w:type="dxa"/>
            <w:shd w:val="clear" w:color="auto" w:fill="auto"/>
          </w:tcPr>
          <w:p w:rsidR="00A93E1C" w:rsidRPr="004C67E6" w:rsidRDefault="007018F9" w:rsidP="004C67E6">
            <w:pPr>
              <w:spacing w:line="360" w:lineRule="auto"/>
              <w:jc w:val="left"/>
              <w:rPr>
                <w:rFonts w:ascii="Times New Roman" w:hAnsi="Times New Roman" w:cs="宋体"/>
                <w:kern w:val="0"/>
                <w:sz w:val="24"/>
                <w:szCs w:val="24"/>
              </w:rPr>
            </w:pPr>
            <w:r w:rsidRPr="007018F9">
              <w:rPr>
                <w:rFonts w:ascii="Times New Roman" w:hAnsi="Times New Roman" w:cs="宋体"/>
                <w:kern w:val="0"/>
                <w:sz w:val="24"/>
                <w:szCs w:val="24"/>
              </w:rPr>
              <w:t>519131</w:t>
            </w:r>
          </w:p>
        </w:tc>
      </w:tr>
      <w:tr w:rsidR="00A93E1C" w:rsidRPr="004C67E6" w:rsidTr="004C67E6">
        <w:tc>
          <w:tcPr>
            <w:tcW w:w="1951" w:type="dxa"/>
            <w:shd w:val="clear" w:color="auto" w:fill="auto"/>
          </w:tcPr>
          <w:p w:rsidR="00A93E1C" w:rsidRPr="004C67E6" w:rsidRDefault="00A93E1C" w:rsidP="004C67E6">
            <w:pPr>
              <w:spacing w:line="360" w:lineRule="auto"/>
              <w:jc w:val="center"/>
              <w:rPr>
                <w:rFonts w:ascii="Times New Roman" w:hAnsi="Times New Roman" w:cs="宋体"/>
                <w:kern w:val="0"/>
                <w:sz w:val="24"/>
                <w:szCs w:val="24"/>
              </w:rPr>
            </w:pPr>
            <w:r w:rsidRPr="004C67E6">
              <w:rPr>
                <w:rFonts w:ascii="Times New Roman" w:hAnsi="Times New Roman" w:cs="宋体"/>
                <w:kern w:val="0"/>
                <w:sz w:val="24"/>
                <w:szCs w:val="24"/>
              </w:rPr>
              <w:t>基金运作方式</w:t>
            </w:r>
          </w:p>
        </w:tc>
        <w:tc>
          <w:tcPr>
            <w:tcW w:w="6571" w:type="dxa"/>
            <w:shd w:val="clear" w:color="auto" w:fill="auto"/>
          </w:tcPr>
          <w:p w:rsidR="00A93E1C" w:rsidRPr="004C67E6" w:rsidRDefault="00A93E1C" w:rsidP="004C67E6">
            <w:pPr>
              <w:spacing w:line="360" w:lineRule="auto"/>
              <w:jc w:val="left"/>
              <w:rPr>
                <w:rFonts w:ascii="Times New Roman" w:hAnsi="Times New Roman" w:cs="宋体"/>
                <w:kern w:val="0"/>
                <w:sz w:val="24"/>
                <w:szCs w:val="24"/>
              </w:rPr>
            </w:pPr>
            <w:r w:rsidRPr="004C67E6">
              <w:rPr>
                <w:rFonts w:ascii="Times New Roman" w:hAnsi="Times New Roman" w:cs="宋体" w:hint="eastAsia"/>
                <w:kern w:val="0"/>
                <w:sz w:val="24"/>
                <w:szCs w:val="24"/>
              </w:rPr>
              <w:t>契约型、开放式。本基金以“运作期滚动”方式运作。</w:t>
            </w:r>
          </w:p>
        </w:tc>
      </w:tr>
      <w:tr w:rsidR="00A93E1C" w:rsidRPr="004C67E6" w:rsidTr="004C67E6">
        <w:tc>
          <w:tcPr>
            <w:tcW w:w="1951" w:type="dxa"/>
            <w:shd w:val="clear" w:color="auto" w:fill="auto"/>
          </w:tcPr>
          <w:p w:rsidR="00A93E1C" w:rsidRPr="004C67E6" w:rsidRDefault="00A93E1C" w:rsidP="004C67E6">
            <w:pPr>
              <w:spacing w:line="360" w:lineRule="auto"/>
              <w:jc w:val="center"/>
              <w:rPr>
                <w:rFonts w:ascii="Times New Roman" w:hAnsi="Times New Roman" w:cs="宋体"/>
                <w:kern w:val="0"/>
                <w:sz w:val="24"/>
                <w:szCs w:val="24"/>
              </w:rPr>
            </w:pPr>
            <w:r w:rsidRPr="004C67E6">
              <w:rPr>
                <w:rFonts w:ascii="Times New Roman" w:hAnsi="Times New Roman" w:cs="宋体"/>
                <w:kern w:val="0"/>
                <w:sz w:val="24"/>
                <w:szCs w:val="24"/>
              </w:rPr>
              <w:t>基金合同生效日</w:t>
            </w:r>
          </w:p>
        </w:tc>
        <w:tc>
          <w:tcPr>
            <w:tcW w:w="6571" w:type="dxa"/>
            <w:shd w:val="clear" w:color="auto" w:fill="auto"/>
          </w:tcPr>
          <w:p w:rsidR="00A93E1C" w:rsidRPr="004C67E6" w:rsidRDefault="007018F9" w:rsidP="004C67E6">
            <w:pPr>
              <w:spacing w:line="360" w:lineRule="auto"/>
              <w:jc w:val="left"/>
              <w:rPr>
                <w:rFonts w:ascii="Times New Roman" w:hAnsi="Times New Roman" w:cs="宋体"/>
                <w:kern w:val="0"/>
                <w:sz w:val="24"/>
                <w:szCs w:val="24"/>
              </w:rPr>
            </w:pPr>
            <w:r w:rsidRPr="007018F9">
              <w:rPr>
                <w:rFonts w:ascii="Times New Roman" w:hAnsi="Times New Roman" w:cs="宋体" w:hint="eastAsia"/>
                <w:kern w:val="0"/>
                <w:sz w:val="24"/>
                <w:szCs w:val="24"/>
              </w:rPr>
              <w:t>2014</w:t>
            </w:r>
            <w:r w:rsidRPr="007018F9">
              <w:rPr>
                <w:rFonts w:ascii="Times New Roman" w:hAnsi="Times New Roman" w:cs="宋体" w:hint="eastAsia"/>
                <w:kern w:val="0"/>
                <w:sz w:val="24"/>
                <w:szCs w:val="24"/>
              </w:rPr>
              <w:t>年</w:t>
            </w:r>
            <w:r w:rsidRPr="007018F9">
              <w:rPr>
                <w:rFonts w:ascii="Times New Roman" w:hAnsi="Times New Roman" w:cs="宋体" w:hint="eastAsia"/>
                <w:kern w:val="0"/>
                <w:sz w:val="24"/>
                <w:szCs w:val="24"/>
              </w:rPr>
              <w:t>8</w:t>
            </w:r>
            <w:r w:rsidRPr="007018F9">
              <w:rPr>
                <w:rFonts w:ascii="Times New Roman" w:hAnsi="Times New Roman" w:cs="宋体" w:hint="eastAsia"/>
                <w:kern w:val="0"/>
                <w:sz w:val="24"/>
                <w:szCs w:val="24"/>
              </w:rPr>
              <w:t>月</w:t>
            </w:r>
            <w:r w:rsidRPr="007018F9">
              <w:rPr>
                <w:rFonts w:ascii="Times New Roman" w:hAnsi="Times New Roman" w:cs="宋体" w:hint="eastAsia"/>
                <w:kern w:val="0"/>
                <w:sz w:val="24"/>
                <w:szCs w:val="24"/>
              </w:rPr>
              <w:t>19</w:t>
            </w:r>
            <w:r w:rsidRPr="007018F9">
              <w:rPr>
                <w:rFonts w:ascii="Times New Roman" w:hAnsi="Times New Roman" w:cs="宋体" w:hint="eastAsia"/>
                <w:kern w:val="0"/>
                <w:sz w:val="24"/>
                <w:szCs w:val="24"/>
              </w:rPr>
              <w:t>日</w:t>
            </w:r>
          </w:p>
        </w:tc>
      </w:tr>
      <w:tr w:rsidR="00A93E1C" w:rsidRPr="004C67E6" w:rsidTr="004C67E6">
        <w:tc>
          <w:tcPr>
            <w:tcW w:w="1951" w:type="dxa"/>
            <w:shd w:val="clear" w:color="auto" w:fill="auto"/>
          </w:tcPr>
          <w:p w:rsidR="00A93E1C" w:rsidRPr="004C67E6" w:rsidRDefault="00A93E1C" w:rsidP="004C67E6">
            <w:pPr>
              <w:spacing w:line="360" w:lineRule="auto"/>
              <w:jc w:val="center"/>
              <w:rPr>
                <w:rFonts w:ascii="Times New Roman" w:hAnsi="Times New Roman" w:cs="宋体"/>
                <w:kern w:val="0"/>
                <w:sz w:val="24"/>
                <w:szCs w:val="24"/>
              </w:rPr>
            </w:pPr>
            <w:r w:rsidRPr="004C67E6">
              <w:rPr>
                <w:rFonts w:ascii="Times New Roman" w:hAnsi="Times New Roman" w:cs="宋体"/>
                <w:kern w:val="0"/>
                <w:sz w:val="24"/>
                <w:szCs w:val="24"/>
              </w:rPr>
              <w:t>基金管理人名称</w:t>
            </w:r>
          </w:p>
        </w:tc>
        <w:tc>
          <w:tcPr>
            <w:tcW w:w="6571" w:type="dxa"/>
            <w:shd w:val="clear" w:color="auto" w:fill="auto"/>
          </w:tcPr>
          <w:p w:rsidR="00A93E1C" w:rsidRPr="004C67E6" w:rsidRDefault="00A93E1C" w:rsidP="004C67E6">
            <w:pPr>
              <w:spacing w:line="360" w:lineRule="auto"/>
              <w:jc w:val="left"/>
              <w:rPr>
                <w:rFonts w:ascii="Times New Roman" w:hAnsi="Times New Roman" w:cs="宋体"/>
                <w:kern w:val="0"/>
                <w:sz w:val="24"/>
                <w:szCs w:val="24"/>
              </w:rPr>
            </w:pPr>
            <w:r w:rsidRPr="004C67E6">
              <w:rPr>
                <w:rFonts w:ascii="Times New Roman" w:hAnsi="Times New Roman" w:cs="宋体"/>
                <w:kern w:val="0"/>
                <w:sz w:val="24"/>
                <w:szCs w:val="24"/>
              </w:rPr>
              <w:t>海富通基金管理有限公司</w:t>
            </w:r>
          </w:p>
        </w:tc>
      </w:tr>
      <w:tr w:rsidR="00A93E1C" w:rsidRPr="004C67E6" w:rsidTr="004C67E6">
        <w:tc>
          <w:tcPr>
            <w:tcW w:w="1951" w:type="dxa"/>
            <w:shd w:val="clear" w:color="auto" w:fill="auto"/>
          </w:tcPr>
          <w:p w:rsidR="00A93E1C" w:rsidRPr="004C67E6" w:rsidRDefault="00A93E1C" w:rsidP="004C67E6">
            <w:pPr>
              <w:spacing w:line="360" w:lineRule="auto"/>
              <w:jc w:val="center"/>
              <w:rPr>
                <w:rFonts w:ascii="Times New Roman" w:hAnsi="Times New Roman" w:cs="宋体"/>
                <w:kern w:val="0"/>
                <w:sz w:val="24"/>
                <w:szCs w:val="24"/>
              </w:rPr>
            </w:pPr>
            <w:r w:rsidRPr="004C67E6">
              <w:rPr>
                <w:rFonts w:ascii="Times New Roman" w:hAnsi="Times New Roman" w:cs="宋体"/>
                <w:kern w:val="0"/>
                <w:sz w:val="24"/>
                <w:szCs w:val="24"/>
              </w:rPr>
              <w:t>基金托管人名称</w:t>
            </w:r>
          </w:p>
        </w:tc>
        <w:tc>
          <w:tcPr>
            <w:tcW w:w="6571" w:type="dxa"/>
            <w:shd w:val="clear" w:color="auto" w:fill="auto"/>
          </w:tcPr>
          <w:p w:rsidR="00A93E1C" w:rsidRPr="004C67E6" w:rsidRDefault="00A93E1C" w:rsidP="004C67E6">
            <w:pPr>
              <w:spacing w:line="360" w:lineRule="auto"/>
              <w:jc w:val="left"/>
              <w:rPr>
                <w:rFonts w:ascii="Times New Roman" w:hAnsi="Times New Roman" w:cs="宋体"/>
                <w:kern w:val="0"/>
                <w:sz w:val="24"/>
                <w:szCs w:val="24"/>
              </w:rPr>
            </w:pPr>
            <w:r w:rsidRPr="004C67E6">
              <w:rPr>
                <w:rFonts w:ascii="Times New Roman" w:hAnsi="Times New Roman" w:cs="宋体"/>
                <w:kern w:val="0"/>
                <w:sz w:val="24"/>
                <w:szCs w:val="24"/>
              </w:rPr>
              <w:t>中国银行股份有限公司</w:t>
            </w:r>
          </w:p>
        </w:tc>
      </w:tr>
      <w:tr w:rsidR="00A93E1C" w:rsidRPr="004C67E6" w:rsidTr="004C67E6">
        <w:tc>
          <w:tcPr>
            <w:tcW w:w="1951" w:type="dxa"/>
            <w:shd w:val="clear" w:color="auto" w:fill="auto"/>
          </w:tcPr>
          <w:p w:rsidR="00A93E1C" w:rsidRPr="004C67E6" w:rsidRDefault="00A93E1C" w:rsidP="004C67E6">
            <w:pPr>
              <w:spacing w:line="360" w:lineRule="auto"/>
              <w:jc w:val="center"/>
              <w:rPr>
                <w:rFonts w:ascii="Times New Roman" w:hAnsi="Times New Roman" w:cs="宋体"/>
                <w:kern w:val="0"/>
                <w:sz w:val="24"/>
                <w:szCs w:val="24"/>
              </w:rPr>
            </w:pPr>
            <w:r w:rsidRPr="004C67E6">
              <w:rPr>
                <w:rFonts w:ascii="思源黑体" w:hAnsi="思源黑体"/>
                <w:color w:val="000000"/>
                <w:sz w:val="24"/>
              </w:rPr>
              <w:t>公告依据</w:t>
            </w:r>
          </w:p>
        </w:tc>
        <w:tc>
          <w:tcPr>
            <w:tcW w:w="6571" w:type="dxa"/>
            <w:shd w:val="clear" w:color="auto" w:fill="auto"/>
          </w:tcPr>
          <w:p w:rsidR="00A93E1C" w:rsidRPr="004C67E6" w:rsidRDefault="00A93E1C" w:rsidP="004C67E6">
            <w:pPr>
              <w:spacing w:line="360" w:lineRule="auto"/>
              <w:jc w:val="left"/>
              <w:rPr>
                <w:rFonts w:ascii="Times New Roman" w:hAnsi="Times New Roman" w:cs="宋体"/>
                <w:kern w:val="0"/>
                <w:sz w:val="24"/>
                <w:szCs w:val="24"/>
              </w:rPr>
            </w:pPr>
            <w:r w:rsidRPr="004C67E6">
              <w:rPr>
                <w:rFonts w:ascii="Times New Roman" w:hAnsi="Times New Roman" w:cs="宋体" w:hint="eastAsia"/>
                <w:kern w:val="0"/>
                <w:sz w:val="24"/>
                <w:szCs w:val="24"/>
              </w:rPr>
              <w:t>《中华人民共和国证券投资基金法》、《公开募集证券投资基金运作管理</w:t>
            </w:r>
            <w:r w:rsidR="007018F9">
              <w:rPr>
                <w:rFonts w:ascii="Times New Roman" w:hAnsi="Times New Roman" w:cs="宋体" w:hint="eastAsia"/>
                <w:kern w:val="0"/>
                <w:sz w:val="24"/>
                <w:szCs w:val="24"/>
              </w:rPr>
              <w:t>办法》、《公开募集证券投资基金信息披露管理办法》、《海富通季季增利理财债券型证券投资基金基金合同》、《海富通季季增</w:t>
            </w:r>
            <w:r w:rsidRPr="004C67E6">
              <w:rPr>
                <w:rFonts w:ascii="Times New Roman" w:hAnsi="Times New Roman" w:cs="宋体" w:hint="eastAsia"/>
                <w:kern w:val="0"/>
                <w:sz w:val="24"/>
                <w:szCs w:val="24"/>
              </w:rPr>
              <w:t>利理财债券型证券投资基金招募说明书》等</w:t>
            </w:r>
          </w:p>
        </w:tc>
      </w:tr>
    </w:tbl>
    <w:p w:rsidR="00C27F1F" w:rsidRPr="00A93E1C" w:rsidRDefault="00C27F1F" w:rsidP="00A93E1C">
      <w:pPr>
        <w:spacing w:line="360" w:lineRule="auto"/>
        <w:rPr>
          <w:rFonts w:ascii="Times New Roman" w:hAnsi="Times New Roman" w:cs="宋体"/>
          <w:b/>
          <w:kern w:val="0"/>
          <w:sz w:val="24"/>
          <w:szCs w:val="24"/>
        </w:rPr>
      </w:pPr>
      <w:r w:rsidRPr="00A93E1C">
        <w:rPr>
          <w:rFonts w:ascii="Times New Roman" w:hAnsi="Times New Roman" w:cs="宋体"/>
          <w:kern w:val="0"/>
          <w:sz w:val="24"/>
          <w:szCs w:val="24"/>
        </w:rPr>
        <w:t xml:space="preserve"> </w:t>
      </w:r>
    </w:p>
    <w:p w:rsidR="00C27F1F" w:rsidRPr="00A93E1C" w:rsidRDefault="00C27F1F" w:rsidP="00C27F1F">
      <w:pPr>
        <w:spacing w:line="360" w:lineRule="auto"/>
        <w:ind w:firstLineChars="200" w:firstLine="482"/>
        <w:rPr>
          <w:rFonts w:ascii="Times New Roman" w:hAnsi="Times New Roman" w:cs="宋体"/>
          <w:b/>
          <w:kern w:val="0"/>
          <w:sz w:val="24"/>
          <w:szCs w:val="24"/>
        </w:rPr>
      </w:pPr>
      <w:r w:rsidRPr="00A93E1C">
        <w:rPr>
          <w:rFonts w:ascii="Times New Roman" w:hAnsi="Times New Roman" w:cs="宋体"/>
          <w:b/>
          <w:kern w:val="0"/>
          <w:sz w:val="24"/>
          <w:szCs w:val="24"/>
        </w:rPr>
        <w:t>二、基金合同终止事由</w:t>
      </w:r>
    </w:p>
    <w:p w:rsidR="005B323B" w:rsidRPr="00A93E1C" w:rsidRDefault="00C27F1F" w:rsidP="007018F9">
      <w:pPr>
        <w:spacing w:line="360" w:lineRule="auto"/>
        <w:ind w:firstLineChars="200" w:firstLine="480"/>
        <w:rPr>
          <w:rFonts w:ascii="Times New Roman" w:hAnsi="Times New Roman" w:cs="宋体"/>
          <w:kern w:val="0"/>
          <w:sz w:val="24"/>
          <w:szCs w:val="24"/>
        </w:rPr>
      </w:pPr>
      <w:r w:rsidRPr="00A93E1C">
        <w:rPr>
          <w:rFonts w:ascii="Times New Roman" w:hAnsi="Times New Roman" w:cs="宋体"/>
          <w:kern w:val="0"/>
          <w:sz w:val="24"/>
          <w:szCs w:val="24"/>
        </w:rPr>
        <w:t>本基金管理人已于</w:t>
      </w:r>
      <w:r w:rsidR="007018F9">
        <w:rPr>
          <w:rFonts w:ascii="Times New Roman" w:hAnsi="Times New Roman" w:cs="宋体"/>
          <w:kern w:val="0"/>
          <w:sz w:val="24"/>
          <w:szCs w:val="24"/>
        </w:rPr>
        <w:t>2014</w:t>
      </w:r>
      <w:r w:rsidRPr="00A93E1C">
        <w:rPr>
          <w:rFonts w:ascii="Times New Roman" w:hAnsi="Times New Roman" w:cs="宋体"/>
          <w:kern w:val="0"/>
          <w:sz w:val="24"/>
          <w:szCs w:val="24"/>
        </w:rPr>
        <w:t>年</w:t>
      </w:r>
      <w:r w:rsidRPr="00A93E1C">
        <w:rPr>
          <w:rFonts w:ascii="Times New Roman" w:hAnsi="Times New Roman" w:cs="宋体" w:hint="eastAsia"/>
          <w:kern w:val="0"/>
          <w:sz w:val="24"/>
          <w:szCs w:val="24"/>
        </w:rPr>
        <w:t>1</w:t>
      </w:r>
      <w:r w:rsidR="007018F9">
        <w:rPr>
          <w:rFonts w:ascii="Times New Roman" w:hAnsi="Times New Roman" w:cs="宋体"/>
          <w:kern w:val="0"/>
          <w:sz w:val="24"/>
          <w:szCs w:val="24"/>
        </w:rPr>
        <w:t>2</w:t>
      </w:r>
      <w:r w:rsidRPr="00A93E1C">
        <w:rPr>
          <w:rFonts w:ascii="Times New Roman" w:hAnsi="Times New Roman" w:cs="宋体"/>
          <w:kern w:val="0"/>
          <w:sz w:val="24"/>
          <w:szCs w:val="24"/>
        </w:rPr>
        <w:t>月</w:t>
      </w:r>
      <w:r w:rsidR="007018F9">
        <w:rPr>
          <w:rFonts w:ascii="Times New Roman" w:hAnsi="Times New Roman" w:cs="宋体"/>
          <w:kern w:val="0"/>
          <w:sz w:val="24"/>
          <w:szCs w:val="24"/>
        </w:rPr>
        <w:t>17</w:t>
      </w:r>
      <w:r w:rsidRPr="00A93E1C">
        <w:rPr>
          <w:rFonts w:ascii="Times New Roman" w:hAnsi="Times New Roman" w:cs="宋体"/>
          <w:kern w:val="0"/>
          <w:sz w:val="24"/>
          <w:szCs w:val="24"/>
        </w:rPr>
        <w:t>日发布《</w:t>
      </w:r>
      <w:r w:rsidR="007018F9">
        <w:rPr>
          <w:rFonts w:ascii="Times New Roman" w:hAnsi="Times New Roman" w:cs="宋体" w:hint="eastAsia"/>
          <w:kern w:val="0"/>
          <w:sz w:val="24"/>
          <w:szCs w:val="24"/>
        </w:rPr>
        <w:t>海富通季季增</w:t>
      </w:r>
      <w:r w:rsidRPr="00A93E1C">
        <w:rPr>
          <w:rFonts w:ascii="Times New Roman" w:hAnsi="Times New Roman" w:cs="宋体" w:hint="eastAsia"/>
          <w:kern w:val="0"/>
          <w:sz w:val="24"/>
          <w:szCs w:val="24"/>
        </w:rPr>
        <w:t>利理财债券型证券投资基金关于</w:t>
      </w:r>
      <w:r w:rsidR="007018F9">
        <w:rPr>
          <w:rFonts w:ascii="Times New Roman" w:hAnsi="Times New Roman" w:cs="宋体" w:hint="eastAsia"/>
          <w:kern w:val="0"/>
          <w:sz w:val="24"/>
          <w:szCs w:val="24"/>
        </w:rPr>
        <w:t>第一期运作期到期后</w:t>
      </w:r>
      <w:r w:rsidRPr="00A93E1C">
        <w:rPr>
          <w:rFonts w:ascii="Times New Roman" w:hAnsi="Times New Roman" w:cs="宋体" w:hint="eastAsia"/>
          <w:kern w:val="0"/>
          <w:sz w:val="24"/>
          <w:szCs w:val="24"/>
        </w:rPr>
        <w:t>暂停下一运作期运作</w:t>
      </w:r>
      <w:r w:rsidR="007018F9">
        <w:rPr>
          <w:rFonts w:ascii="Times New Roman" w:hAnsi="Times New Roman" w:cs="宋体" w:hint="eastAsia"/>
          <w:kern w:val="0"/>
          <w:sz w:val="24"/>
          <w:szCs w:val="24"/>
        </w:rPr>
        <w:t>、不接受申购等安排</w:t>
      </w:r>
      <w:r w:rsidRPr="00A93E1C">
        <w:rPr>
          <w:rFonts w:ascii="Times New Roman" w:hAnsi="Times New Roman" w:cs="宋体" w:hint="eastAsia"/>
          <w:kern w:val="0"/>
          <w:sz w:val="24"/>
          <w:szCs w:val="24"/>
        </w:rPr>
        <w:t>的</w:t>
      </w:r>
      <w:r w:rsidRPr="00A93E1C">
        <w:rPr>
          <w:rFonts w:ascii="Times New Roman" w:hAnsi="Times New Roman" w:cs="宋体" w:hint="eastAsia"/>
          <w:kern w:val="0"/>
          <w:sz w:val="24"/>
          <w:szCs w:val="24"/>
        </w:rPr>
        <w:lastRenderedPageBreak/>
        <w:t>公告</w:t>
      </w:r>
      <w:r w:rsidRPr="00A93E1C">
        <w:rPr>
          <w:rFonts w:ascii="Times New Roman" w:hAnsi="Times New Roman" w:cs="宋体"/>
          <w:kern w:val="0"/>
          <w:sz w:val="24"/>
          <w:szCs w:val="24"/>
        </w:rPr>
        <w:t>》，</w:t>
      </w:r>
      <w:r w:rsidR="005B323B" w:rsidRPr="00A93E1C">
        <w:rPr>
          <w:rFonts w:ascii="Times New Roman" w:hAnsi="Times New Roman" w:cs="宋体" w:hint="eastAsia"/>
          <w:kern w:val="0"/>
          <w:sz w:val="24"/>
          <w:szCs w:val="24"/>
        </w:rPr>
        <w:t>本基金</w:t>
      </w:r>
      <w:r w:rsidR="007018F9" w:rsidRPr="007018F9">
        <w:rPr>
          <w:rFonts w:ascii="Times New Roman" w:hAnsi="Times New Roman" w:cs="宋体" w:hint="eastAsia"/>
          <w:kern w:val="0"/>
          <w:sz w:val="24"/>
          <w:szCs w:val="24"/>
        </w:rPr>
        <w:t>第一期运作期为</w:t>
      </w:r>
      <w:r w:rsidR="007018F9" w:rsidRPr="007018F9">
        <w:rPr>
          <w:rFonts w:ascii="Times New Roman" w:hAnsi="Times New Roman" w:cs="宋体" w:hint="eastAsia"/>
          <w:kern w:val="0"/>
          <w:sz w:val="24"/>
          <w:szCs w:val="24"/>
        </w:rPr>
        <w:t>2014</w:t>
      </w:r>
      <w:r w:rsidR="007018F9" w:rsidRPr="007018F9">
        <w:rPr>
          <w:rFonts w:ascii="Times New Roman" w:hAnsi="Times New Roman" w:cs="宋体" w:hint="eastAsia"/>
          <w:kern w:val="0"/>
          <w:sz w:val="24"/>
          <w:szCs w:val="24"/>
        </w:rPr>
        <w:t>年</w:t>
      </w:r>
      <w:r w:rsidR="007018F9" w:rsidRPr="007018F9">
        <w:rPr>
          <w:rFonts w:ascii="Times New Roman" w:hAnsi="Times New Roman" w:cs="宋体" w:hint="eastAsia"/>
          <w:kern w:val="0"/>
          <w:sz w:val="24"/>
          <w:szCs w:val="24"/>
        </w:rPr>
        <w:t>8</w:t>
      </w:r>
      <w:r w:rsidR="007018F9" w:rsidRPr="007018F9">
        <w:rPr>
          <w:rFonts w:ascii="Times New Roman" w:hAnsi="Times New Roman" w:cs="宋体" w:hint="eastAsia"/>
          <w:kern w:val="0"/>
          <w:sz w:val="24"/>
          <w:szCs w:val="24"/>
        </w:rPr>
        <w:t>月</w:t>
      </w:r>
      <w:r w:rsidR="007018F9" w:rsidRPr="007018F9">
        <w:rPr>
          <w:rFonts w:ascii="Times New Roman" w:hAnsi="Times New Roman" w:cs="宋体" w:hint="eastAsia"/>
          <w:kern w:val="0"/>
          <w:sz w:val="24"/>
          <w:szCs w:val="24"/>
        </w:rPr>
        <w:t>19</w:t>
      </w:r>
      <w:r w:rsidR="007018F9" w:rsidRPr="007018F9">
        <w:rPr>
          <w:rFonts w:ascii="Times New Roman" w:hAnsi="Times New Roman" w:cs="宋体" w:hint="eastAsia"/>
          <w:kern w:val="0"/>
          <w:sz w:val="24"/>
          <w:szCs w:val="24"/>
        </w:rPr>
        <w:t>日至</w:t>
      </w:r>
      <w:r w:rsidR="007018F9" w:rsidRPr="007018F9">
        <w:rPr>
          <w:rFonts w:ascii="Times New Roman" w:hAnsi="Times New Roman" w:cs="宋体" w:hint="eastAsia"/>
          <w:kern w:val="0"/>
          <w:sz w:val="24"/>
          <w:szCs w:val="24"/>
        </w:rPr>
        <w:t>2014</w:t>
      </w:r>
      <w:r w:rsidR="007018F9" w:rsidRPr="007018F9">
        <w:rPr>
          <w:rFonts w:ascii="Times New Roman" w:hAnsi="Times New Roman" w:cs="宋体" w:hint="eastAsia"/>
          <w:kern w:val="0"/>
          <w:sz w:val="24"/>
          <w:szCs w:val="24"/>
        </w:rPr>
        <w:t>年</w:t>
      </w:r>
      <w:r w:rsidR="007018F9" w:rsidRPr="007018F9">
        <w:rPr>
          <w:rFonts w:ascii="Times New Roman" w:hAnsi="Times New Roman" w:cs="宋体" w:hint="eastAsia"/>
          <w:kern w:val="0"/>
          <w:sz w:val="24"/>
          <w:szCs w:val="24"/>
        </w:rPr>
        <w:t>12</w:t>
      </w:r>
      <w:r w:rsidR="007018F9" w:rsidRPr="007018F9">
        <w:rPr>
          <w:rFonts w:ascii="Times New Roman" w:hAnsi="Times New Roman" w:cs="宋体" w:hint="eastAsia"/>
          <w:kern w:val="0"/>
          <w:sz w:val="24"/>
          <w:szCs w:val="24"/>
        </w:rPr>
        <w:t>月</w:t>
      </w:r>
      <w:r w:rsidR="007018F9" w:rsidRPr="007018F9">
        <w:rPr>
          <w:rFonts w:ascii="Times New Roman" w:hAnsi="Times New Roman" w:cs="宋体" w:hint="eastAsia"/>
          <w:kern w:val="0"/>
          <w:sz w:val="24"/>
          <w:szCs w:val="24"/>
        </w:rPr>
        <w:t>23</w:t>
      </w:r>
      <w:r w:rsidR="007018F9" w:rsidRPr="007018F9">
        <w:rPr>
          <w:rFonts w:ascii="Times New Roman" w:hAnsi="Times New Roman" w:cs="宋体" w:hint="eastAsia"/>
          <w:kern w:val="0"/>
          <w:sz w:val="24"/>
          <w:szCs w:val="24"/>
        </w:rPr>
        <w:t>日</w:t>
      </w:r>
      <w:r w:rsidR="007018F9">
        <w:rPr>
          <w:rFonts w:ascii="Times New Roman" w:hAnsi="Times New Roman" w:cs="宋体" w:hint="eastAsia"/>
          <w:kern w:val="0"/>
          <w:sz w:val="24"/>
          <w:szCs w:val="24"/>
        </w:rPr>
        <w:t>，</w:t>
      </w:r>
      <w:r w:rsidR="007018F9" w:rsidRPr="007018F9">
        <w:rPr>
          <w:rFonts w:ascii="Times New Roman" w:hAnsi="Times New Roman" w:cs="宋体" w:hint="eastAsia"/>
          <w:kern w:val="0"/>
          <w:sz w:val="24"/>
          <w:szCs w:val="24"/>
        </w:rPr>
        <w:t>根据</w:t>
      </w:r>
      <w:r w:rsidR="007018F9">
        <w:rPr>
          <w:rFonts w:ascii="Times New Roman" w:hAnsi="Times New Roman" w:cs="宋体" w:hint="eastAsia"/>
          <w:kern w:val="0"/>
          <w:sz w:val="24"/>
          <w:szCs w:val="24"/>
        </w:rPr>
        <w:t>《</w:t>
      </w:r>
      <w:r w:rsidR="007018F9" w:rsidRPr="007018F9">
        <w:rPr>
          <w:rFonts w:ascii="Times New Roman" w:hAnsi="Times New Roman" w:cs="宋体" w:hint="eastAsia"/>
          <w:kern w:val="0"/>
          <w:sz w:val="24"/>
          <w:szCs w:val="24"/>
        </w:rPr>
        <w:t>基金合同</w:t>
      </w:r>
      <w:r w:rsidR="007018F9">
        <w:rPr>
          <w:rFonts w:ascii="Times New Roman" w:hAnsi="Times New Roman" w:cs="宋体" w:hint="eastAsia"/>
          <w:kern w:val="0"/>
          <w:sz w:val="24"/>
          <w:szCs w:val="24"/>
        </w:rPr>
        <w:t>》</w:t>
      </w:r>
      <w:r w:rsidR="007018F9" w:rsidRPr="007018F9">
        <w:rPr>
          <w:rFonts w:ascii="Times New Roman" w:hAnsi="Times New Roman" w:cs="宋体" w:hint="eastAsia"/>
          <w:kern w:val="0"/>
          <w:sz w:val="24"/>
          <w:szCs w:val="24"/>
        </w:rPr>
        <w:t>约定，经向中国证监会备案，基于对下一运作期的风险收益进行综合评估，本基金管理人决定本基金第一期运作期到期后暂停下一运作期运作、不接受申购。</w:t>
      </w:r>
      <w:r w:rsidR="00EF22BB">
        <w:rPr>
          <w:rFonts w:ascii="Times New Roman" w:hAnsi="Times New Roman" w:cs="宋体" w:hint="eastAsia"/>
          <w:kern w:val="0"/>
          <w:sz w:val="24"/>
          <w:szCs w:val="24"/>
        </w:rPr>
        <w:t>在第一</w:t>
      </w:r>
      <w:r w:rsidR="007018F9" w:rsidRPr="007018F9">
        <w:rPr>
          <w:rFonts w:ascii="Times New Roman" w:hAnsi="Times New Roman" w:cs="宋体" w:hint="eastAsia"/>
          <w:kern w:val="0"/>
          <w:sz w:val="24"/>
          <w:szCs w:val="24"/>
        </w:rPr>
        <w:t>运作期的到期日（即</w:t>
      </w:r>
      <w:r w:rsidR="007018F9" w:rsidRPr="007018F9">
        <w:rPr>
          <w:rFonts w:ascii="Times New Roman" w:hAnsi="Times New Roman" w:cs="宋体" w:hint="eastAsia"/>
          <w:kern w:val="0"/>
          <w:sz w:val="24"/>
          <w:szCs w:val="24"/>
        </w:rPr>
        <w:t>2014</w:t>
      </w:r>
      <w:r w:rsidR="007018F9" w:rsidRPr="007018F9">
        <w:rPr>
          <w:rFonts w:ascii="Times New Roman" w:hAnsi="Times New Roman" w:cs="宋体" w:hint="eastAsia"/>
          <w:kern w:val="0"/>
          <w:sz w:val="24"/>
          <w:szCs w:val="24"/>
        </w:rPr>
        <w:t>年</w:t>
      </w:r>
      <w:r w:rsidR="007018F9" w:rsidRPr="007018F9">
        <w:rPr>
          <w:rFonts w:ascii="Times New Roman" w:hAnsi="Times New Roman" w:cs="宋体" w:hint="eastAsia"/>
          <w:kern w:val="0"/>
          <w:sz w:val="24"/>
          <w:szCs w:val="24"/>
        </w:rPr>
        <w:t>12</w:t>
      </w:r>
      <w:r w:rsidR="007018F9" w:rsidRPr="007018F9">
        <w:rPr>
          <w:rFonts w:ascii="Times New Roman" w:hAnsi="Times New Roman" w:cs="宋体" w:hint="eastAsia"/>
          <w:kern w:val="0"/>
          <w:sz w:val="24"/>
          <w:szCs w:val="24"/>
        </w:rPr>
        <w:t>月</w:t>
      </w:r>
      <w:r w:rsidR="007018F9" w:rsidRPr="007018F9">
        <w:rPr>
          <w:rFonts w:ascii="Times New Roman" w:hAnsi="Times New Roman" w:cs="宋体" w:hint="eastAsia"/>
          <w:kern w:val="0"/>
          <w:sz w:val="24"/>
          <w:szCs w:val="24"/>
        </w:rPr>
        <w:t>23</w:t>
      </w:r>
      <w:r w:rsidR="00EF22BB">
        <w:rPr>
          <w:rFonts w:ascii="Times New Roman" w:hAnsi="Times New Roman" w:cs="宋体" w:hint="eastAsia"/>
          <w:kern w:val="0"/>
          <w:sz w:val="24"/>
          <w:szCs w:val="24"/>
        </w:rPr>
        <w:t>日）日终，本基金全部基金份额已</w:t>
      </w:r>
      <w:r w:rsidR="007018F9" w:rsidRPr="007018F9">
        <w:rPr>
          <w:rFonts w:ascii="Times New Roman" w:hAnsi="Times New Roman" w:cs="宋体" w:hint="eastAsia"/>
          <w:kern w:val="0"/>
          <w:sz w:val="24"/>
          <w:szCs w:val="24"/>
        </w:rPr>
        <w:t>按人民币</w:t>
      </w:r>
      <w:r w:rsidR="007018F9" w:rsidRPr="007018F9">
        <w:rPr>
          <w:rFonts w:ascii="Times New Roman" w:hAnsi="Times New Roman" w:cs="宋体" w:hint="eastAsia"/>
          <w:kern w:val="0"/>
          <w:sz w:val="24"/>
          <w:szCs w:val="24"/>
        </w:rPr>
        <w:t>1.00</w:t>
      </w:r>
      <w:r w:rsidR="00EF22BB">
        <w:rPr>
          <w:rFonts w:ascii="Times New Roman" w:hAnsi="Times New Roman" w:cs="宋体" w:hint="eastAsia"/>
          <w:kern w:val="0"/>
          <w:sz w:val="24"/>
          <w:szCs w:val="24"/>
        </w:rPr>
        <w:t>元的基金份额净值自动赎回，赎回款项及该部分基金份额的未付收益已</w:t>
      </w:r>
      <w:r w:rsidR="007018F9" w:rsidRPr="007018F9">
        <w:rPr>
          <w:rFonts w:ascii="Times New Roman" w:hAnsi="Times New Roman" w:cs="宋体" w:hint="eastAsia"/>
          <w:kern w:val="0"/>
          <w:sz w:val="24"/>
          <w:szCs w:val="24"/>
        </w:rPr>
        <w:t>在该日后的</w:t>
      </w:r>
      <w:r w:rsidR="007018F9" w:rsidRPr="007018F9">
        <w:rPr>
          <w:rFonts w:ascii="Times New Roman" w:hAnsi="Times New Roman" w:cs="宋体" w:hint="eastAsia"/>
          <w:kern w:val="0"/>
          <w:sz w:val="24"/>
          <w:szCs w:val="24"/>
        </w:rPr>
        <w:t>3</w:t>
      </w:r>
      <w:r w:rsidR="007018F9">
        <w:rPr>
          <w:rFonts w:ascii="Times New Roman" w:hAnsi="Times New Roman" w:cs="宋体" w:hint="eastAsia"/>
          <w:kern w:val="0"/>
          <w:sz w:val="24"/>
          <w:szCs w:val="24"/>
        </w:rPr>
        <w:t>个工作日内一起从本基金托管账户划出</w:t>
      </w:r>
      <w:r w:rsidR="007018F9" w:rsidRPr="007018F9">
        <w:rPr>
          <w:rFonts w:ascii="Times New Roman" w:hAnsi="Times New Roman" w:cs="宋体" w:hint="eastAsia"/>
          <w:kern w:val="0"/>
          <w:sz w:val="24"/>
          <w:szCs w:val="24"/>
        </w:rPr>
        <w:t>。</w:t>
      </w:r>
      <w:r w:rsidRPr="00A93E1C">
        <w:rPr>
          <w:rFonts w:ascii="Times New Roman" w:hAnsi="Times New Roman" w:cs="宋体"/>
          <w:kern w:val="0"/>
          <w:sz w:val="24"/>
          <w:szCs w:val="24"/>
        </w:rPr>
        <w:t>截至本公告披露日为止，本基金基金份额</w:t>
      </w:r>
      <w:r w:rsidR="005B323B" w:rsidRPr="00A93E1C">
        <w:rPr>
          <w:rFonts w:ascii="Times New Roman" w:hAnsi="Times New Roman" w:cs="宋体"/>
          <w:kern w:val="0"/>
          <w:sz w:val="24"/>
          <w:szCs w:val="24"/>
        </w:rPr>
        <w:t>总数</w:t>
      </w:r>
      <w:r w:rsidRPr="00A93E1C">
        <w:rPr>
          <w:rFonts w:ascii="Times New Roman" w:hAnsi="Times New Roman" w:cs="宋体"/>
          <w:kern w:val="0"/>
          <w:sz w:val="24"/>
          <w:szCs w:val="24"/>
        </w:rPr>
        <w:t>为</w:t>
      </w:r>
      <w:r w:rsidRPr="00A93E1C">
        <w:rPr>
          <w:rFonts w:ascii="Times New Roman" w:hAnsi="Times New Roman" w:cs="宋体"/>
          <w:kern w:val="0"/>
          <w:sz w:val="24"/>
          <w:szCs w:val="24"/>
        </w:rPr>
        <w:t>0</w:t>
      </w:r>
      <w:r w:rsidR="005B323B" w:rsidRPr="00A93E1C">
        <w:rPr>
          <w:rFonts w:ascii="Times New Roman" w:hAnsi="Times New Roman" w:cs="宋体"/>
          <w:kern w:val="0"/>
          <w:sz w:val="24"/>
          <w:szCs w:val="24"/>
        </w:rPr>
        <w:t>份</w:t>
      </w:r>
      <w:r w:rsidRPr="00A93E1C">
        <w:rPr>
          <w:rFonts w:ascii="Times New Roman" w:hAnsi="Times New Roman" w:cs="宋体"/>
          <w:kern w:val="0"/>
          <w:sz w:val="24"/>
          <w:szCs w:val="24"/>
        </w:rPr>
        <w:t>。根据《基金合同》的规定，《基金合同》的当事人为基金管理人、基金托管人和基金份额持有人。本基金暂停运作并赎回全部基金份额后，本基金不再有基金份额持有人，《基金合同》当事人仅为基金管理人和基金托管人。经基金管理人与基金托管人协商一致并向中国证监会备案后，决定终止本基金《基金合同》，并依法履行基金财产清算程序。</w:t>
      </w:r>
      <w:r w:rsidRPr="00A93E1C">
        <w:rPr>
          <w:rFonts w:ascii="Times New Roman" w:hAnsi="Times New Roman" w:cs="宋体" w:hint="eastAsia"/>
          <w:kern w:val="0"/>
          <w:sz w:val="24"/>
          <w:szCs w:val="24"/>
        </w:rPr>
        <w:br/>
      </w:r>
      <w:r w:rsidR="005B323B" w:rsidRPr="00A93E1C">
        <w:rPr>
          <w:rFonts w:ascii="Times New Roman" w:hAnsi="Times New Roman" w:cs="宋体" w:hint="eastAsia"/>
          <w:kern w:val="0"/>
          <w:sz w:val="24"/>
          <w:szCs w:val="24"/>
        </w:rPr>
        <w:t xml:space="preserve"> </w:t>
      </w:r>
      <w:r w:rsidR="005B323B" w:rsidRPr="00A93E1C">
        <w:rPr>
          <w:rFonts w:ascii="Times New Roman" w:hAnsi="Times New Roman" w:cs="宋体"/>
          <w:kern w:val="0"/>
          <w:sz w:val="24"/>
          <w:szCs w:val="24"/>
        </w:rPr>
        <w:t xml:space="preserve">   </w:t>
      </w:r>
    </w:p>
    <w:p w:rsidR="005B323B" w:rsidRPr="00A93E1C" w:rsidRDefault="00C27F1F" w:rsidP="005B323B">
      <w:pPr>
        <w:spacing w:line="360" w:lineRule="auto"/>
        <w:ind w:firstLineChars="200" w:firstLine="482"/>
        <w:rPr>
          <w:rFonts w:ascii="Times New Roman" w:hAnsi="Times New Roman" w:cs="宋体"/>
          <w:kern w:val="0"/>
          <w:sz w:val="24"/>
          <w:szCs w:val="24"/>
        </w:rPr>
      </w:pPr>
      <w:r w:rsidRPr="00A93E1C">
        <w:rPr>
          <w:rFonts w:ascii="Times New Roman" w:hAnsi="Times New Roman" w:cs="宋体"/>
          <w:b/>
          <w:kern w:val="0"/>
          <w:sz w:val="24"/>
          <w:szCs w:val="24"/>
        </w:rPr>
        <w:t>三、基金财产清算</w:t>
      </w:r>
    </w:p>
    <w:p w:rsidR="005B323B" w:rsidRPr="00A93E1C" w:rsidRDefault="00C27F1F" w:rsidP="005B323B">
      <w:pPr>
        <w:spacing w:line="360" w:lineRule="auto"/>
        <w:ind w:leftChars="100" w:left="210" w:firstLineChars="100" w:firstLine="240"/>
        <w:rPr>
          <w:rFonts w:ascii="Times New Roman" w:hAnsi="Times New Roman" w:cs="宋体"/>
          <w:kern w:val="0"/>
          <w:sz w:val="24"/>
          <w:szCs w:val="24"/>
        </w:rPr>
      </w:pPr>
      <w:r w:rsidRPr="00A93E1C">
        <w:rPr>
          <w:rFonts w:ascii="Times New Roman" w:hAnsi="Times New Roman" w:cs="宋体"/>
          <w:kern w:val="0"/>
          <w:sz w:val="24"/>
          <w:szCs w:val="24"/>
        </w:rPr>
        <w:t>1</w:t>
      </w:r>
      <w:r w:rsidRPr="00A93E1C">
        <w:rPr>
          <w:rFonts w:ascii="Times New Roman" w:hAnsi="Times New Roman" w:cs="宋体"/>
          <w:kern w:val="0"/>
          <w:sz w:val="24"/>
          <w:szCs w:val="24"/>
        </w:rPr>
        <w:t>、基金财产清算</w:t>
      </w:r>
      <w:r w:rsidR="00EF22BB">
        <w:rPr>
          <w:rFonts w:ascii="Times New Roman" w:hAnsi="Times New Roman" w:cs="宋体"/>
          <w:kern w:val="0"/>
          <w:sz w:val="24"/>
          <w:szCs w:val="24"/>
        </w:rPr>
        <w:t>小</w:t>
      </w:r>
      <w:r w:rsidRPr="00A93E1C">
        <w:rPr>
          <w:rFonts w:ascii="Times New Roman" w:hAnsi="Times New Roman" w:cs="宋体"/>
          <w:kern w:val="0"/>
          <w:sz w:val="24"/>
          <w:szCs w:val="24"/>
        </w:rPr>
        <w:t>组</w:t>
      </w:r>
    </w:p>
    <w:p w:rsidR="00A93E1C" w:rsidRPr="00A93E1C" w:rsidRDefault="00DC70B0" w:rsidP="00EF22BB">
      <w:pPr>
        <w:spacing w:line="360" w:lineRule="auto"/>
        <w:ind w:firstLineChars="200" w:firstLine="480"/>
        <w:rPr>
          <w:rFonts w:ascii="Times New Roman" w:hAnsi="Times New Roman" w:cs="宋体" w:hint="eastAsia"/>
          <w:kern w:val="0"/>
          <w:sz w:val="24"/>
          <w:szCs w:val="24"/>
        </w:rPr>
      </w:pPr>
      <w:r w:rsidRPr="00A93E1C">
        <w:rPr>
          <w:rFonts w:ascii="Times New Roman" w:hAnsi="Times New Roman" w:cs="宋体" w:hint="eastAsia"/>
          <w:kern w:val="0"/>
          <w:sz w:val="24"/>
          <w:szCs w:val="24"/>
        </w:rPr>
        <w:t>（</w:t>
      </w:r>
      <w:r w:rsidRPr="00A93E1C">
        <w:rPr>
          <w:rFonts w:ascii="Times New Roman" w:hAnsi="Times New Roman" w:cs="宋体"/>
          <w:kern w:val="0"/>
          <w:sz w:val="24"/>
          <w:szCs w:val="24"/>
        </w:rPr>
        <w:t>1</w:t>
      </w:r>
      <w:r w:rsidRPr="00A93E1C">
        <w:rPr>
          <w:rFonts w:ascii="Times New Roman" w:hAnsi="Times New Roman" w:cs="宋体" w:hint="eastAsia"/>
          <w:kern w:val="0"/>
          <w:sz w:val="24"/>
          <w:szCs w:val="24"/>
        </w:rPr>
        <w:t>）</w:t>
      </w:r>
      <w:r w:rsidR="00EF22BB" w:rsidRPr="00EF22BB">
        <w:rPr>
          <w:rFonts w:ascii="Times New Roman" w:hAnsi="Times New Roman" w:cs="宋体" w:hint="eastAsia"/>
          <w:kern w:val="0"/>
          <w:sz w:val="24"/>
          <w:szCs w:val="24"/>
        </w:rPr>
        <w:t>自出现《基金合同》终止事由之日起</w:t>
      </w:r>
      <w:r w:rsidR="00EF22BB">
        <w:rPr>
          <w:rFonts w:ascii="Times New Roman" w:hAnsi="Times New Roman" w:cs="宋体" w:hint="eastAsia"/>
          <w:kern w:val="0"/>
          <w:sz w:val="24"/>
          <w:szCs w:val="24"/>
        </w:rPr>
        <w:t>30</w:t>
      </w:r>
      <w:r w:rsidR="00EF22BB" w:rsidRPr="00EF22BB">
        <w:rPr>
          <w:rFonts w:ascii="Times New Roman" w:hAnsi="Times New Roman" w:cs="宋体" w:hint="eastAsia"/>
          <w:kern w:val="0"/>
          <w:sz w:val="24"/>
          <w:szCs w:val="24"/>
        </w:rPr>
        <w:t>个工作日内成立清算小组，基金管理人组织基金财产清算小组并在中国证监会的监督下进行基金清算</w:t>
      </w:r>
      <w:r w:rsidR="00C27F1F" w:rsidRPr="00A93E1C">
        <w:rPr>
          <w:rFonts w:ascii="Times New Roman" w:hAnsi="Times New Roman" w:cs="宋体"/>
          <w:kern w:val="0"/>
          <w:sz w:val="24"/>
          <w:szCs w:val="24"/>
        </w:rPr>
        <w:t>。</w:t>
      </w:r>
      <w:r w:rsidR="00C27F1F" w:rsidRPr="00A93E1C">
        <w:rPr>
          <w:rFonts w:ascii="Times New Roman" w:hAnsi="Times New Roman" w:cs="宋体" w:hint="eastAsia"/>
          <w:kern w:val="0"/>
          <w:sz w:val="24"/>
          <w:szCs w:val="24"/>
        </w:rPr>
        <w:br/>
      </w:r>
      <w:r w:rsidRPr="00A93E1C">
        <w:rPr>
          <w:rFonts w:ascii="Times New Roman" w:hAnsi="Times New Roman" w:cs="宋体"/>
          <w:kern w:val="0"/>
          <w:sz w:val="24"/>
          <w:szCs w:val="24"/>
        </w:rPr>
        <w:t xml:space="preserve">    </w:t>
      </w:r>
      <w:r w:rsidRPr="00A93E1C">
        <w:rPr>
          <w:rFonts w:ascii="Times New Roman" w:hAnsi="Times New Roman" w:cs="宋体" w:hint="eastAsia"/>
          <w:kern w:val="0"/>
          <w:sz w:val="24"/>
          <w:szCs w:val="24"/>
        </w:rPr>
        <w:t>（</w:t>
      </w:r>
      <w:r w:rsidRPr="00A93E1C">
        <w:rPr>
          <w:rFonts w:ascii="Times New Roman" w:hAnsi="Times New Roman" w:cs="宋体"/>
          <w:kern w:val="0"/>
          <w:sz w:val="24"/>
          <w:szCs w:val="24"/>
        </w:rPr>
        <w:t>2</w:t>
      </w:r>
      <w:r w:rsidRPr="00A93E1C">
        <w:rPr>
          <w:rFonts w:ascii="Times New Roman" w:hAnsi="Times New Roman" w:cs="宋体" w:hint="eastAsia"/>
          <w:kern w:val="0"/>
          <w:sz w:val="24"/>
          <w:szCs w:val="24"/>
        </w:rPr>
        <w:t>）基金财产清算小组组成：</w:t>
      </w:r>
      <w:r w:rsidR="00EF22BB" w:rsidRPr="00EF22BB">
        <w:rPr>
          <w:rFonts w:ascii="Times New Roman" w:hAnsi="Times New Roman" w:cs="宋体" w:hint="eastAsia"/>
          <w:kern w:val="0"/>
          <w:sz w:val="24"/>
          <w:szCs w:val="24"/>
        </w:rPr>
        <w:t>基金财产清算小组成员由基金管理人、基金托管人、具有从事证券相关业务资格的注册会计师、律师以及中国证监会指定的人员组成。基金财产清算小组可以聘用必要的工作人员</w:t>
      </w:r>
      <w:r w:rsidRPr="00A93E1C">
        <w:rPr>
          <w:rFonts w:ascii="Times New Roman" w:hAnsi="Times New Roman" w:cs="宋体" w:hint="eastAsia"/>
          <w:kern w:val="0"/>
          <w:sz w:val="24"/>
          <w:szCs w:val="24"/>
        </w:rPr>
        <w:t>。</w:t>
      </w:r>
      <w:r w:rsidR="00C27F1F" w:rsidRPr="00A93E1C">
        <w:rPr>
          <w:rFonts w:ascii="Times New Roman" w:hAnsi="Times New Roman" w:cs="宋体" w:hint="eastAsia"/>
          <w:kern w:val="0"/>
          <w:sz w:val="24"/>
          <w:szCs w:val="24"/>
        </w:rPr>
        <w:br/>
      </w:r>
      <w:r w:rsidRPr="00A93E1C">
        <w:rPr>
          <w:rFonts w:ascii="Times New Roman" w:hAnsi="Times New Roman" w:cs="宋体" w:hint="eastAsia"/>
          <w:kern w:val="0"/>
          <w:sz w:val="24"/>
          <w:szCs w:val="24"/>
        </w:rPr>
        <w:t xml:space="preserve"> </w:t>
      </w:r>
      <w:r w:rsidRPr="00A93E1C">
        <w:rPr>
          <w:rFonts w:ascii="Times New Roman" w:hAnsi="Times New Roman" w:cs="宋体"/>
          <w:kern w:val="0"/>
          <w:sz w:val="24"/>
          <w:szCs w:val="24"/>
        </w:rPr>
        <w:t xml:space="preserve">   </w:t>
      </w:r>
      <w:r w:rsidRPr="00A93E1C">
        <w:rPr>
          <w:rFonts w:ascii="Times New Roman" w:hAnsi="Times New Roman" w:cs="宋体" w:hint="eastAsia"/>
          <w:kern w:val="0"/>
          <w:sz w:val="24"/>
          <w:szCs w:val="24"/>
        </w:rPr>
        <w:t>（</w:t>
      </w:r>
      <w:r w:rsidRPr="00A93E1C">
        <w:rPr>
          <w:rFonts w:ascii="Times New Roman" w:hAnsi="Times New Roman" w:cs="宋体" w:hint="eastAsia"/>
          <w:kern w:val="0"/>
          <w:sz w:val="24"/>
          <w:szCs w:val="24"/>
        </w:rPr>
        <w:t>3</w:t>
      </w:r>
      <w:r w:rsidRPr="00A93E1C">
        <w:rPr>
          <w:rFonts w:ascii="Times New Roman" w:hAnsi="Times New Roman" w:cs="宋体" w:hint="eastAsia"/>
          <w:kern w:val="0"/>
          <w:sz w:val="24"/>
          <w:szCs w:val="24"/>
        </w:rPr>
        <w:t>）基金财产清算小组职责：</w:t>
      </w:r>
      <w:r w:rsidR="00EF22BB" w:rsidRPr="00EF22BB">
        <w:rPr>
          <w:rFonts w:ascii="Times New Roman" w:hAnsi="Times New Roman" w:cs="宋体" w:hint="eastAsia"/>
          <w:kern w:val="0"/>
          <w:sz w:val="24"/>
          <w:szCs w:val="24"/>
        </w:rPr>
        <w:t>基金财产清算小组负责基金财产的保管、清理、估价、变现和分配。基金财产清算小组可以依法进行必要的民事活动</w:t>
      </w:r>
      <w:r w:rsidR="00C27F1F" w:rsidRPr="00A93E1C">
        <w:rPr>
          <w:rFonts w:ascii="Times New Roman" w:hAnsi="Times New Roman" w:cs="宋体"/>
          <w:kern w:val="0"/>
          <w:sz w:val="24"/>
          <w:szCs w:val="24"/>
        </w:rPr>
        <w:t>。</w:t>
      </w:r>
      <w:r w:rsidR="00C27F1F" w:rsidRPr="00A93E1C">
        <w:rPr>
          <w:rFonts w:ascii="Times New Roman" w:hAnsi="Times New Roman" w:cs="宋体" w:hint="eastAsia"/>
          <w:kern w:val="0"/>
          <w:sz w:val="24"/>
          <w:szCs w:val="24"/>
        </w:rPr>
        <w:br/>
      </w:r>
      <w:r w:rsidRPr="00A93E1C">
        <w:rPr>
          <w:rFonts w:ascii="Times New Roman" w:hAnsi="Times New Roman" w:cs="宋体"/>
          <w:kern w:val="0"/>
          <w:sz w:val="24"/>
          <w:szCs w:val="24"/>
        </w:rPr>
        <w:t xml:space="preserve">    </w:t>
      </w:r>
      <w:r w:rsidR="00C27F1F" w:rsidRPr="00A93E1C">
        <w:rPr>
          <w:rFonts w:ascii="Times New Roman" w:hAnsi="Times New Roman" w:cs="宋体"/>
          <w:kern w:val="0"/>
          <w:sz w:val="24"/>
          <w:szCs w:val="24"/>
        </w:rPr>
        <w:t>2</w:t>
      </w:r>
      <w:r w:rsidR="00C27F1F" w:rsidRPr="00A93E1C">
        <w:rPr>
          <w:rFonts w:ascii="Times New Roman" w:hAnsi="Times New Roman" w:cs="宋体"/>
          <w:kern w:val="0"/>
          <w:sz w:val="24"/>
          <w:szCs w:val="24"/>
        </w:rPr>
        <w:t>、基金财产清算程序</w:t>
      </w:r>
      <w:r w:rsidR="00C27F1F" w:rsidRPr="00A93E1C">
        <w:rPr>
          <w:rFonts w:ascii="Times New Roman" w:hAnsi="Times New Roman" w:cs="宋体" w:hint="eastAsia"/>
          <w:kern w:val="0"/>
          <w:sz w:val="24"/>
          <w:szCs w:val="24"/>
        </w:rPr>
        <w:br/>
      </w:r>
      <w:r w:rsidR="00A93E1C" w:rsidRPr="00A93E1C">
        <w:rPr>
          <w:rFonts w:ascii="Times New Roman" w:hAnsi="Times New Roman" w:cs="宋体" w:hint="eastAsia"/>
          <w:kern w:val="0"/>
          <w:sz w:val="24"/>
          <w:szCs w:val="24"/>
        </w:rPr>
        <w:t xml:space="preserve"> </w:t>
      </w:r>
      <w:r w:rsidR="00A93E1C" w:rsidRPr="00A93E1C">
        <w:rPr>
          <w:rFonts w:ascii="Times New Roman" w:hAnsi="Times New Roman" w:cs="宋体"/>
          <w:kern w:val="0"/>
          <w:sz w:val="24"/>
          <w:szCs w:val="24"/>
        </w:rPr>
        <w:t xml:space="preserve">   </w:t>
      </w:r>
      <w:r w:rsidR="00A93E1C" w:rsidRPr="00A93E1C">
        <w:rPr>
          <w:rFonts w:ascii="Times New Roman" w:hAnsi="Times New Roman" w:cs="宋体" w:hint="eastAsia"/>
          <w:kern w:val="0"/>
          <w:sz w:val="24"/>
          <w:szCs w:val="24"/>
        </w:rPr>
        <w:t>（</w:t>
      </w:r>
      <w:r w:rsidR="00A93E1C" w:rsidRPr="00A93E1C">
        <w:rPr>
          <w:rFonts w:ascii="Times New Roman" w:hAnsi="Times New Roman" w:cs="宋体" w:hint="eastAsia"/>
          <w:kern w:val="0"/>
          <w:sz w:val="24"/>
          <w:szCs w:val="24"/>
        </w:rPr>
        <w:t>1</w:t>
      </w:r>
      <w:r w:rsidR="00A93E1C" w:rsidRPr="00A93E1C">
        <w:rPr>
          <w:rFonts w:ascii="Times New Roman" w:hAnsi="Times New Roman" w:cs="宋体" w:hint="eastAsia"/>
          <w:kern w:val="0"/>
          <w:sz w:val="24"/>
          <w:szCs w:val="24"/>
        </w:rPr>
        <w:t>）《基金合同》终止情形出现时，由基金财产清算小组统一接管基金；</w:t>
      </w:r>
    </w:p>
    <w:p w:rsidR="00A93E1C" w:rsidRPr="00A93E1C" w:rsidRDefault="00A93E1C" w:rsidP="00A93E1C">
      <w:pPr>
        <w:spacing w:line="360" w:lineRule="auto"/>
        <w:ind w:firstLineChars="200" w:firstLine="480"/>
        <w:rPr>
          <w:rFonts w:ascii="Times New Roman" w:hAnsi="Times New Roman" w:cs="宋体" w:hint="eastAsia"/>
          <w:kern w:val="0"/>
          <w:sz w:val="24"/>
          <w:szCs w:val="24"/>
        </w:rPr>
      </w:pPr>
      <w:r w:rsidRPr="00A93E1C">
        <w:rPr>
          <w:rFonts w:ascii="Times New Roman" w:hAnsi="Times New Roman" w:cs="宋体" w:hint="eastAsia"/>
          <w:kern w:val="0"/>
          <w:sz w:val="24"/>
          <w:szCs w:val="24"/>
        </w:rPr>
        <w:t>（</w:t>
      </w:r>
      <w:r w:rsidRPr="00A93E1C">
        <w:rPr>
          <w:rFonts w:ascii="Times New Roman" w:hAnsi="Times New Roman" w:cs="宋体" w:hint="eastAsia"/>
          <w:kern w:val="0"/>
          <w:sz w:val="24"/>
          <w:szCs w:val="24"/>
        </w:rPr>
        <w:t>2</w:t>
      </w:r>
      <w:r w:rsidRPr="00A93E1C">
        <w:rPr>
          <w:rFonts w:ascii="Times New Roman" w:hAnsi="Times New Roman" w:cs="宋体" w:hint="eastAsia"/>
          <w:kern w:val="0"/>
          <w:sz w:val="24"/>
          <w:szCs w:val="24"/>
        </w:rPr>
        <w:t>）对基金财产和债权债务进行清理和确认；</w:t>
      </w:r>
    </w:p>
    <w:p w:rsidR="00A93E1C" w:rsidRPr="00A93E1C" w:rsidRDefault="00A93E1C" w:rsidP="00A93E1C">
      <w:pPr>
        <w:spacing w:line="360" w:lineRule="auto"/>
        <w:ind w:firstLineChars="200" w:firstLine="480"/>
        <w:rPr>
          <w:rFonts w:ascii="Times New Roman" w:hAnsi="Times New Roman" w:cs="宋体"/>
          <w:kern w:val="0"/>
          <w:sz w:val="24"/>
          <w:szCs w:val="24"/>
        </w:rPr>
      </w:pPr>
      <w:r w:rsidRPr="00A93E1C">
        <w:rPr>
          <w:rFonts w:ascii="Times New Roman" w:hAnsi="Times New Roman" w:cs="宋体" w:hint="eastAsia"/>
          <w:kern w:val="0"/>
          <w:sz w:val="24"/>
          <w:szCs w:val="24"/>
        </w:rPr>
        <w:t>（</w:t>
      </w:r>
      <w:r w:rsidRPr="00A93E1C">
        <w:rPr>
          <w:rFonts w:ascii="Times New Roman" w:hAnsi="Times New Roman" w:cs="宋体" w:hint="eastAsia"/>
          <w:kern w:val="0"/>
          <w:sz w:val="24"/>
          <w:szCs w:val="24"/>
        </w:rPr>
        <w:t>3</w:t>
      </w:r>
      <w:r w:rsidRPr="00A93E1C">
        <w:rPr>
          <w:rFonts w:ascii="Times New Roman" w:hAnsi="Times New Roman" w:cs="宋体" w:hint="eastAsia"/>
          <w:kern w:val="0"/>
          <w:sz w:val="24"/>
          <w:szCs w:val="24"/>
        </w:rPr>
        <w:t>）对基金财产进行估值和变现；</w:t>
      </w:r>
    </w:p>
    <w:p w:rsidR="00A93E1C" w:rsidRPr="00A93E1C" w:rsidRDefault="00A93E1C" w:rsidP="00A93E1C">
      <w:pPr>
        <w:spacing w:line="360" w:lineRule="auto"/>
        <w:ind w:firstLineChars="200" w:firstLine="480"/>
        <w:rPr>
          <w:rFonts w:ascii="Times New Roman" w:hAnsi="Times New Roman" w:cs="宋体" w:hint="eastAsia"/>
          <w:kern w:val="0"/>
          <w:sz w:val="24"/>
          <w:szCs w:val="24"/>
        </w:rPr>
      </w:pPr>
      <w:r w:rsidRPr="00A93E1C">
        <w:rPr>
          <w:rFonts w:ascii="Times New Roman" w:hAnsi="Times New Roman" w:cs="宋体" w:hint="eastAsia"/>
          <w:kern w:val="0"/>
          <w:sz w:val="24"/>
          <w:szCs w:val="24"/>
        </w:rPr>
        <w:t>（</w:t>
      </w:r>
      <w:r w:rsidRPr="00A93E1C">
        <w:rPr>
          <w:rFonts w:ascii="Times New Roman" w:hAnsi="Times New Roman" w:cs="宋体" w:hint="eastAsia"/>
          <w:kern w:val="0"/>
          <w:sz w:val="24"/>
          <w:szCs w:val="24"/>
        </w:rPr>
        <w:t>4</w:t>
      </w:r>
      <w:r w:rsidRPr="00A93E1C">
        <w:rPr>
          <w:rFonts w:ascii="Times New Roman" w:hAnsi="Times New Roman" w:cs="宋体" w:hint="eastAsia"/>
          <w:kern w:val="0"/>
          <w:sz w:val="24"/>
          <w:szCs w:val="24"/>
        </w:rPr>
        <w:t>）制作清算报告；</w:t>
      </w:r>
    </w:p>
    <w:p w:rsidR="00A93E1C" w:rsidRPr="00A93E1C" w:rsidRDefault="00A93E1C" w:rsidP="00A93E1C">
      <w:pPr>
        <w:spacing w:line="360" w:lineRule="auto"/>
        <w:ind w:firstLineChars="200" w:firstLine="480"/>
        <w:rPr>
          <w:rFonts w:ascii="Times New Roman" w:hAnsi="Times New Roman" w:cs="宋体" w:hint="eastAsia"/>
          <w:kern w:val="0"/>
          <w:sz w:val="24"/>
          <w:szCs w:val="24"/>
        </w:rPr>
      </w:pPr>
      <w:r w:rsidRPr="00A93E1C">
        <w:rPr>
          <w:rFonts w:ascii="Times New Roman" w:hAnsi="Times New Roman" w:cs="宋体" w:hint="eastAsia"/>
          <w:kern w:val="0"/>
          <w:sz w:val="24"/>
          <w:szCs w:val="24"/>
        </w:rPr>
        <w:t>（</w:t>
      </w:r>
      <w:r w:rsidRPr="00A93E1C">
        <w:rPr>
          <w:rFonts w:ascii="Times New Roman" w:hAnsi="Times New Roman" w:cs="宋体" w:hint="eastAsia"/>
          <w:kern w:val="0"/>
          <w:sz w:val="24"/>
          <w:szCs w:val="24"/>
        </w:rPr>
        <w:t>5</w:t>
      </w:r>
      <w:r w:rsidRPr="00A93E1C">
        <w:rPr>
          <w:rFonts w:ascii="Times New Roman" w:hAnsi="Times New Roman" w:cs="宋体" w:hint="eastAsia"/>
          <w:kern w:val="0"/>
          <w:sz w:val="24"/>
          <w:szCs w:val="24"/>
        </w:rPr>
        <w:t>）聘请会计师事务所对清算报告进行外部审计，聘请律师事务所对清算报告出具法律意见书；</w:t>
      </w:r>
    </w:p>
    <w:p w:rsidR="00A93E1C" w:rsidRPr="00A93E1C" w:rsidRDefault="00A93E1C" w:rsidP="00A93E1C">
      <w:pPr>
        <w:spacing w:line="360" w:lineRule="auto"/>
        <w:ind w:firstLineChars="200" w:firstLine="480"/>
        <w:rPr>
          <w:rFonts w:ascii="Times New Roman" w:hAnsi="Times New Roman" w:cs="宋体" w:hint="eastAsia"/>
          <w:kern w:val="0"/>
          <w:sz w:val="24"/>
          <w:szCs w:val="24"/>
        </w:rPr>
      </w:pPr>
      <w:r w:rsidRPr="00A93E1C">
        <w:rPr>
          <w:rFonts w:ascii="Times New Roman" w:hAnsi="Times New Roman" w:cs="宋体" w:hint="eastAsia"/>
          <w:kern w:val="0"/>
          <w:sz w:val="24"/>
          <w:szCs w:val="24"/>
        </w:rPr>
        <w:t>（</w:t>
      </w:r>
      <w:r w:rsidRPr="00A93E1C">
        <w:rPr>
          <w:rFonts w:ascii="Times New Roman" w:hAnsi="Times New Roman" w:cs="宋体" w:hint="eastAsia"/>
          <w:kern w:val="0"/>
          <w:sz w:val="24"/>
          <w:szCs w:val="24"/>
        </w:rPr>
        <w:t>6</w:t>
      </w:r>
      <w:r w:rsidRPr="00A93E1C">
        <w:rPr>
          <w:rFonts w:ascii="Times New Roman" w:hAnsi="Times New Roman" w:cs="宋体" w:hint="eastAsia"/>
          <w:kern w:val="0"/>
          <w:sz w:val="24"/>
          <w:szCs w:val="24"/>
        </w:rPr>
        <w:t>）将清算报告报中国证监会备案并公告；</w:t>
      </w:r>
    </w:p>
    <w:p w:rsidR="00A93E1C" w:rsidRPr="00A93E1C" w:rsidRDefault="00A93E1C" w:rsidP="00A93E1C">
      <w:pPr>
        <w:spacing w:line="360" w:lineRule="auto"/>
        <w:ind w:firstLineChars="200" w:firstLine="480"/>
        <w:rPr>
          <w:rFonts w:ascii="Times New Roman" w:hAnsi="Times New Roman" w:cs="宋体"/>
          <w:kern w:val="0"/>
          <w:sz w:val="24"/>
          <w:szCs w:val="24"/>
        </w:rPr>
      </w:pPr>
      <w:r w:rsidRPr="00A93E1C">
        <w:rPr>
          <w:rFonts w:ascii="Times New Roman" w:hAnsi="Times New Roman" w:cs="宋体" w:hint="eastAsia"/>
          <w:kern w:val="0"/>
          <w:sz w:val="24"/>
          <w:szCs w:val="24"/>
        </w:rPr>
        <w:lastRenderedPageBreak/>
        <w:t>（</w:t>
      </w:r>
      <w:r w:rsidRPr="00A93E1C">
        <w:rPr>
          <w:rFonts w:ascii="Times New Roman" w:hAnsi="Times New Roman" w:cs="宋体" w:hint="eastAsia"/>
          <w:kern w:val="0"/>
          <w:sz w:val="24"/>
          <w:szCs w:val="24"/>
        </w:rPr>
        <w:t>7</w:t>
      </w:r>
      <w:r w:rsidRPr="00A93E1C">
        <w:rPr>
          <w:rFonts w:ascii="Times New Roman" w:hAnsi="Times New Roman" w:cs="宋体" w:hint="eastAsia"/>
          <w:kern w:val="0"/>
          <w:sz w:val="24"/>
          <w:szCs w:val="24"/>
        </w:rPr>
        <w:t>）对基金剩余财产进行分配。</w:t>
      </w:r>
    </w:p>
    <w:p w:rsidR="00A93E1C" w:rsidRPr="00A93E1C" w:rsidRDefault="00C27F1F" w:rsidP="00A93E1C">
      <w:pPr>
        <w:spacing w:line="360" w:lineRule="auto"/>
        <w:ind w:firstLineChars="200" w:firstLine="480"/>
        <w:rPr>
          <w:rFonts w:ascii="Times New Roman" w:hAnsi="Times New Roman" w:cs="宋体"/>
          <w:kern w:val="0"/>
          <w:sz w:val="24"/>
          <w:szCs w:val="24"/>
        </w:rPr>
      </w:pPr>
      <w:r w:rsidRPr="00A93E1C">
        <w:rPr>
          <w:rFonts w:ascii="Times New Roman" w:hAnsi="Times New Roman" w:cs="宋体"/>
          <w:kern w:val="0"/>
          <w:sz w:val="24"/>
          <w:szCs w:val="24"/>
        </w:rPr>
        <w:t>3</w:t>
      </w:r>
      <w:r w:rsidRPr="00A93E1C">
        <w:rPr>
          <w:rFonts w:ascii="Times New Roman" w:hAnsi="Times New Roman" w:cs="宋体"/>
          <w:kern w:val="0"/>
          <w:sz w:val="24"/>
          <w:szCs w:val="24"/>
        </w:rPr>
        <w:t>、清算费用</w:t>
      </w:r>
    </w:p>
    <w:p w:rsidR="00A93E1C" w:rsidRPr="00A93E1C" w:rsidRDefault="00EF22BB" w:rsidP="00EF22BB">
      <w:pPr>
        <w:spacing w:line="360" w:lineRule="auto"/>
        <w:ind w:firstLineChars="200" w:firstLine="480"/>
        <w:rPr>
          <w:rFonts w:ascii="Times New Roman" w:hAnsi="Times New Roman" w:cs="宋体"/>
          <w:kern w:val="0"/>
          <w:sz w:val="24"/>
          <w:szCs w:val="24"/>
        </w:rPr>
      </w:pPr>
      <w:r w:rsidRPr="00EF22BB">
        <w:rPr>
          <w:rFonts w:ascii="Times New Roman" w:hAnsi="Times New Roman" w:cs="宋体" w:hint="eastAsia"/>
          <w:kern w:val="0"/>
          <w:sz w:val="24"/>
          <w:szCs w:val="24"/>
        </w:rPr>
        <w:t>清算费用是指基金财产清算小组在进行基金清算过程中发生的所有合理费用，清算费用由基金财产清算小组优先从基金财产中支付</w:t>
      </w:r>
      <w:r w:rsidR="00C27F1F" w:rsidRPr="00A93E1C">
        <w:rPr>
          <w:rFonts w:ascii="Times New Roman" w:hAnsi="Times New Roman" w:cs="宋体"/>
          <w:kern w:val="0"/>
          <w:sz w:val="24"/>
          <w:szCs w:val="24"/>
        </w:rPr>
        <w:t>。</w:t>
      </w:r>
      <w:r w:rsidR="00C27F1F" w:rsidRPr="00A93E1C">
        <w:rPr>
          <w:rFonts w:ascii="Times New Roman" w:hAnsi="Times New Roman" w:cs="宋体" w:hint="eastAsia"/>
          <w:kern w:val="0"/>
          <w:sz w:val="24"/>
          <w:szCs w:val="24"/>
        </w:rPr>
        <w:br/>
      </w:r>
      <w:r w:rsidR="00A93E1C" w:rsidRPr="00A93E1C">
        <w:rPr>
          <w:rFonts w:ascii="Times New Roman" w:hAnsi="Times New Roman" w:cs="宋体"/>
          <w:kern w:val="0"/>
          <w:sz w:val="24"/>
          <w:szCs w:val="24"/>
        </w:rPr>
        <w:t xml:space="preserve">    </w:t>
      </w:r>
      <w:r w:rsidR="00C27F1F" w:rsidRPr="00A93E1C">
        <w:rPr>
          <w:rFonts w:ascii="Times New Roman" w:hAnsi="Times New Roman" w:cs="宋体"/>
          <w:kern w:val="0"/>
          <w:sz w:val="24"/>
          <w:szCs w:val="24"/>
        </w:rPr>
        <w:t>考虑到本基金清算的实际情况，本基金的清算费用将由</w:t>
      </w:r>
      <w:r w:rsidR="00A93E1C" w:rsidRPr="00A93E1C">
        <w:rPr>
          <w:rFonts w:ascii="Times New Roman" w:hAnsi="Times New Roman" w:cs="宋体"/>
          <w:kern w:val="0"/>
          <w:sz w:val="24"/>
          <w:szCs w:val="24"/>
        </w:rPr>
        <w:t>本</w:t>
      </w:r>
      <w:r w:rsidR="00C27F1F" w:rsidRPr="00A93E1C">
        <w:rPr>
          <w:rFonts w:ascii="Times New Roman" w:hAnsi="Times New Roman" w:cs="宋体"/>
          <w:kern w:val="0"/>
          <w:sz w:val="24"/>
          <w:szCs w:val="24"/>
        </w:rPr>
        <w:t>基金管理人承担。</w:t>
      </w:r>
      <w:r w:rsidR="00C27F1F" w:rsidRPr="00A93E1C">
        <w:rPr>
          <w:rFonts w:ascii="Times New Roman" w:hAnsi="Times New Roman" w:cs="宋体" w:hint="eastAsia"/>
          <w:kern w:val="0"/>
          <w:sz w:val="24"/>
          <w:szCs w:val="24"/>
        </w:rPr>
        <w:br/>
      </w:r>
      <w:r w:rsidR="00A93E1C" w:rsidRPr="00A93E1C">
        <w:rPr>
          <w:rFonts w:ascii="Times New Roman" w:hAnsi="Times New Roman" w:cs="宋体"/>
          <w:kern w:val="0"/>
          <w:sz w:val="24"/>
          <w:szCs w:val="24"/>
        </w:rPr>
        <w:t xml:space="preserve">    </w:t>
      </w:r>
      <w:r w:rsidR="00C27F1F" w:rsidRPr="00A93E1C">
        <w:rPr>
          <w:rFonts w:ascii="Times New Roman" w:hAnsi="Times New Roman" w:cs="宋体"/>
          <w:kern w:val="0"/>
          <w:sz w:val="24"/>
          <w:szCs w:val="24"/>
        </w:rPr>
        <w:t>4</w:t>
      </w:r>
      <w:r w:rsidR="00C27F1F" w:rsidRPr="00A93E1C">
        <w:rPr>
          <w:rFonts w:ascii="Times New Roman" w:hAnsi="Times New Roman" w:cs="宋体"/>
          <w:kern w:val="0"/>
          <w:sz w:val="24"/>
          <w:szCs w:val="24"/>
        </w:rPr>
        <w:t>、基金财产</w:t>
      </w:r>
      <w:r w:rsidR="00FB0FE8">
        <w:rPr>
          <w:rFonts w:ascii="Times New Roman" w:hAnsi="Times New Roman" w:cs="宋体"/>
          <w:kern w:val="0"/>
          <w:sz w:val="24"/>
          <w:szCs w:val="24"/>
        </w:rPr>
        <w:t>清算剩余资产的分配</w:t>
      </w:r>
      <w:r w:rsidR="00C27F1F" w:rsidRPr="00A93E1C">
        <w:rPr>
          <w:rFonts w:ascii="Times New Roman" w:hAnsi="Times New Roman" w:cs="宋体" w:hint="eastAsia"/>
          <w:kern w:val="0"/>
          <w:sz w:val="24"/>
          <w:szCs w:val="24"/>
        </w:rPr>
        <w:br/>
      </w:r>
      <w:r w:rsidR="00A93E1C" w:rsidRPr="00A93E1C">
        <w:rPr>
          <w:rFonts w:ascii="Times New Roman" w:hAnsi="Times New Roman" w:cs="宋体" w:hint="eastAsia"/>
          <w:kern w:val="0"/>
          <w:sz w:val="24"/>
          <w:szCs w:val="24"/>
        </w:rPr>
        <w:t xml:space="preserve"> </w:t>
      </w:r>
      <w:r w:rsidR="00A93E1C" w:rsidRPr="00A93E1C">
        <w:rPr>
          <w:rFonts w:ascii="Times New Roman" w:hAnsi="Times New Roman" w:cs="宋体"/>
          <w:kern w:val="0"/>
          <w:sz w:val="24"/>
          <w:szCs w:val="24"/>
        </w:rPr>
        <w:t xml:space="preserve">   </w:t>
      </w:r>
      <w:r w:rsidRPr="00EF22BB">
        <w:rPr>
          <w:rFonts w:ascii="宋体" w:hAnsi="宋体"/>
          <w:color w:val="000000"/>
          <w:sz w:val="24"/>
          <w:szCs w:val="24"/>
        </w:rPr>
        <w:t>依据基金财产清算的分配方案，将基金财产清算后的全部剩余资产扣除基金财产清算费用、交纳所欠税款并清偿基金债务后，按基金份额持有人持有的基金份额比例进行分配</w:t>
      </w:r>
      <w:r w:rsidR="00A93E1C" w:rsidRPr="00A93E1C">
        <w:rPr>
          <w:rFonts w:ascii="Times New Roman" w:hAnsi="Times New Roman" w:cs="宋体" w:hint="eastAsia"/>
          <w:kern w:val="0"/>
          <w:sz w:val="24"/>
          <w:szCs w:val="24"/>
        </w:rPr>
        <w:t>。</w:t>
      </w:r>
      <w:r w:rsidR="00C27F1F" w:rsidRPr="00A93E1C">
        <w:rPr>
          <w:rFonts w:ascii="Times New Roman" w:hAnsi="Times New Roman" w:cs="宋体" w:hint="eastAsia"/>
          <w:kern w:val="0"/>
          <w:sz w:val="24"/>
          <w:szCs w:val="24"/>
        </w:rPr>
        <w:br/>
      </w:r>
      <w:r w:rsidR="00A93E1C" w:rsidRPr="00A93E1C">
        <w:rPr>
          <w:rFonts w:ascii="Times New Roman" w:hAnsi="Times New Roman" w:cs="宋体"/>
          <w:kern w:val="0"/>
          <w:sz w:val="24"/>
          <w:szCs w:val="24"/>
        </w:rPr>
        <w:t xml:space="preserve">    </w:t>
      </w:r>
      <w:r w:rsidR="00C27F1F" w:rsidRPr="00A93E1C">
        <w:rPr>
          <w:rFonts w:ascii="Times New Roman" w:hAnsi="Times New Roman" w:cs="宋体"/>
          <w:kern w:val="0"/>
          <w:sz w:val="24"/>
          <w:szCs w:val="24"/>
        </w:rPr>
        <w:t>5</w:t>
      </w:r>
      <w:r w:rsidR="00C27F1F" w:rsidRPr="00A93E1C">
        <w:rPr>
          <w:rFonts w:ascii="Times New Roman" w:hAnsi="Times New Roman" w:cs="宋体"/>
          <w:kern w:val="0"/>
          <w:sz w:val="24"/>
          <w:szCs w:val="24"/>
        </w:rPr>
        <w:t>、基金财产清算的公告</w:t>
      </w:r>
      <w:r w:rsidR="00C27F1F" w:rsidRPr="00A93E1C">
        <w:rPr>
          <w:rFonts w:ascii="Times New Roman" w:hAnsi="Times New Roman" w:cs="宋体" w:hint="eastAsia"/>
          <w:kern w:val="0"/>
          <w:sz w:val="24"/>
          <w:szCs w:val="24"/>
        </w:rPr>
        <w:br/>
      </w:r>
      <w:r w:rsidR="00A93E1C" w:rsidRPr="00A93E1C">
        <w:rPr>
          <w:rFonts w:ascii="Times New Roman" w:hAnsi="Times New Roman" w:cs="宋体" w:hint="eastAsia"/>
          <w:kern w:val="0"/>
          <w:sz w:val="24"/>
          <w:szCs w:val="24"/>
        </w:rPr>
        <w:t xml:space="preserve"> </w:t>
      </w:r>
      <w:r w:rsidR="00A93E1C" w:rsidRPr="00A93E1C">
        <w:rPr>
          <w:rFonts w:ascii="Times New Roman" w:hAnsi="Times New Roman" w:cs="宋体"/>
          <w:kern w:val="0"/>
          <w:sz w:val="24"/>
          <w:szCs w:val="24"/>
        </w:rPr>
        <w:t xml:space="preserve">   </w:t>
      </w:r>
      <w:r w:rsidRPr="00EF22BB">
        <w:rPr>
          <w:rFonts w:ascii="Times New Roman" w:hAnsi="Times New Roman" w:cs="宋体" w:hint="eastAsia"/>
          <w:kern w:val="0"/>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EF22BB">
        <w:rPr>
          <w:rFonts w:ascii="Times New Roman" w:hAnsi="Times New Roman" w:cs="宋体" w:hint="eastAsia"/>
          <w:kern w:val="0"/>
          <w:sz w:val="24"/>
          <w:szCs w:val="24"/>
        </w:rPr>
        <w:t>5</w:t>
      </w:r>
      <w:r w:rsidRPr="00EF22BB">
        <w:rPr>
          <w:rFonts w:ascii="Times New Roman" w:hAnsi="Times New Roman" w:cs="宋体" w:hint="eastAsia"/>
          <w:kern w:val="0"/>
          <w:sz w:val="24"/>
          <w:szCs w:val="24"/>
        </w:rPr>
        <w:t>个工作日内由基金财产清算小组进行公告</w:t>
      </w:r>
      <w:r w:rsidR="00C27F1F" w:rsidRPr="00A93E1C">
        <w:rPr>
          <w:rFonts w:ascii="Times New Roman" w:hAnsi="Times New Roman" w:cs="宋体"/>
          <w:kern w:val="0"/>
          <w:sz w:val="24"/>
          <w:szCs w:val="24"/>
        </w:rPr>
        <w:t>。</w:t>
      </w:r>
      <w:r w:rsidR="00C27F1F" w:rsidRPr="00A93E1C">
        <w:rPr>
          <w:rFonts w:ascii="Times New Roman" w:hAnsi="Times New Roman" w:cs="宋体" w:hint="eastAsia"/>
          <w:kern w:val="0"/>
          <w:sz w:val="24"/>
          <w:szCs w:val="24"/>
        </w:rPr>
        <w:br/>
      </w:r>
      <w:r w:rsidR="00A93E1C" w:rsidRPr="00A93E1C">
        <w:rPr>
          <w:rFonts w:ascii="Times New Roman" w:hAnsi="Times New Roman" w:cs="宋体"/>
          <w:kern w:val="0"/>
          <w:sz w:val="24"/>
          <w:szCs w:val="24"/>
        </w:rPr>
        <w:t xml:space="preserve">    </w:t>
      </w:r>
      <w:r w:rsidR="00C27F1F" w:rsidRPr="00A93E1C">
        <w:rPr>
          <w:rFonts w:ascii="Times New Roman" w:hAnsi="Times New Roman" w:cs="宋体"/>
          <w:kern w:val="0"/>
          <w:sz w:val="24"/>
          <w:szCs w:val="24"/>
        </w:rPr>
        <w:t>6</w:t>
      </w:r>
      <w:r w:rsidR="00C27F1F" w:rsidRPr="00A93E1C">
        <w:rPr>
          <w:rFonts w:ascii="Times New Roman" w:hAnsi="Times New Roman" w:cs="宋体"/>
          <w:kern w:val="0"/>
          <w:sz w:val="24"/>
          <w:szCs w:val="24"/>
        </w:rPr>
        <w:t>、基金财产清算账册及文件的保存</w:t>
      </w:r>
      <w:r w:rsidR="00C27F1F" w:rsidRPr="00A93E1C">
        <w:rPr>
          <w:rFonts w:ascii="Times New Roman" w:hAnsi="Times New Roman" w:cs="宋体" w:hint="eastAsia"/>
          <w:kern w:val="0"/>
          <w:sz w:val="24"/>
          <w:szCs w:val="24"/>
        </w:rPr>
        <w:br/>
      </w:r>
      <w:r w:rsidR="00A93E1C" w:rsidRPr="00A93E1C">
        <w:rPr>
          <w:rFonts w:ascii="Times New Roman" w:hAnsi="Times New Roman" w:cs="宋体" w:hint="eastAsia"/>
          <w:kern w:val="0"/>
          <w:sz w:val="24"/>
          <w:szCs w:val="24"/>
        </w:rPr>
        <w:t xml:space="preserve"> </w:t>
      </w:r>
      <w:r w:rsidR="00A93E1C" w:rsidRPr="00A93E1C">
        <w:rPr>
          <w:rFonts w:ascii="Times New Roman" w:hAnsi="Times New Roman" w:cs="宋体"/>
          <w:kern w:val="0"/>
          <w:sz w:val="24"/>
          <w:szCs w:val="24"/>
        </w:rPr>
        <w:t xml:space="preserve">   </w:t>
      </w:r>
      <w:r w:rsidR="00A93E1C" w:rsidRPr="00A93E1C">
        <w:rPr>
          <w:rFonts w:ascii="Times New Roman" w:hAnsi="Times New Roman" w:cs="宋体" w:hint="eastAsia"/>
          <w:kern w:val="0"/>
          <w:sz w:val="24"/>
          <w:szCs w:val="24"/>
        </w:rPr>
        <w:t>基金财产清算账册及有关文件由基金托管人保存</w:t>
      </w:r>
      <w:r w:rsidR="00A93E1C" w:rsidRPr="00A93E1C">
        <w:rPr>
          <w:rFonts w:ascii="Times New Roman" w:hAnsi="Times New Roman" w:cs="宋体" w:hint="eastAsia"/>
          <w:kern w:val="0"/>
          <w:sz w:val="24"/>
          <w:szCs w:val="24"/>
        </w:rPr>
        <w:t xml:space="preserve"> 15 </w:t>
      </w:r>
      <w:r w:rsidR="00A93E1C" w:rsidRPr="00A93E1C">
        <w:rPr>
          <w:rFonts w:ascii="Times New Roman" w:hAnsi="Times New Roman" w:cs="宋体" w:hint="eastAsia"/>
          <w:kern w:val="0"/>
          <w:sz w:val="24"/>
          <w:szCs w:val="24"/>
        </w:rPr>
        <w:t>年以上</w:t>
      </w:r>
      <w:r w:rsidR="00C27F1F" w:rsidRPr="00A93E1C">
        <w:rPr>
          <w:rFonts w:ascii="Times New Roman" w:hAnsi="Times New Roman" w:cs="宋体"/>
          <w:kern w:val="0"/>
          <w:sz w:val="24"/>
          <w:szCs w:val="24"/>
        </w:rPr>
        <w:t>。</w:t>
      </w:r>
    </w:p>
    <w:p w:rsidR="00891265" w:rsidRPr="00A93E1C" w:rsidRDefault="00C27F1F" w:rsidP="00A93E1C">
      <w:pPr>
        <w:spacing w:line="360" w:lineRule="auto"/>
        <w:ind w:firstLineChars="200" w:firstLine="480"/>
        <w:rPr>
          <w:rFonts w:ascii="Times New Roman" w:hAnsi="Times New Roman" w:cs="宋体" w:hint="eastAsia"/>
          <w:kern w:val="0"/>
          <w:sz w:val="24"/>
          <w:szCs w:val="24"/>
        </w:rPr>
      </w:pPr>
      <w:r w:rsidRPr="00A93E1C">
        <w:rPr>
          <w:rFonts w:ascii="Times New Roman" w:hAnsi="Times New Roman" w:cs="宋体" w:hint="eastAsia"/>
          <w:kern w:val="0"/>
          <w:sz w:val="24"/>
          <w:szCs w:val="24"/>
        </w:rPr>
        <w:br/>
      </w:r>
      <w:r w:rsidR="00A93E1C" w:rsidRPr="00A93E1C">
        <w:rPr>
          <w:rFonts w:ascii="Times New Roman" w:hAnsi="Times New Roman" w:cs="宋体" w:hint="eastAsia"/>
          <w:kern w:val="0"/>
          <w:sz w:val="24"/>
          <w:szCs w:val="24"/>
        </w:rPr>
        <w:t xml:space="preserve"> </w:t>
      </w:r>
      <w:r w:rsidR="00A93E1C" w:rsidRPr="00A93E1C">
        <w:rPr>
          <w:rFonts w:ascii="Times New Roman" w:hAnsi="Times New Roman" w:cs="宋体"/>
          <w:kern w:val="0"/>
          <w:sz w:val="24"/>
          <w:szCs w:val="24"/>
        </w:rPr>
        <w:t xml:space="preserve">  </w:t>
      </w:r>
      <w:r w:rsidR="00A93E1C" w:rsidRPr="00A93E1C">
        <w:rPr>
          <w:rFonts w:ascii="Times New Roman" w:hAnsi="Times New Roman" w:cs="宋体"/>
          <w:b/>
          <w:kern w:val="0"/>
          <w:sz w:val="24"/>
          <w:szCs w:val="24"/>
        </w:rPr>
        <w:t xml:space="preserve"> </w:t>
      </w:r>
      <w:r w:rsidR="00A93E1C" w:rsidRPr="00A93E1C">
        <w:rPr>
          <w:rFonts w:ascii="Times New Roman" w:hAnsi="Times New Roman" w:cs="宋体"/>
          <w:b/>
          <w:kern w:val="0"/>
          <w:sz w:val="24"/>
          <w:szCs w:val="24"/>
        </w:rPr>
        <w:t>四</w:t>
      </w:r>
      <w:r w:rsidR="00A93E1C" w:rsidRPr="00A93E1C">
        <w:rPr>
          <w:rFonts w:ascii="Times New Roman" w:hAnsi="Times New Roman" w:cs="宋体" w:hint="eastAsia"/>
          <w:b/>
          <w:kern w:val="0"/>
          <w:sz w:val="24"/>
          <w:szCs w:val="24"/>
        </w:rPr>
        <w:t>、</w:t>
      </w:r>
      <w:r w:rsidRPr="00A93E1C">
        <w:rPr>
          <w:rFonts w:ascii="Times New Roman" w:hAnsi="Times New Roman" w:cs="宋体"/>
          <w:b/>
          <w:kern w:val="0"/>
          <w:sz w:val="24"/>
          <w:szCs w:val="24"/>
        </w:rPr>
        <w:t>重要提示</w:t>
      </w:r>
      <w:r w:rsidRPr="00A93E1C">
        <w:rPr>
          <w:rFonts w:ascii="Times New Roman" w:hAnsi="Times New Roman" w:cs="宋体" w:hint="eastAsia"/>
          <w:kern w:val="0"/>
          <w:sz w:val="24"/>
          <w:szCs w:val="24"/>
        </w:rPr>
        <w:br/>
      </w:r>
      <w:r w:rsidR="00A93E1C" w:rsidRPr="00A93E1C">
        <w:rPr>
          <w:rFonts w:ascii="Times New Roman" w:hAnsi="Times New Roman" w:cs="宋体"/>
          <w:kern w:val="0"/>
          <w:sz w:val="24"/>
          <w:szCs w:val="24"/>
        </w:rPr>
        <w:t xml:space="preserve">    </w:t>
      </w:r>
      <w:r w:rsidRPr="00A93E1C">
        <w:rPr>
          <w:rFonts w:ascii="Times New Roman" w:hAnsi="Times New Roman" w:cs="宋体"/>
          <w:kern w:val="0"/>
          <w:sz w:val="24"/>
          <w:szCs w:val="24"/>
        </w:rPr>
        <w:t>1</w:t>
      </w:r>
      <w:r w:rsidRPr="00A93E1C">
        <w:rPr>
          <w:rFonts w:ascii="Times New Roman" w:hAnsi="Times New Roman" w:cs="宋体"/>
          <w:kern w:val="0"/>
          <w:sz w:val="24"/>
          <w:szCs w:val="24"/>
        </w:rPr>
        <w:t>、</w:t>
      </w:r>
      <w:r w:rsidR="00A93E1C" w:rsidRPr="00A93E1C">
        <w:rPr>
          <w:rFonts w:ascii="Times New Roman" w:hAnsi="Times New Roman" w:cs="宋体" w:hint="eastAsia"/>
          <w:kern w:val="0"/>
          <w:sz w:val="24"/>
          <w:szCs w:val="24"/>
        </w:rPr>
        <w:t>本公司承诺在清算过程中以诚实信用、勤勉尽责的原则履行相关职责。基金财产清算结果将在报中国证监会备案后公布，并将遵照法律法规、基金合同等规定及时进行分配，敬请投资者留意</w:t>
      </w:r>
      <w:r w:rsidRPr="00A93E1C">
        <w:rPr>
          <w:rFonts w:ascii="Times New Roman" w:hAnsi="Times New Roman" w:cs="宋体"/>
          <w:kern w:val="0"/>
          <w:sz w:val="24"/>
          <w:szCs w:val="24"/>
        </w:rPr>
        <w:t>。</w:t>
      </w:r>
      <w:r w:rsidRPr="00A93E1C">
        <w:rPr>
          <w:rFonts w:ascii="Times New Roman" w:hAnsi="Times New Roman" w:cs="宋体" w:hint="eastAsia"/>
          <w:kern w:val="0"/>
          <w:sz w:val="24"/>
          <w:szCs w:val="24"/>
        </w:rPr>
        <w:br/>
      </w:r>
      <w:r w:rsidR="00A93E1C" w:rsidRPr="00A93E1C">
        <w:rPr>
          <w:rFonts w:ascii="Times New Roman" w:hAnsi="Times New Roman" w:cs="宋体"/>
          <w:kern w:val="0"/>
          <w:sz w:val="24"/>
          <w:szCs w:val="24"/>
        </w:rPr>
        <w:t xml:space="preserve">    </w:t>
      </w:r>
      <w:r w:rsidRPr="00A93E1C">
        <w:rPr>
          <w:rFonts w:ascii="Times New Roman" w:hAnsi="Times New Roman" w:cs="宋体"/>
          <w:kern w:val="0"/>
          <w:sz w:val="24"/>
          <w:szCs w:val="24"/>
        </w:rPr>
        <w:t>2</w:t>
      </w:r>
      <w:r w:rsidRPr="00A93E1C">
        <w:rPr>
          <w:rFonts w:ascii="Times New Roman" w:hAnsi="Times New Roman" w:cs="宋体"/>
          <w:kern w:val="0"/>
          <w:sz w:val="24"/>
          <w:szCs w:val="24"/>
        </w:rPr>
        <w:t>、</w:t>
      </w:r>
      <w:r w:rsidR="00EF22BB">
        <w:rPr>
          <w:rFonts w:ascii="Times New Roman" w:hAnsi="Times New Roman" w:cs="宋体" w:hint="eastAsia"/>
          <w:kern w:val="0"/>
          <w:sz w:val="24"/>
          <w:szCs w:val="24"/>
        </w:rPr>
        <w:t>投资者欲了解本基金的详细情况，请详细阅读《海富通季季增利理财债券型证券投资基金基金合同》、《海富通季季增</w:t>
      </w:r>
      <w:r w:rsidR="00A93E1C" w:rsidRPr="00A93E1C">
        <w:rPr>
          <w:rFonts w:ascii="Times New Roman" w:hAnsi="Times New Roman" w:cs="宋体" w:hint="eastAsia"/>
          <w:kern w:val="0"/>
          <w:sz w:val="24"/>
          <w:szCs w:val="24"/>
        </w:rPr>
        <w:t>利理财债券型证券投资基金招募说明书》等法律文件。投资者可登陆海富通基金管理有限公司网站（</w:t>
      </w:r>
      <w:r w:rsidR="00A93E1C" w:rsidRPr="00A93E1C">
        <w:rPr>
          <w:rFonts w:ascii="Times New Roman" w:hAnsi="Times New Roman" w:cs="宋体" w:hint="eastAsia"/>
          <w:kern w:val="0"/>
          <w:sz w:val="24"/>
          <w:szCs w:val="24"/>
        </w:rPr>
        <w:t>www.hftfund.com</w:t>
      </w:r>
      <w:r w:rsidR="00A93E1C" w:rsidRPr="00A93E1C">
        <w:rPr>
          <w:rFonts w:ascii="Times New Roman" w:hAnsi="Times New Roman" w:cs="宋体" w:hint="eastAsia"/>
          <w:kern w:val="0"/>
          <w:sz w:val="24"/>
          <w:szCs w:val="24"/>
        </w:rPr>
        <w:t>）或拨打海富通基金管理有限公司全国统一客户服务号码</w:t>
      </w:r>
      <w:r w:rsidR="00A93E1C" w:rsidRPr="00A93E1C">
        <w:rPr>
          <w:rFonts w:ascii="Times New Roman" w:hAnsi="Times New Roman" w:cs="宋体" w:hint="eastAsia"/>
          <w:kern w:val="0"/>
          <w:sz w:val="24"/>
          <w:szCs w:val="24"/>
        </w:rPr>
        <w:t>40088-40099</w:t>
      </w:r>
      <w:r w:rsidR="00A93E1C" w:rsidRPr="00A93E1C">
        <w:rPr>
          <w:rFonts w:ascii="Times New Roman" w:hAnsi="Times New Roman" w:cs="宋体" w:hint="eastAsia"/>
          <w:kern w:val="0"/>
          <w:sz w:val="24"/>
          <w:szCs w:val="24"/>
        </w:rPr>
        <w:t>（免长途话费）咨询相关情况</w:t>
      </w:r>
      <w:r w:rsidRPr="00A93E1C">
        <w:rPr>
          <w:rFonts w:ascii="Times New Roman" w:hAnsi="Times New Roman" w:cs="宋体"/>
          <w:kern w:val="0"/>
          <w:sz w:val="24"/>
          <w:szCs w:val="24"/>
        </w:rPr>
        <w:t>。</w:t>
      </w:r>
      <w:r w:rsidRPr="00A93E1C">
        <w:rPr>
          <w:rFonts w:ascii="Times New Roman" w:hAnsi="Times New Roman" w:cs="宋体" w:hint="eastAsia"/>
          <w:kern w:val="0"/>
          <w:sz w:val="24"/>
          <w:szCs w:val="24"/>
        </w:rPr>
        <w:br/>
      </w:r>
      <w:r w:rsidR="00A93E1C" w:rsidRPr="00A93E1C">
        <w:rPr>
          <w:rFonts w:ascii="Times New Roman" w:hAnsi="Times New Roman" w:cs="宋体"/>
          <w:kern w:val="0"/>
          <w:sz w:val="24"/>
          <w:szCs w:val="24"/>
        </w:rPr>
        <w:t xml:space="preserve">    </w:t>
      </w:r>
      <w:r w:rsidR="00A93E1C" w:rsidRPr="00A93E1C">
        <w:rPr>
          <w:rFonts w:ascii="Times New Roman" w:hAnsi="Times New Roman" w:cs="宋体" w:hint="eastAsia"/>
          <w:kern w:val="0"/>
          <w:sz w:val="24"/>
          <w:szCs w:val="24"/>
        </w:rPr>
        <w:t>3</w:t>
      </w:r>
      <w:r w:rsidR="00C16A1A" w:rsidRPr="00A93E1C">
        <w:rPr>
          <w:rFonts w:ascii="Times New Roman" w:hAnsi="Times New Roman" w:cs="宋体" w:hint="eastAsia"/>
          <w:kern w:val="0"/>
          <w:sz w:val="24"/>
          <w:szCs w:val="24"/>
        </w:rPr>
        <w:t>、本公告的有关内容由海富通基金管理有限公司解释。</w:t>
      </w:r>
      <w:r w:rsidR="00C16A1A" w:rsidRPr="00A93E1C">
        <w:rPr>
          <w:rFonts w:ascii="Times New Roman" w:hAnsi="Times New Roman" w:cs="宋体"/>
          <w:kern w:val="0"/>
          <w:sz w:val="24"/>
          <w:szCs w:val="24"/>
        </w:rPr>
        <w:t xml:space="preserve"> </w:t>
      </w:r>
    </w:p>
    <w:p w:rsidR="00FB0FE8" w:rsidRDefault="00FB0FE8" w:rsidP="003C33AB">
      <w:pPr>
        <w:spacing w:line="360" w:lineRule="auto"/>
        <w:ind w:firstLine="480"/>
        <w:rPr>
          <w:rFonts w:ascii="Times New Roman" w:hAnsi="Times New Roman" w:cs="宋体"/>
          <w:kern w:val="0"/>
          <w:sz w:val="24"/>
          <w:szCs w:val="24"/>
        </w:rPr>
      </w:pPr>
    </w:p>
    <w:p w:rsidR="00FB2FB3" w:rsidRDefault="00891265" w:rsidP="003C33AB">
      <w:pPr>
        <w:spacing w:line="360" w:lineRule="auto"/>
        <w:ind w:firstLine="480"/>
        <w:rPr>
          <w:rFonts w:ascii="Times New Roman" w:hAnsi="Times New Roman" w:cs="宋体"/>
          <w:kern w:val="0"/>
          <w:sz w:val="24"/>
          <w:szCs w:val="24"/>
        </w:rPr>
      </w:pPr>
      <w:r w:rsidRPr="00A93E1C">
        <w:rPr>
          <w:rFonts w:ascii="Times New Roman" w:hAnsi="Times New Roman" w:cs="宋体" w:hint="eastAsia"/>
          <w:kern w:val="0"/>
          <w:sz w:val="24"/>
          <w:szCs w:val="24"/>
        </w:rPr>
        <w:t>特此公告。</w:t>
      </w:r>
      <w:r w:rsidR="00C16A1A" w:rsidRPr="00A93E1C">
        <w:rPr>
          <w:rFonts w:ascii="Times New Roman" w:hAnsi="Times New Roman" w:cs="宋体"/>
          <w:kern w:val="0"/>
          <w:sz w:val="24"/>
          <w:szCs w:val="24"/>
        </w:rPr>
        <w:br/>
      </w:r>
    </w:p>
    <w:p w:rsidR="00FB0FE8" w:rsidRPr="00A93E1C" w:rsidRDefault="00FB0FE8" w:rsidP="003C33AB">
      <w:pPr>
        <w:spacing w:line="360" w:lineRule="auto"/>
        <w:ind w:firstLine="480"/>
        <w:rPr>
          <w:rFonts w:ascii="Times New Roman" w:hAnsi="Times New Roman" w:cs="宋体" w:hint="eastAsia"/>
          <w:kern w:val="0"/>
          <w:sz w:val="24"/>
          <w:szCs w:val="24"/>
        </w:rPr>
      </w:pPr>
    </w:p>
    <w:p w:rsidR="00A93E1C" w:rsidRPr="00A93E1C" w:rsidRDefault="00C16A1A" w:rsidP="00FB2FB3">
      <w:pPr>
        <w:spacing w:line="360" w:lineRule="auto"/>
        <w:ind w:firstLine="480"/>
        <w:jc w:val="right"/>
        <w:rPr>
          <w:rFonts w:ascii="Times New Roman" w:hAnsi="Times New Roman" w:cs="宋体"/>
          <w:kern w:val="0"/>
          <w:sz w:val="24"/>
          <w:szCs w:val="24"/>
        </w:rPr>
      </w:pPr>
      <w:r w:rsidRPr="00A93E1C">
        <w:rPr>
          <w:rFonts w:ascii="Times New Roman" w:hAnsi="Times New Roman" w:cs="宋体" w:hint="eastAsia"/>
          <w:kern w:val="0"/>
          <w:sz w:val="24"/>
          <w:szCs w:val="24"/>
        </w:rPr>
        <w:t>海富通基金管理有限公司</w:t>
      </w:r>
      <w:r w:rsidRPr="00A93E1C">
        <w:rPr>
          <w:rFonts w:ascii="Times New Roman" w:hAnsi="Times New Roman" w:cs="宋体"/>
          <w:kern w:val="0"/>
          <w:sz w:val="24"/>
          <w:szCs w:val="24"/>
        </w:rPr>
        <w:t xml:space="preserve"> </w:t>
      </w:r>
    </w:p>
    <w:p w:rsidR="000C22A6" w:rsidRPr="00A93E1C" w:rsidRDefault="00843F67" w:rsidP="00FB2FB3">
      <w:pPr>
        <w:spacing w:line="360" w:lineRule="auto"/>
        <w:ind w:firstLine="480"/>
        <w:jc w:val="right"/>
        <w:rPr>
          <w:rFonts w:ascii="Times New Roman" w:hAnsi="Times New Roman" w:cs="宋体"/>
          <w:kern w:val="0"/>
          <w:sz w:val="24"/>
          <w:szCs w:val="24"/>
        </w:rPr>
      </w:pPr>
      <w:r w:rsidRPr="00A93E1C">
        <w:rPr>
          <w:rFonts w:ascii="Times New Roman" w:hAnsi="Times New Roman" w:cs="宋体" w:hint="eastAsia"/>
          <w:kern w:val="0"/>
          <w:sz w:val="24"/>
          <w:szCs w:val="24"/>
        </w:rPr>
        <w:t>20</w:t>
      </w:r>
      <w:r w:rsidR="00A93E1C" w:rsidRPr="00A93E1C">
        <w:rPr>
          <w:rFonts w:ascii="Times New Roman" w:hAnsi="Times New Roman" w:cs="宋体"/>
          <w:kern w:val="0"/>
          <w:sz w:val="24"/>
          <w:szCs w:val="24"/>
        </w:rPr>
        <w:t>20</w:t>
      </w:r>
      <w:r w:rsidRPr="00A93E1C">
        <w:rPr>
          <w:rFonts w:ascii="Times New Roman" w:hAnsi="Times New Roman" w:cs="宋体" w:hint="eastAsia"/>
          <w:kern w:val="0"/>
          <w:sz w:val="24"/>
          <w:szCs w:val="24"/>
        </w:rPr>
        <w:t>年</w:t>
      </w:r>
      <w:r w:rsidR="00A93E1C" w:rsidRPr="00A93E1C">
        <w:rPr>
          <w:rFonts w:ascii="Times New Roman" w:hAnsi="Times New Roman" w:cs="宋体" w:hint="eastAsia"/>
          <w:kern w:val="0"/>
          <w:sz w:val="24"/>
          <w:szCs w:val="24"/>
        </w:rPr>
        <w:t>8</w:t>
      </w:r>
      <w:r w:rsidRPr="00A93E1C">
        <w:rPr>
          <w:rFonts w:ascii="Times New Roman" w:hAnsi="Times New Roman" w:cs="宋体" w:hint="eastAsia"/>
          <w:kern w:val="0"/>
          <w:sz w:val="24"/>
          <w:szCs w:val="24"/>
        </w:rPr>
        <w:t>月</w:t>
      </w:r>
      <w:r w:rsidR="00A93E1C" w:rsidRPr="00A93E1C">
        <w:rPr>
          <w:rFonts w:ascii="Times New Roman" w:hAnsi="Times New Roman" w:cs="宋体"/>
          <w:kern w:val="0"/>
          <w:sz w:val="24"/>
          <w:szCs w:val="24"/>
        </w:rPr>
        <w:t>1</w:t>
      </w:r>
      <w:r w:rsidR="008965A9">
        <w:rPr>
          <w:rFonts w:ascii="Times New Roman" w:hAnsi="Times New Roman" w:cs="宋体"/>
          <w:kern w:val="0"/>
          <w:sz w:val="24"/>
          <w:szCs w:val="24"/>
        </w:rPr>
        <w:t>3</w:t>
      </w:r>
      <w:r w:rsidR="00C16A1A" w:rsidRPr="00A93E1C">
        <w:rPr>
          <w:rFonts w:ascii="Times New Roman" w:hAnsi="Times New Roman" w:cs="宋体" w:hint="eastAsia"/>
          <w:kern w:val="0"/>
          <w:sz w:val="24"/>
          <w:szCs w:val="24"/>
        </w:rPr>
        <w:t>日</w:t>
      </w:r>
      <w:r w:rsidR="00C16A1A" w:rsidRPr="00A93E1C">
        <w:rPr>
          <w:rFonts w:ascii="Times New Roman" w:hAnsi="Times New Roman" w:cs="宋体"/>
          <w:kern w:val="0"/>
          <w:sz w:val="24"/>
          <w:szCs w:val="24"/>
        </w:rPr>
        <w:t xml:space="preserve"> </w:t>
      </w:r>
    </w:p>
    <w:sectPr w:rsidR="000C22A6" w:rsidRPr="00A93E1C" w:rsidSect="007D4C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0AE" w:rsidRDefault="00E150AE" w:rsidP="00E845E7">
      <w:r>
        <w:separator/>
      </w:r>
    </w:p>
  </w:endnote>
  <w:endnote w:type="continuationSeparator" w:id="0">
    <w:p w:rsidR="00E150AE" w:rsidRDefault="00E150AE" w:rsidP="00E84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思源黑体">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0AE" w:rsidRDefault="00E150AE" w:rsidP="00E845E7">
      <w:r>
        <w:separator/>
      </w:r>
    </w:p>
  </w:footnote>
  <w:footnote w:type="continuationSeparator" w:id="0">
    <w:p w:rsidR="00E150AE" w:rsidRDefault="00E150AE" w:rsidP="00E845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F5048"/>
    <w:multiLevelType w:val="hybridMultilevel"/>
    <w:tmpl w:val="29643EE2"/>
    <w:lvl w:ilvl="0" w:tplc="441EABB4">
      <w:start w:val="1"/>
      <w:numFmt w:val="decimalEnclosedCircle"/>
      <w:lvlText w:val="%1."/>
      <w:lvlJc w:val="right"/>
      <w:pPr>
        <w:ind w:left="420" w:hanging="420"/>
      </w:pPr>
      <w:rPr>
        <w:rFonts w:hint="eastAsia"/>
        <w:lang w:val="en-US"/>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1A74991"/>
    <w:multiLevelType w:val="hybridMultilevel"/>
    <w:tmpl w:val="0A5E1908"/>
    <w:lvl w:ilvl="0" w:tplc="B3D21B84">
      <w:start w:val="1"/>
      <w:numFmt w:val="decimalEnclosedCircle"/>
      <w:lvlText w:val="%1."/>
      <w:lvlJc w:val="righ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nsid w:val="637C67F9"/>
    <w:multiLevelType w:val="hybridMultilevel"/>
    <w:tmpl w:val="EE863492"/>
    <w:lvl w:ilvl="0" w:tplc="441EABB4">
      <w:start w:val="1"/>
      <w:numFmt w:val="decimalEnclosedCircle"/>
      <w:lvlText w:val="%1."/>
      <w:lvlJc w:val="right"/>
      <w:pPr>
        <w:ind w:left="1129" w:hanging="420"/>
      </w:pPr>
      <w:rPr>
        <w:rFonts w:hint="eastAsia"/>
        <w:lang w:val="en-US"/>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
    <w:nsid w:val="70EB326A"/>
    <w:multiLevelType w:val="hybridMultilevel"/>
    <w:tmpl w:val="80B655E6"/>
    <w:lvl w:ilvl="0" w:tplc="441EABB4">
      <w:start w:val="1"/>
      <w:numFmt w:val="decimalEnclosedCircle"/>
      <w:lvlText w:val="%1."/>
      <w:lvlJc w:val="right"/>
      <w:pPr>
        <w:ind w:left="420" w:hanging="420"/>
      </w:pPr>
      <w:rPr>
        <w:rFonts w:hint="eastAsia"/>
        <w:lang w:val="en-US"/>
      </w:rPr>
    </w:lvl>
    <w:lvl w:ilvl="1" w:tplc="04090019" w:tentative="1">
      <w:start w:val="1"/>
      <w:numFmt w:val="lowerLetter"/>
      <w:lvlText w:val="%2)"/>
      <w:lvlJc w:val="left"/>
      <w:pPr>
        <w:ind w:left="840" w:hanging="420"/>
      </w:pPr>
    </w:lvl>
    <w:lvl w:ilvl="2" w:tplc="441EABB4">
      <w:start w:val="1"/>
      <w:numFmt w:val="decimalEnclosedCircle"/>
      <w:lvlText w:val="%3."/>
      <w:lvlJc w:val="right"/>
      <w:pPr>
        <w:ind w:left="1260" w:hanging="420"/>
      </w:pPr>
      <w:rPr>
        <w:rFonts w:hint="eastAsia"/>
        <w:lang w:val="en-US"/>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45E7"/>
    <w:rsid w:val="00000070"/>
    <w:rsid w:val="0000025C"/>
    <w:rsid w:val="00007E33"/>
    <w:rsid w:val="0001618E"/>
    <w:rsid w:val="00024E88"/>
    <w:rsid w:val="00025757"/>
    <w:rsid w:val="00052736"/>
    <w:rsid w:val="00060500"/>
    <w:rsid w:val="00063798"/>
    <w:rsid w:val="0008452D"/>
    <w:rsid w:val="00086D79"/>
    <w:rsid w:val="00094DB5"/>
    <w:rsid w:val="00097DAF"/>
    <w:rsid w:val="000A3D73"/>
    <w:rsid w:val="000A6B45"/>
    <w:rsid w:val="000B1276"/>
    <w:rsid w:val="000B5D05"/>
    <w:rsid w:val="000C12E5"/>
    <w:rsid w:val="000C22A6"/>
    <w:rsid w:val="000E01B7"/>
    <w:rsid w:val="000E03A3"/>
    <w:rsid w:val="000E27C9"/>
    <w:rsid w:val="000F01F3"/>
    <w:rsid w:val="000F1D07"/>
    <w:rsid w:val="000F380B"/>
    <w:rsid w:val="0010441C"/>
    <w:rsid w:val="00105AE8"/>
    <w:rsid w:val="0014119E"/>
    <w:rsid w:val="0015356B"/>
    <w:rsid w:val="00153C60"/>
    <w:rsid w:val="00164E45"/>
    <w:rsid w:val="00165695"/>
    <w:rsid w:val="00167D30"/>
    <w:rsid w:val="00170B51"/>
    <w:rsid w:val="001714F4"/>
    <w:rsid w:val="00181217"/>
    <w:rsid w:val="001B0E08"/>
    <w:rsid w:val="001B206E"/>
    <w:rsid w:val="001B60DE"/>
    <w:rsid w:val="001B7075"/>
    <w:rsid w:val="001C10E2"/>
    <w:rsid w:val="001C1E31"/>
    <w:rsid w:val="001F23A5"/>
    <w:rsid w:val="00206306"/>
    <w:rsid w:val="002212EC"/>
    <w:rsid w:val="002215C9"/>
    <w:rsid w:val="00227E70"/>
    <w:rsid w:val="0023348C"/>
    <w:rsid w:val="00241AF2"/>
    <w:rsid w:val="002664DE"/>
    <w:rsid w:val="0029217D"/>
    <w:rsid w:val="002A05FB"/>
    <w:rsid w:val="002B1D43"/>
    <w:rsid w:val="002C1FDF"/>
    <w:rsid w:val="002C4C17"/>
    <w:rsid w:val="002C5AE5"/>
    <w:rsid w:val="002D2F8B"/>
    <w:rsid w:val="002E0B3B"/>
    <w:rsid w:val="002E19A2"/>
    <w:rsid w:val="002E6C18"/>
    <w:rsid w:val="002F5FA5"/>
    <w:rsid w:val="003060B8"/>
    <w:rsid w:val="00317205"/>
    <w:rsid w:val="0032487E"/>
    <w:rsid w:val="00324D49"/>
    <w:rsid w:val="00326581"/>
    <w:rsid w:val="0034132B"/>
    <w:rsid w:val="00350ABA"/>
    <w:rsid w:val="00351C89"/>
    <w:rsid w:val="003A2296"/>
    <w:rsid w:val="003A6EF1"/>
    <w:rsid w:val="003C33AB"/>
    <w:rsid w:val="003C6B1B"/>
    <w:rsid w:val="003E738E"/>
    <w:rsid w:val="003F7BA1"/>
    <w:rsid w:val="00406E61"/>
    <w:rsid w:val="00412736"/>
    <w:rsid w:val="00413036"/>
    <w:rsid w:val="00416354"/>
    <w:rsid w:val="00421869"/>
    <w:rsid w:val="00425959"/>
    <w:rsid w:val="00440B63"/>
    <w:rsid w:val="00441B38"/>
    <w:rsid w:val="0044311F"/>
    <w:rsid w:val="004524CA"/>
    <w:rsid w:val="00452859"/>
    <w:rsid w:val="004542FE"/>
    <w:rsid w:val="00454576"/>
    <w:rsid w:val="004550CB"/>
    <w:rsid w:val="00457FB8"/>
    <w:rsid w:val="00464EE7"/>
    <w:rsid w:val="00467917"/>
    <w:rsid w:val="00474E86"/>
    <w:rsid w:val="004814BD"/>
    <w:rsid w:val="004A2B49"/>
    <w:rsid w:val="004A7DDE"/>
    <w:rsid w:val="004B64B7"/>
    <w:rsid w:val="004C2C11"/>
    <w:rsid w:val="004C67E6"/>
    <w:rsid w:val="004D6EF1"/>
    <w:rsid w:val="004E475A"/>
    <w:rsid w:val="005011A8"/>
    <w:rsid w:val="00505AD0"/>
    <w:rsid w:val="00510265"/>
    <w:rsid w:val="00514221"/>
    <w:rsid w:val="00531DAE"/>
    <w:rsid w:val="00531FF4"/>
    <w:rsid w:val="00534A03"/>
    <w:rsid w:val="005417DF"/>
    <w:rsid w:val="005742C4"/>
    <w:rsid w:val="005847A8"/>
    <w:rsid w:val="00587E65"/>
    <w:rsid w:val="0059351C"/>
    <w:rsid w:val="00593DF0"/>
    <w:rsid w:val="005960F4"/>
    <w:rsid w:val="005A6923"/>
    <w:rsid w:val="005B323B"/>
    <w:rsid w:val="005C0807"/>
    <w:rsid w:val="005D51DF"/>
    <w:rsid w:val="005D605B"/>
    <w:rsid w:val="005E6E3E"/>
    <w:rsid w:val="005F0AB6"/>
    <w:rsid w:val="00604243"/>
    <w:rsid w:val="006064D8"/>
    <w:rsid w:val="00615BB4"/>
    <w:rsid w:val="00617048"/>
    <w:rsid w:val="0062406B"/>
    <w:rsid w:val="00624872"/>
    <w:rsid w:val="00625131"/>
    <w:rsid w:val="00626B8A"/>
    <w:rsid w:val="00633531"/>
    <w:rsid w:val="006451E8"/>
    <w:rsid w:val="00645580"/>
    <w:rsid w:val="00655DC5"/>
    <w:rsid w:val="00657976"/>
    <w:rsid w:val="00661F4B"/>
    <w:rsid w:val="0066702C"/>
    <w:rsid w:val="006673EB"/>
    <w:rsid w:val="006727ED"/>
    <w:rsid w:val="006C5A71"/>
    <w:rsid w:val="006D5B24"/>
    <w:rsid w:val="006E2166"/>
    <w:rsid w:val="006E71FA"/>
    <w:rsid w:val="006F649F"/>
    <w:rsid w:val="006F731A"/>
    <w:rsid w:val="007018F9"/>
    <w:rsid w:val="007076CB"/>
    <w:rsid w:val="00711AFA"/>
    <w:rsid w:val="00713A31"/>
    <w:rsid w:val="00741782"/>
    <w:rsid w:val="007435E3"/>
    <w:rsid w:val="00745C90"/>
    <w:rsid w:val="00762294"/>
    <w:rsid w:val="00773C0F"/>
    <w:rsid w:val="00785A22"/>
    <w:rsid w:val="00787250"/>
    <w:rsid w:val="007A0B1D"/>
    <w:rsid w:val="007A5315"/>
    <w:rsid w:val="007B1BAD"/>
    <w:rsid w:val="007B47B9"/>
    <w:rsid w:val="007B644A"/>
    <w:rsid w:val="007D4CF8"/>
    <w:rsid w:val="007E244F"/>
    <w:rsid w:val="007E3435"/>
    <w:rsid w:val="007F038C"/>
    <w:rsid w:val="007F05C6"/>
    <w:rsid w:val="007F6A0D"/>
    <w:rsid w:val="008025F4"/>
    <w:rsid w:val="00803F10"/>
    <w:rsid w:val="00805CDA"/>
    <w:rsid w:val="00814255"/>
    <w:rsid w:val="008369D6"/>
    <w:rsid w:val="00836C84"/>
    <w:rsid w:val="00843F67"/>
    <w:rsid w:val="00847673"/>
    <w:rsid w:val="00857312"/>
    <w:rsid w:val="00870AE0"/>
    <w:rsid w:val="00877781"/>
    <w:rsid w:val="008801B7"/>
    <w:rsid w:val="00880E3A"/>
    <w:rsid w:val="00883948"/>
    <w:rsid w:val="00891265"/>
    <w:rsid w:val="008965A9"/>
    <w:rsid w:val="00896C01"/>
    <w:rsid w:val="008B2F70"/>
    <w:rsid w:val="008B33D0"/>
    <w:rsid w:val="008C1441"/>
    <w:rsid w:val="008C382F"/>
    <w:rsid w:val="008C6F77"/>
    <w:rsid w:val="008D2E21"/>
    <w:rsid w:val="008D5949"/>
    <w:rsid w:val="008E5897"/>
    <w:rsid w:val="008F0AA5"/>
    <w:rsid w:val="008F1A4C"/>
    <w:rsid w:val="00905680"/>
    <w:rsid w:val="009073F7"/>
    <w:rsid w:val="00913856"/>
    <w:rsid w:val="009177BA"/>
    <w:rsid w:val="00922194"/>
    <w:rsid w:val="009371FB"/>
    <w:rsid w:val="00937494"/>
    <w:rsid w:val="00940C65"/>
    <w:rsid w:val="00944E16"/>
    <w:rsid w:val="00951869"/>
    <w:rsid w:val="00960DC8"/>
    <w:rsid w:val="009650C8"/>
    <w:rsid w:val="00995078"/>
    <w:rsid w:val="009A002F"/>
    <w:rsid w:val="009A667F"/>
    <w:rsid w:val="009A7F8E"/>
    <w:rsid w:val="009B1481"/>
    <w:rsid w:val="009B6A30"/>
    <w:rsid w:val="009C3994"/>
    <w:rsid w:val="009C5963"/>
    <w:rsid w:val="009C682B"/>
    <w:rsid w:val="009C70AB"/>
    <w:rsid w:val="009D2211"/>
    <w:rsid w:val="009D732A"/>
    <w:rsid w:val="009E049A"/>
    <w:rsid w:val="009F5459"/>
    <w:rsid w:val="00A000AD"/>
    <w:rsid w:val="00A053F8"/>
    <w:rsid w:val="00A11E0F"/>
    <w:rsid w:val="00A24C9F"/>
    <w:rsid w:val="00A25A84"/>
    <w:rsid w:val="00A27F02"/>
    <w:rsid w:val="00A3127D"/>
    <w:rsid w:val="00A33324"/>
    <w:rsid w:val="00A33605"/>
    <w:rsid w:val="00A377F7"/>
    <w:rsid w:val="00A40373"/>
    <w:rsid w:val="00A407E2"/>
    <w:rsid w:val="00A44A48"/>
    <w:rsid w:val="00A543FF"/>
    <w:rsid w:val="00A548F3"/>
    <w:rsid w:val="00A75CF1"/>
    <w:rsid w:val="00A80C85"/>
    <w:rsid w:val="00A93D3D"/>
    <w:rsid w:val="00A93E1C"/>
    <w:rsid w:val="00AB465A"/>
    <w:rsid w:val="00AB61CB"/>
    <w:rsid w:val="00AC2BFD"/>
    <w:rsid w:val="00AD53FC"/>
    <w:rsid w:val="00AE395D"/>
    <w:rsid w:val="00AF3350"/>
    <w:rsid w:val="00B00FED"/>
    <w:rsid w:val="00B02249"/>
    <w:rsid w:val="00B247B1"/>
    <w:rsid w:val="00B325BA"/>
    <w:rsid w:val="00B33FE2"/>
    <w:rsid w:val="00B41597"/>
    <w:rsid w:val="00B41C30"/>
    <w:rsid w:val="00B4436C"/>
    <w:rsid w:val="00B62520"/>
    <w:rsid w:val="00B668E2"/>
    <w:rsid w:val="00BB7B96"/>
    <w:rsid w:val="00BB7BB9"/>
    <w:rsid w:val="00BB7F5C"/>
    <w:rsid w:val="00BC013A"/>
    <w:rsid w:val="00BC30D3"/>
    <w:rsid w:val="00BC5AED"/>
    <w:rsid w:val="00BD5D44"/>
    <w:rsid w:val="00BD658F"/>
    <w:rsid w:val="00BE3A7F"/>
    <w:rsid w:val="00C0336C"/>
    <w:rsid w:val="00C05D05"/>
    <w:rsid w:val="00C139F8"/>
    <w:rsid w:val="00C16A1A"/>
    <w:rsid w:val="00C16D79"/>
    <w:rsid w:val="00C20959"/>
    <w:rsid w:val="00C2136D"/>
    <w:rsid w:val="00C21A1E"/>
    <w:rsid w:val="00C27EC5"/>
    <w:rsid w:val="00C27F1F"/>
    <w:rsid w:val="00C37005"/>
    <w:rsid w:val="00C4240D"/>
    <w:rsid w:val="00C52863"/>
    <w:rsid w:val="00C62CA9"/>
    <w:rsid w:val="00C63A3D"/>
    <w:rsid w:val="00C7587A"/>
    <w:rsid w:val="00C87B57"/>
    <w:rsid w:val="00C92F90"/>
    <w:rsid w:val="00C9504F"/>
    <w:rsid w:val="00C95644"/>
    <w:rsid w:val="00CA4A2A"/>
    <w:rsid w:val="00CB2C7F"/>
    <w:rsid w:val="00CB3735"/>
    <w:rsid w:val="00CB3979"/>
    <w:rsid w:val="00CB6E6D"/>
    <w:rsid w:val="00CC3037"/>
    <w:rsid w:val="00CC44C1"/>
    <w:rsid w:val="00CD7BE3"/>
    <w:rsid w:val="00CE22EE"/>
    <w:rsid w:val="00CE5567"/>
    <w:rsid w:val="00CF27A1"/>
    <w:rsid w:val="00CF32FE"/>
    <w:rsid w:val="00D00DCC"/>
    <w:rsid w:val="00D01C49"/>
    <w:rsid w:val="00D0654F"/>
    <w:rsid w:val="00D14F4F"/>
    <w:rsid w:val="00D23BE9"/>
    <w:rsid w:val="00D32490"/>
    <w:rsid w:val="00D33245"/>
    <w:rsid w:val="00D403F6"/>
    <w:rsid w:val="00D4611D"/>
    <w:rsid w:val="00D53661"/>
    <w:rsid w:val="00D5431C"/>
    <w:rsid w:val="00D75844"/>
    <w:rsid w:val="00D815A2"/>
    <w:rsid w:val="00DA44FF"/>
    <w:rsid w:val="00DB588D"/>
    <w:rsid w:val="00DB6552"/>
    <w:rsid w:val="00DC0968"/>
    <w:rsid w:val="00DC70B0"/>
    <w:rsid w:val="00DF5EEF"/>
    <w:rsid w:val="00E00D5B"/>
    <w:rsid w:val="00E05276"/>
    <w:rsid w:val="00E05F37"/>
    <w:rsid w:val="00E12F60"/>
    <w:rsid w:val="00E12FA5"/>
    <w:rsid w:val="00E150AE"/>
    <w:rsid w:val="00E16D7A"/>
    <w:rsid w:val="00E172D4"/>
    <w:rsid w:val="00E2561D"/>
    <w:rsid w:val="00E33DB5"/>
    <w:rsid w:val="00E33EFA"/>
    <w:rsid w:val="00E34A0B"/>
    <w:rsid w:val="00E37524"/>
    <w:rsid w:val="00E47844"/>
    <w:rsid w:val="00E4794F"/>
    <w:rsid w:val="00E512E4"/>
    <w:rsid w:val="00E52AA7"/>
    <w:rsid w:val="00E615F1"/>
    <w:rsid w:val="00E635D9"/>
    <w:rsid w:val="00E646DE"/>
    <w:rsid w:val="00E70876"/>
    <w:rsid w:val="00E739C2"/>
    <w:rsid w:val="00E83DA8"/>
    <w:rsid w:val="00E845E7"/>
    <w:rsid w:val="00E9141C"/>
    <w:rsid w:val="00E933EF"/>
    <w:rsid w:val="00E96695"/>
    <w:rsid w:val="00EA4AC0"/>
    <w:rsid w:val="00EA78D3"/>
    <w:rsid w:val="00EC5DA5"/>
    <w:rsid w:val="00EC6EB5"/>
    <w:rsid w:val="00ED24F4"/>
    <w:rsid w:val="00EE7206"/>
    <w:rsid w:val="00EF22BB"/>
    <w:rsid w:val="00EF314D"/>
    <w:rsid w:val="00F0657B"/>
    <w:rsid w:val="00F174E5"/>
    <w:rsid w:val="00F270A3"/>
    <w:rsid w:val="00F30119"/>
    <w:rsid w:val="00F40516"/>
    <w:rsid w:val="00F405DE"/>
    <w:rsid w:val="00F458EB"/>
    <w:rsid w:val="00F656D3"/>
    <w:rsid w:val="00FA13D3"/>
    <w:rsid w:val="00FA3928"/>
    <w:rsid w:val="00FB0FE8"/>
    <w:rsid w:val="00FB137A"/>
    <w:rsid w:val="00FB2FB3"/>
    <w:rsid w:val="00FC5254"/>
    <w:rsid w:val="00FC61E8"/>
    <w:rsid w:val="00FD2C11"/>
    <w:rsid w:val="00FD2F40"/>
    <w:rsid w:val="00FD5197"/>
    <w:rsid w:val="00FE59CD"/>
    <w:rsid w:val="00FE79E3"/>
    <w:rsid w:val="00FF45E4"/>
    <w:rsid w:val="00FF4E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CF8"/>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semiHidden/>
    <w:rsid w:val="00E845E7"/>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semiHidden/>
    <w:locked/>
    <w:rsid w:val="00E845E7"/>
    <w:rPr>
      <w:rFonts w:cs="Times New Roman"/>
      <w:sz w:val="18"/>
      <w:szCs w:val="18"/>
    </w:rPr>
  </w:style>
  <w:style w:type="paragraph" w:styleId="a4">
    <w:name w:val="footer"/>
    <w:basedOn w:val="a"/>
    <w:link w:val="Char0"/>
    <w:semiHidden/>
    <w:rsid w:val="00E845E7"/>
    <w:pPr>
      <w:tabs>
        <w:tab w:val="center" w:pos="4153"/>
        <w:tab w:val="right" w:pos="8306"/>
      </w:tabs>
      <w:snapToGrid w:val="0"/>
      <w:jc w:val="left"/>
    </w:pPr>
    <w:rPr>
      <w:kern w:val="0"/>
      <w:sz w:val="18"/>
      <w:szCs w:val="18"/>
      <w:lang/>
    </w:rPr>
  </w:style>
  <w:style w:type="character" w:customStyle="1" w:styleId="Char0">
    <w:name w:val="页脚 Char"/>
    <w:link w:val="a4"/>
    <w:semiHidden/>
    <w:locked/>
    <w:rsid w:val="00E845E7"/>
    <w:rPr>
      <w:rFonts w:cs="Times New Roman"/>
      <w:sz w:val="18"/>
      <w:szCs w:val="18"/>
    </w:rPr>
  </w:style>
  <w:style w:type="character" w:styleId="a5">
    <w:name w:val="Strong"/>
    <w:qFormat/>
    <w:rsid w:val="00D403F6"/>
    <w:rPr>
      <w:rFonts w:cs="Times New Roman"/>
      <w:b/>
      <w:bCs/>
    </w:rPr>
  </w:style>
  <w:style w:type="character" w:styleId="a6">
    <w:name w:val="page number"/>
    <w:basedOn w:val="a0"/>
    <w:rsid w:val="00905680"/>
  </w:style>
  <w:style w:type="character" w:styleId="a7">
    <w:name w:val="annotation reference"/>
    <w:uiPriority w:val="99"/>
    <w:semiHidden/>
    <w:rsid w:val="005960F4"/>
    <w:rPr>
      <w:sz w:val="21"/>
      <w:szCs w:val="21"/>
    </w:rPr>
  </w:style>
  <w:style w:type="paragraph" w:styleId="a8">
    <w:name w:val="annotation text"/>
    <w:basedOn w:val="a"/>
    <w:semiHidden/>
    <w:rsid w:val="005960F4"/>
    <w:pPr>
      <w:jc w:val="left"/>
    </w:pPr>
  </w:style>
  <w:style w:type="paragraph" w:styleId="a9">
    <w:name w:val="annotation subject"/>
    <w:basedOn w:val="a8"/>
    <w:next w:val="a8"/>
    <w:semiHidden/>
    <w:rsid w:val="005960F4"/>
    <w:rPr>
      <w:b/>
      <w:bCs/>
    </w:rPr>
  </w:style>
  <w:style w:type="paragraph" w:styleId="aa">
    <w:name w:val="Balloon Text"/>
    <w:basedOn w:val="a"/>
    <w:semiHidden/>
    <w:rsid w:val="005960F4"/>
    <w:rPr>
      <w:sz w:val="18"/>
      <w:szCs w:val="18"/>
    </w:rPr>
  </w:style>
  <w:style w:type="character" w:customStyle="1" w:styleId="apple-converted-space">
    <w:name w:val="apple-converted-space"/>
    <w:basedOn w:val="a0"/>
    <w:rsid w:val="00891265"/>
  </w:style>
  <w:style w:type="paragraph" w:customStyle="1" w:styleId="CharCharCharChar1">
    <w:name w:val=" Char Char Char Char1"/>
    <w:basedOn w:val="a"/>
    <w:rsid w:val="00241AF2"/>
    <w:rPr>
      <w:rFonts w:ascii="Times New Roman" w:hAnsi="Times New Roman"/>
      <w:szCs w:val="20"/>
    </w:rPr>
  </w:style>
  <w:style w:type="table" w:styleId="ab">
    <w:name w:val="Table Grid"/>
    <w:basedOn w:val="a1"/>
    <w:locked/>
    <w:rsid w:val="007B4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24872"/>
    <w:pPr>
      <w:widowControl w:val="0"/>
      <w:autoSpaceDE w:val="0"/>
      <w:autoSpaceDN w:val="0"/>
      <w:adjustRightInd w:val="0"/>
    </w:pPr>
    <w:rPr>
      <w:rFonts w:ascii="宋体" w:cs="宋体"/>
      <w:color w:val="000000"/>
      <w:sz w:val="24"/>
      <w:szCs w:val="24"/>
    </w:rPr>
  </w:style>
  <w:style w:type="paragraph" w:styleId="ac">
    <w:name w:val="Revision"/>
    <w:hidden/>
    <w:uiPriority w:val="99"/>
    <w:semiHidden/>
    <w:rsid w:val="00C27EC5"/>
    <w:rPr>
      <w:kern w:val="2"/>
      <w:sz w:val="21"/>
      <w:szCs w:val="22"/>
    </w:rPr>
  </w:style>
  <w:style w:type="paragraph" w:customStyle="1" w:styleId="1">
    <w:name w:val="1"/>
    <w:basedOn w:val="a"/>
    <w:rsid w:val="00FE79E3"/>
    <w:pPr>
      <w:tabs>
        <w:tab w:val="left" w:pos="360"/>
      </w:tabs>
      <w:spacing w:before="312" w:after="312" w:line="360" w:lineRule="auto"/>
    </w:pPr>
    <w:rPr>
      <w:rFonts w:ascii="Times New Roman" w:hAnsi="Times New Roman"/>
      <w:szCs w:val="20"/>
    </w:rPr>
  </w:style>
  <w:style w:type="character" w:customStyle="1" w:styleId="fontstyle01">
    <w:name w:val="fontstyle01"/>
    <w:rsid w:val="00C27F1F"/>
    <w:rPr>
      <w:rFonts w:ascii="宋体" w:eastAsia="宋体" w:hAnsi="宋体" w:hint="eastAsia"/>
      <w:b w:val="0"/>
      <w:bCs w:val="0"/>
      <w:i w:val="0"/>
      <w:iCs w:val="0"/>
      <w:color w:val="000000"/>
      <w:sz w:val="22"/>
      <w:szCs w:val="22"/>
    </w:rPr>
  </w:style>
  <w:style w:type="character" w:customStyle="1" w:styleId="fontstyle21">
    <w:name w:val="fontstyle21"/>
    <w:rsid w:val="00C27F1F"/>
    <w:rPr>
      <w:rFonts w:ascii="Calibri" w:hAnsi="Calibri" w:cs="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single" w:sz="6" w:space="8" w:color="E7E7E7"/>
                        <w:left w:val="single" w:sz="6" w:space="15" w:color="E7E7E7"/>
                        <w:bottom w:val="single" w:sz="6" w:space="8" w:color="E7E7E7"/>
                        <w:right w:val="single" w:sz="6" w:space="15" w:color="E7E7E7"/>
                      </w:divBdr>
                    </w:div>
                  </w:divsChild>
                </w:div>
              </w:divsChild>
            </w:div>
          </w:divsChild>
        </w:div>
      </w:divsChild>
    </w:div>
    <w:div w:id="1522889259">
      <w:bodyDiv w:val="1"/>
      <w:marLeft w:val="0"/>
      <w:marRight w:val="0"/>
      <w:marTop w:val="0"/>
      <w:marBottom w:val="0"/>
      <w:divBdr>
        <w:top w:val="none" w:sz="0" w:space="0" w:color="auto"/>
        <w:left w:val="none" w:sz="0" w:space="0" w:color="auto"/>
        <w:bottom w:val="none" w:sz="0" w:space="0" w:color="auto"/>
        <w:right w:val="none" w:sz="0" w:space="0" w:color="auto"/>
      </w:divBdr>
    </w:div>
    <w:div w:id="17092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1899</Characters>
  <Application>Microsoft Office Word</Application>
  <DocSecurity>4</DocSecurity>
  <Lines>15</Lines>
  <Paragraphs>4</Paragraphs>
  <ScaleCrop>false</ScaleCrop>
  <Company>HFTFUND</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关于召开基金份额持有人大会的公告</dc:title>
  <dc:subject/>
  <dc:creator>ShuoqiZHANG</dc:creator>
  <cp:keywords/>
  <cp:lastModifiedBy>ZHONGM</cp:lastModifiedBy>
  <cp:revision>2</cp:revision>
  <dcterms:created xsi:type="dcterms:W3CDTF">2020-08-12T16:02:00Z</dcterms:created>
  <dcterms:modified xsi:type="dcterms:W3CDTF">2020-08-12T16:02:00Z</dcterms:modified>
</cp:coreProperties>
</file>