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00" w:rsidRPr="000435F1" w:rsidRDefault="005E26BC" w:rsidP="001A7B39">
      <w:pPr>
        <w:spacing w:line="360" w:lineRule="auto"/>
        <w:jc w:val="center"/>
        <w:rPr>
          <w:rFonts w:hint="eastAsia"/>
          <w:b/>
          <w:bCs/>
          <w:color w:val="000000"/>
          <w:sz w:val="30"/>
          <w:szCs w:val="30"/>
        </w:rPr>
      </w:pPr>
      <w:bookmarkStart w:id="0" w:name="_Toc249760023"/>
      <w:r w:rsidRPr="000435F1">
        <w:rPr>
          <w:rFonts w:hint="eastAsia"/>
          <w:b/>
          <w:bCs/>
          <w:color w:val="000000"/>
          <w:sz w:val="30"/>
          <w:szCs w:val="30"/>
        </w:rPr>
        <w:t>华安基金管理有限公司关于华安现金富利投资基金</w:t>
      </w:r>
    </w:p>
    <w:p w:rsidR="001A7B39" w:rsidRPr="000435F1" w:rsidRDefault="005E26BC" w:rsidP="001A7B39">
      <w:pPr>
        <w:spacing w:line="360" w:lineRule="auto"/>
        <w:jc w:val="center"/>
        <w:rPr>
          <w:rFonts w:hint="eastAsia"/>
          <w:b/>
          <w:bCs/>
          <w:color w:val="000000"/>
          <w:sz w:val="30"/>
          <w:szCs w:val="30"/>
        </w:rPr>
      </w:pPr>
      <w:r w:rsidRPr="000435F1">
        <w:rPr>
          <w:rFonts w:hint="eastAsia"/>
          <w:b/>
          <w:bCs/>
          <w:color w:val="000000"/>
          <w:sz w:val="30"/>
          <w:szCs w:val="30"/>
        </w:rPr>
        <w:t>收益支付公告</w:t>
      </w:r>
    </w:p>
    <w:p w:rsidR="001A7B39" w:rsidRPr="000435F1" w:rsidRDefault="00CE7937" w:rsidP="001A7B39">
      <w:pPr>
        <w:spacing w:line="360" w:lineRule="auto"/>
        <w:jc w:val="center"/>
        <w:rPr>
          <w:rFonts w:ascii="宋体" w:hAnsi="宋体" w:hint="eastAsia"/>
          <w:b/>
          <w:sz w:val="24"/>
        </w:rPr>
      </w:pPr>
      <w:r w:rsidRPr="000435F1">
        <w:rPr>
          <w:rFonts w:ascii="宋体" w:hAnsi="宋体" w:hint="eastAsia"/>
          <w:b/>
          <w:sz w:val="24"/>
        </w:rPr>
        <w:t>公告</w:t>
      </w:r>
      <w:r w:rsidRPr="000435F1">
        <w:rPr>
          <w:rFonts w:ascii="宋体" w:hAnsi="宋体"/>
          <w:b/>
          <w:sz w:val="24"/>
        </w:rPr>
        <w:t>送出日期：</w:t>
      </w:r>
      <w:r w:rsidR="00680B06">
        <w:rPr>
          <w:rFonts w:ascii="宋体" w:hAnsi="宋体"/>
          <w:b/>
          <w:sz w:val="24"/>
        </w:rPr>
        <w:t>20</w:t>
      </w:r>
      <w:r w:rsidR="00EA5FD1">
        <w:rPr>
          <w:rFonts w:ascii="宋体" w:hAnsi="宋体" w:hint="eastAsia"/>
          <w:b/>
          <w:sz w:val="24"/>
        </w:rPr>
        <w:t>20</w:t>
      </w:r>
      <w:r w:rsidR="005E26BC" w:rsidRPr="000435F1">
        <w:rPr>
          <w:rFonts w:ascii="宋体" w:hAnsi="宋体"/>
          <w:b/>
          <w:sz w:val="24"/>
        </w:rPr>
        <w:t>年</w:t>
      </w:r>
      <w:r w:rsidR="00157C8D">
        <w:rPr>
          <w:rFonts w:ascii="宋体" w:hAnsi="宋体" w:hint="eastAsia"/>
          <w:b/>
          <w:sz w:val="24"/>
        </w:rPr>
        <w:t>8</w:t>
      </w:r>
      <w:r w:rsidR="005E26BC" w:rsidRPr="000435F1">
        <w:rPr>
          <w:rFonts w:ascii="宋体" w:hAnsi="宋体"/>
          <w:b/>
          <w:sz w:val="24"/>
        </w:rPr>
        <w:t>月</w:t>
      </w:r>
      <w:r w:rsidR="00EA5FD1">
        <w:rPr>
          <w:rFonts w:ascii="宋体" w:hAnsi="宋体" w:hint="eastAsia"/>
          <w:b/>
          <w:sz w:val="24"/>
        </w:rPr>
        <w:t>12</w:t>
      </w:r>
      <w:r w:rsidR="005E26BC" w:rsidRPr="000435F1">
        <w:rPr>
          <w:rFonts w:ascii="宋体" w:hAnsi="宋体"/>
          <w:b/>
          <w:sz w:val="24"/>
        </w:rPr>
        <w:t>日</w:t>
      </w:r>
    </w:p>
    <w:p w:rsidR="001A7B39" w:rsidRPr="000435F1" w:rsidRDefault="001A7B39" w:rsidP="001A7B39">
      <w:pPr>
        <w:spacing w:line="360" w:lineRule="auto"/>
        <w:jc w:val="center"/>
        <w:rPr>
          <w:rFonts w:hint="eastAsia"/>
          <w:color w:val="000000"/>
          <w:sz w:val="24"/>
        </w:rPr>
      </w:pPr>
    </w:p>
    <w:bookmarkEnd w:id="0"/>
    <w:p w:rsidR="00195240" w:rsidRPr="000435F1" w:rsidRDefault="00F33D5C" w:rsidP="00F33D5C">
      <w:pPr>
        <w:pStyle w:val="30"/>
        <w:keepNext w:val="0"/>
        <w:keepLines w:val="0"/>
        <w:spacing w:before="0" w:after="0" w:line="360" w:lineRule="auto"/>
        <w:rPr>
          <w:rFonts w:ascii="宋体" w:hAnsi="宋体" w:hint="eastAsia"/>
          <w:bCs w:val="0"/>
          <w:sz w:val="24"/>
          <w:szCs w:val="24"/>
        </w:rPr>
      </w:pPr>
      <w:r w:rsidRPr="000435F1">
        <w:rPr>
          <w:rFonts w:ascii="宋体" w:hAnsi="宋体" w:hint="eastAsia"/>
          <w:bCs w:val="0"/>
          <w:sz w:val="24"/>
          <w:szCs w:val="24"/>
        </w:rPr>
        <w:t>1.</w:t>
      </w:r>
      <w:r w:rsidR="00CE7937" w:rsidRPr="000435F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5E26BC" w:rsidRPr="000435F1">
        <w:trPr>
          <w:jc w:val="center"/>
        </w:trPr>
        <w:tc>
          <w:tcPr>
            <w:tcW w:w="3042" w:type="dxa"/>
          </w:tcPr>
          <w:p w:rsidR="005E26BC" w:rsidRPr="000435F1" w:rsidRDefault="005E26BC" w:rsidP="00D60B33">
            <w:pPr>
              <w:rPr>
                <w:rFonts w:hint="eastAsia"/>
                <w:sz w:val="24"/>
              </w:rPr>
            </w:pPr>
            <w:r w:rsidRPr="000435F1">
              <w:rPr>
                <w:rFonts w:hint="eastAsia"/>
                <w:sz w:val="24"/>
              </w:rPr>
              <w:t>基金名称</w:t>
            </w:r>
          </w:p>
        </w:tc>
        <w:tc>
          <w:tcPr>
            <w:tcW w:w="6314" w:type="dxa"/>
          </w:tcPr>
          <w:p w:rsidR="005E26BC" w:rsidRPr="000435F1" w:rsidRDefault="005E26BC" w:rsidP="00D60B33">
            <w:pPr>
              <w:rPr>
                <w:rFonts w:hint="eastAsia"/>
                <w:sz w:val="24"/>
              </w:rPr>
            </w:pPr>
            <w:r w:rsidRPr="000435F1">
              <w:rPr>
                <w:rFonts w:hint="eastAsia"/>
                <w:sz w:val="24"/>
              </w:rPr>
              <w:t>华安现金富利投资基金</w:t>
            </w:r>
          </w:p>
        </w:tc>
      </w:tr>
      <w:tr w:rsidR="005E26BC" w:rsidRPr="000435F1">
        <w:trPr>
          <w:jc w:val="center"/>
        </w:trPr>
        <w:tc>
          <w:tcPr>
            <w:tcW w:w="3042" w:type="dxa"/>
          </w:tcPr>
          <w:p w:rsidR="005E26BC" w:rsidRPr="000435F1" w:rsidRDefault="005E26BC" w:rsidP="00D60B33">
            <w:pPr>
              <w:rPr>
                <w:rFonts w:hint="eastAsia"/>
                <w:sz w:val="24"/>
              </w:rPr>
            </w:pPr>
            <w:r w:rsidRPr="000435F1">
              <w:rPr>
                <w:rFonts w:hint="eastAsia"/>
                <w:sz w:val="24"/>
              </w:rPr>
              <w:t>基金简称</w:t>
            </w:r>
          </w:p>
        </w:tc>
        <w:tc>
          <w:tcPr>
            <w:tcW w:w="6314" w:type="dxa"/>
          </w:tcPr>
          <w:p w:rsidR="005E26BC" w:rsidRPr="000435F1" w:rsidRDefault="005E26BC" w:rsidP="00D60B33">
            <w:pPr>
              <w:rPr>
                <w:sz w:val="24"/>
              </w:rPr>
            </w:pPr>
            <w:r w:rsidRPr="000435F1">
              <w:rPr>
                <w:rFonts w:hint="eastAsia"/>
                <w:sz w:val="24"/>
              </w:rPr>
              <w:t>华安现金富利货币</w:t>
            </w:r>
          </w:p>
        </w:tc>
      </w:tr>
      <w:tr w:rsidR="005E26BC" w:rsidRPr="000435F1">
        <w:trPr>
          <w:jc w:val="center"/>
        </w:trPr>
        <w:tc>
          <w:tcPr>
            <w:tcW w:w="3042" w:type="dxa"/>
          </w:tcPr>
          <w:p w:rsidR="005E26BC" w:rsidRPr="000435F1" w:rsidRDefault="005E26BC" w:rsidP="00D60B33">
            <w:pPr>
              <w:rPr>
                <w:rFonts w:hint="eastAsia"/>
                <w:sz w:val="24"/>
              </w:rPr>
            </w:pPr>
            <w:r w:rsidRPr="000435F1">
              <w:rPr>
                <w:rFonts w:hint="eastAsia"/>
                <w:sz w:val="24"/>
              </w:rPr>
              <w:t>基金主代码</w:t>
            </w:r>
          </w:p>
        </w:tc>
        <w:tc>
          <w:tcPr>
            <w:tcW w:w="6314" w:type="dxa"/>
          </w:tcPr>
          <w:p w:rsidR="005E26BC" w:rsidRPr="000435F1" w:rsidRDefault="005E26BC" w:rsidP="00D60B33">
            <w:pPr>
              <w:rPr>
                <w:sz w:val="24"/>
              </w:rPr>
            </w:pPr>
            <w:r w:rsidRPr="000435F1">
              <w:rPr>
                <w:sz w:val="24"/>
              </w:rPr>
              <w:t>040003</w:t>
            </w:r>
          </w:p>
        </w:tc>
      </w:tr>
      <w:tr w:rsidR="005E26BC" w:rsidRPr="000435F1">
        <w:trPr>
          <w:jc w:val="center"/>
        </w:trPr>
        <w:tc>
          <w:tcPr>
            <w:tcW w:w="3042" w:type="dxa"/>
          </w:tcPr>
          <w:p w:rsidR="005E26BC" w:rsidRPr="000435F1" w:rsidRDefault="005E26BC" w:rsidP="00D60B33">
            <w:pPr>
              <w:rPr>
                <w:rFonts w:hint="eastAsia"/>
                <w:sz w:val="24"/>
              </w:rPr>
            </w:pPr>
            <w:r w:rsidRPr="000435F1">
              <w:rPr>
                <w:rFonts w:hint="eastAsia"/>
                <w:sz w:val="24"/>
              </w:rPr>
              <w:t>基金合同生效日</w:t>
            </w:r>
          </w:p>
        </w:tc>
        <w:tc>
          <w:tcPr>
            <w:tcW w:w="6314" w:type="dxa"/>
          </w:tcPr>
          <w:p w:rsidR="005E26BC" w:rsidRPr="000435F1" w:rsidRDefault="005E26BC" w:rsidP="00D60B33">
            <w:pPr>
              <w:rPr>
                <w:sz w:val="24"/>
              </w:rPr>
            </w:pPr>
            <w:smartTag w:uri="urn:schemas-microsoft-com:office:smarttags" w:element="chsdate">
              <w:smartTagPr>
                <w:attr w:name="IsROCDate" w:val="False"/>
                <w:attr w:name="IsLunarDate" w:val="False"/>
                <w:attr w:name="Day" w:val="30"/>
                <w:attr w:name="Month" w:val="12"/>
                <w:attr w:name="Year" w:val="2003"/>
              </w:smartTagPr>
              <w:r w:rsidRPr="000435F1">
                <w:rPr>
                  <w:rFonts w:hint="eastAsia"/>
                  <w:sz w:val="24"/>
                </w:rPr>
                <w:t>2003</w:t>
              </w:r>
              <w:r w:rsidRPr="000435F1">
                <w:rPr>
                  <w:rFonts w:hint="eastAsia"/>
                  <w:sz w:val="24"/>
                </w:rPr>
                <w:t>年</w:t>
              </w:r>
              <w:r w:rsidRPr="000435F1">
                <w:rPr>
                  <w:rFonts w:hint="eastAsia"/>
                  <w:sz w:val="24"/>
                </w:rPr>
                <w:t>12</w:t>
              </w:r>
              <w:r w:rsidRPr="000435F1">
                <w:rPr>
                  <w:rFonts w:hint="eastAsia"/>
                  <w:sz w:val="24"/>
                </w:rPr>
                <w:t>月</w:t>
              </w:r>
              <w:r w:rsidRPr="000435F1">
                <w:rPr>
                  <w:rFonts w:hint="eastAsia"/>
                  <w:sz w:val="24"/>
                </w:rPr>
                <w:t>30</w:t>
              </w:r>
              <w:r w:rsidRPr="000435F1">
                <w:rPr>
                  <w:rFonts w:hint="eastAsia"/>
                  <w:sz w:val="24"/>
                </w:rPr>
                <w:t>日</w:t>
              </w:r>
            </w:smartTag>
          </w:p>
        </w:tc>
      </w:tr>
      <w:tr w:rsidR="005E26BC" w:rsidRPr="000435F1">
        <w:trPr>
          <w:jc w:val="center"/>
        </w:trPr>
        <w:tc>
          <w:tcPr>
            <w:tcW w:w="3042" w:type="dxa"/>
          </w:tcPr>
          <w:p w:rsidR="005E26BC" w:rsidRPr="000435F1" w:rsidRDefault="005E26BC" w:rsidP="00D60B33">
            <w:pPr>
              <w:rPr>
                <w:rFonts w:hint="eastAsia"/>
                <w:sz w:val="24"/>
              </w:rPr>
            </w:pPr>
            <w:r w:rsidRPr="000435F1">
              <w:rPr>
                <w:rFonts w:hint="eastAsia"/>
                <w:sz w:val="24"/>
              </w:rPr>
              <w:t>基金管理人名称</w:t>
            </w:r>
          </w:p>
        </w:tc>
        <w:tc>
          <w:tcPr>
            <w:tcW w:w="6314" w:type="dxa"/>
          </w:tcPr>
          <w:p w:rsidR="005E26BC" w:rsidRPr="000435F1" w:rsidRDefault="005E26BC" w:rsidP="00D60B33">
            <w:pPr>
              <w:rPr>
                <w:sz w:val="24"/>
              </w:rPr>
            </w:pPr>
            <w:r w:rsidRPr="000435F1">
              <w:rPr>
                <w:rFonts w:hint="eastAsia"/>
                <w:sz w:val="24"/>
              </w:rPr>
              <w:t>华安基金管理有限公司</w:t>
            </w:r>
          </w:p>
        </w:tc>
      </w:tr>
      <w:tr w:rsidR="005E26BC" w:rsidRPr="000435F1">
        <w:trPr>
          <w:jc w:val="center"/>
        </w:trPr>
        <w:tc>
          <w:tcPr>
            <w:tcW w:w="3042" w:type="dxa"/>
          </w:tcPr>
          <w:p w:rsidR="005E26BC" w:rsidRPr="000435F1" w:rsidRDefault="005E26BC" w:rsidP="00D60B33">
            <w:pPr>
              <w:rPr>
                <w:rFonts w:hint="eastAsia"/>
                <w:sz w:val="24"/>
              </w:rPr>
            </w:pPr>
            <w:r w:rsidRPr="000435F1">
              <w:rPr>
                <w:rFonts w:hint="eastAsia"/>
                <w:sz w:val="24"/>
              </w:rPr>
              <w:t>公告依据</w:t>
            </w:r>
          </w:p>
        </w:tc>
        <w:tc>
          <w:tcPr>
            <w:tcW w:w="6314" w:type="dxa"/>
          </w:tcPr>
          <w:p w:rsidR="005E26BC" w:rsidRPr="000435F1" w:rsidRDefault="005E26BC" w:rsidP="00D60B33">
            <w:pPr>
              <w:rPr>
                <w:sz w:val="24"/>
              </w:rPr>
            </w:pPr>
            <w:r w:rsidRPr="000435F1">
              <w:rPr>
                <w:rFonts w:hint="eastAsia"/>
                <w:sz w:val="24"/>
              </w:rPr>
              <w:t>《华安现金富利投资基金基金合同》、《华安现金富利投资基金招募说明书》及《华安现金富利投资基金成立公告》</w:t>
            </w:r>
          </w:p>
        </w:tc>
      </w:tr>
      <w:tr w:rsidR="005E26BC" w:rsidRPr="000435F1">
        <w:trPr>
          <w:jc w:val="center"/>
        </w:trPr>
        <w:tc>
          <w:tcPr>
            <w:tcW w:w="3042" w:type="dxa"/>
          </w:tcPr>
          <w:p w:rsidR="005E26BC" w:rsidRPr="000435F1" w:rsidRDefault="005E26BC" w:rsidP="00D60B33">
            <w:pPr>
              <w:rPr>
                <w:rFonts w:hint="eastAsia"/>
                <w:sz w:val="24"/>
              </w:rPr>
            </w:pPr>
            <w:r w:rsidRPr="000435F1">
              <w:rPr>
                <w:rFonts w:hint="eastAsia"/>
                <w:sz w:val="24"/>
              </w:rPr>
              <w:t>收益集中支付日期</w:t>
            </w:r>
          </w:p>
        </w:tc>
        <w:tc>
          <w:tcPr>
            <w:tcW w:w="6314" w:type="dxa"/>
          </w:tcPr>
          <w:p w:rsidR="005E26BC" w:rsidRPr="000435F1" w:rsidRDefault="00680B06" w:rsidP="00F3645A">
            <w:pPr>
              <w:rPr>
                <w:sz w:val="24"/>
              </w:rPr>
            </w:pPr>
            <w:r>
              <w:rPr>
                <w:rFonts w:hint="eastAsia"/>
                <w:sz w:val="24"/>
              </w:rPr>
              <w:t>20</w:t>
            </w:r>
            <w:r w:rsidR="00EA5FD1">
              <w:rPr>
                <w:rFonts w:hint="eastAsia"/>
                <w:sz w:val="24"/>
              </w:rPr>
              <w:t>20</w:t>
            </w:r>
            <w:r w:rsidR="005E26BC" w:rsidRPr="000435F1">
              <w:rPr>
                <w:rFonts w:hint="eastAsia"/>
                <w:sz w:val="24"/>
              </w:rPr>
              <w:t>年</w:t>
            </w:r>
            <w:r w:rsidR="00157C8D">
              <w:rPr>
                <w:rFonts w:hint="eastAsia"/>
                <w:sz w:val="24"/>
              </w:rPr>
              <w:t>8</w:t>
            </w:r>
            <w:r w:rsidR="005E26BC" w:rsidRPr="000435F1">
              <w:rPr>
                <w:rFonts w:hint="eastAsia"/>
                <w:sz w:val="24"/>
              </w:rPr>
              <w:t>月</w:t>
            </w:r>
            <w:r w:rsidR="00EA5FD1">
              <w:rPr>
                <w:rFonts w:hint="eastAsia"/>
                <w:sz w:val="24"/>
              </w:rPr>
              <w:t>11</w:t>
            </w:r>
            <w:r w:rsidR="005E26BC" w:rsidRPr="000435F1">
              <w:rPr>
                <w:rFonts w:hint="eastAsia"/>
                <w:sz w:val="24"/>
              </w:rPr>
              <w:t>日</w:t>
            </w:r>
          </w:p>
        </w:tc>
      </w:tr>
      <w:tr w:rsidR="005E26BC" w:rsidRPr="000435F1">
        <w:trPr>
          <w:jc w:val="center"/>
        </w:trPr>
        <w:tc>
          <w:tcPr>
            <w:tcW w:w="3042" w:type="dxa"/>
          </w:tcPr>
          <w:p w:rsidR="005E26BC" w:rsidRPr="000435F1" w:rsidRDefault="005E26BC" w:rsidP="00D60B33">
            <w:pPr>
              <w:rPr>
                <w:rFonts w:hint="eastAsia"/>
                <w:sz w:val="24"/>
              </w:rPr>
            </w:pPr>
            <w:r w:rsidRPr="000435F1">
              <w:rPr>
                <w:rFonts w:hint="eastAsia"/>
                <w:sz w:val="24"/>
              </w:rPr>
              <w:t>收益累计期间</w:t>
            </w:r>
          </w:p>
        </w:tc>
        <w:tc>
          <w:tcPr>
            <w:tcW w:w="6314" w:type="dxa"/>
          </w:tcPr>
          <w:p w:rsidR="005E26BC" w:rsidRPr="000435F1" w:rsidRDefault="005E26BC" w:rsidP="00F3645A">
            <w:pPr>
              <w:rPr>
                <w:sz w:val="24"/>
              </w:rPr>
            </w:pPr>
            <w:r w:rsidRPr="000435F1">
              <w:rPr>
                <w:rFonts w:hint="eastAsia"/>
                <w:sz w:val="24"/>
              </w:rPr>
              <w:t>自</w:t>
            </w:r>
            <w:r w:rsidR="00680B06">
              <w:rPr>
                <w:rFonts w:hint="eastAsia"/>
                <w:sz w:val="24"/>
              </w:rPr>
              <w:t>20</w:t>
            </w:r>
            <w:r w:rsidR="00EA5FD1">
              <w:rPr>
                <w:rFonts w:hint="eastAsia"/>
                <w:sz w:val="24"/>
              </w:rPr>
              <w:t>20</w:t>
            </w:r>
            <w:r w:rsidRPr="000435F1">
              <w:rPr>
                <w:rFonts w:hint="eastAsia"/>
                <w:sz w:val="24"/>
              </w:rPr>
              <w:t>年</w:t>
            </w:r>
            <w:r w:rsidR="00157C8D">
              <w:rPr>
                <w:rFonts w:hint="eastAsia"/>
                <w:sz w:val="24"/>
              </w:rPr>
              <w:t>7</w:t>
            </w:r>
            <w:r w:rsidRPr="000435F1">
              <w:rPr>
                <w:rFonts w:hint="eastAsia"/>
                <w:sz w:val="24"/>
              </w:rPr>
              <w:t>月</w:t>
            </w:r>
            <w:r w:rsidR="00EA5FD1">
              <w:rPr>
                <w:rFonts w:hint="eastAsia"/>
                <w:sz w:val="24"/>
              </w:rPr>
              <w:t>14</w:t>
            </w:r>
            <w:r w:rsidRPr="000435F1">
              <w:rPr>
                <w:rFonts w:hint="eastAsia"/>
                <w:sz w:val="24"/>
              </w:rPr>
              <w:t>日至</w:t>
            </w:r>
            <w:r w:rsidR="00680B06">
              <w:rPr>
                <w:rFonts w:hint="eastAsia"/>
                <w:sz w:val="24"/>
              </w:rPr>
              <w:t>20</w:t>
            </w:r>
            <w:r w:rsidR="00EA5FD1">
              <w:rPr>
                <w:rFonts w:hint="eastAsia"/>
                <w:sz w:val="24"/>
              </w:rPr>
              <w:t>20</w:t>
            </w:r>
            <w:r w:rsidR="00956029" w:rsidRPr="000435F1">
              <w:rPr>
                <w:rFonts w:hint="eastAsia"/>
                <w:sz w:val="24"/>
              </w:rPr>
              <w:t>年</w:t>
            </w:r>
            <w:r w:rsidR="00956029">
              <w:rPr>
                <w:rFonts w:hint="eastAsia"/>
                <w:sz w:val="24"/>
              </w:rPr>
              <w:t>8</w:t>
            </w:r>
            <w:r w:rsidR="00956029" w:rsidRPr="000435F1">
              <w:rPr>
                <w:rFonts w:hint="eastAsia"/>
                <w:sz w:val="24"/>
              </w:rPr>
              <w:t>月</w:t>
            </w:r>
            <w:r w:rsidR="00EA5FD1">
              <w:rPr>
                <w:rFonts w:hint="eastAsia"/>
                <w:sz w:val="24"/>
              </w:rPr>
              <w:t>11</w:t>
            </w:r>
            <w:r w:rsidRPr="000435F1">
              <w:rPr>
                <w:rFonts w:hint="eastAsia"/>
                <w:sz w:val="24"/>
              </w:rPr>
              <w:t>日止</w:t>
            </w:r>
          </w:p>
        </w:tc>
      </w:tr>
    </w:tbl>
    <w:p w:rsidR="00F87422" w:rsidRPr="000435F1" w:rsidRDefault="00F87422" w:rsidP="00F87422">
      <w:pPr>
        <w:pStyle w:val="30"/>
        <w:keepNext w:val="0"/>
        <w:keepLines w:val="0"/>
        <w:spacing w:before="0" w:after="0" w:line="360" w:lineRule="auto"/>
        <w:rPr>
          <w:rFonts w:ascii="宋体" w:hAnsi="宋体" w:hint="eastAsia"/>
          <w:bCs w:val="0"/>
          <w:sz w:val="24"/>
          <w:szCs w:val="24"/>
        </w:rPr>
      </w:pPr>
      <w:r w:rsidRPr="000435F1">
        <w:rPr>
          <w:rFonts w:ascii="宋体" w:hAnsi="宋体" w:hint="eastAsia"/>
          <w:bCs w:val="0"/>
          <w:sz w:val="24"/>
          <w:szCs w:val="24"/>
        </w:rPr>
        <w:t>2.</w:t>
      </w:r>
      <w:r w:rsidRPr="000435F1">
        <w:rPr>
          <w:rFonts w:hint="eastAsia"/>
          <w:sz w:val="24"/>
          <w:szCs w:val="24"/>
        </w:rPr>
        <w:t xml:space="preserve"> </w:t>
      </w:r>
      <w:r w:rsidRPr="000435F1">
        <w:rPr>
          <w:rFonts w:ascii="宋体" w:hAnsi="宋体" w:hint="eastAsia"/>
          <w:bCs w:val="0"/>
          <w:sz w:val="24"/>
          <w:szCs w:val="24"/>
        </w:rPr>
        <w:t>与收益支付相关的其他信息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7"/>
        <w:gridCol w:w="5789"/>
      </w:tblGrid>
      <w:tr w:rsidR="00F87422" w:rsidRPr="000435F1">
        <w:trPr>
          <w:jc w:val="center"/>
        </w:trPr>
        <w:tc>
          <w:tcPr>
            <w:tcW w:w="3567" w:type="dxa"/>
          </w:tcPr>
          <w:p w:rsidR="00F87422" w:rsidRPr="000435F1" w:rsidRDefault="00F87422" w:rsidP="004F0A7F">
            <w:pPr>
              <w:rPr>
                <w:rFonts w:hint="eastAsia"/>
                <w:sz w:val="24"/>
              </w:rPr>
            </w:pPr>
            <w:r w:rsidRPr="000435F1">
              <w:rPr>
                <w:rFonts w:hint="eastAsia"/>
                <w:sz w:val="24"/>
              </w:rPr>
              <w:t>累计收益计算公式</w:t>
            </w:r>
          </w:p>
        </w:tc>
        <w:tc>
          <w:tcPr>
            <w:tcW w:w="5789" w:type="dxa"/>
          </w:tcPr>
          <w:p w:rsidR="00F87422" w:rsidRPr="000435F1" w:rsidRDefault="005E26BC" w:rsidP="004F0A7F">
            <w:pPr>
              <w:rPr>
                <w:rFonts w:hint="eastAsia"/>
                <w:sz w:val="24"/>
              </w:rPr>
            </w:pPr>
            <w:r w:rsidRPr="000435F1">
              <w:rPr>
                <w:rFonts w:hint="eastAsia"/>
                <w:color w:val="000000"/>
                <w:sz w:val="24"/>
              </w:rPr>
              <w:t>投资者累计收益</w:t>
            </w:r>
            <w:r w:rsidRPr="000435F1">
              <w:rPr>
                <w:rFonts w:hint="eastAsia"/>
                <w:color w:val="000000"/>
                <w:sz w:val="24"/>
              </w:rPr>
              <w:t>=</w:t>
            </w:r>
            <w:r w:rsidRPr="000435F1">
              <w:rPr>
                <w:rFonts w:hint="eastAsia"/>
                <w:color w:val="000000"/>
                <w:sz w:val="24"/>
              </w:rPr>
              <w:t>∑投资者日收益（即投资者日收益逐日累加）</w:t>
            </w:r>
            <w:r w:rsidRPr="000435F1">
              <w:rPr>
                <w:rFonts w:hint="eastAsia"/>
                <w:color w:val="000000"/>
                <w:sz w:val="24"/>
              </w:rPr>
              <w:t>;</w:t>
            </w:r>
            <w:r w:rsidRPr="000435F1">
              <w:rPr>
                <w:rFonts w:hint="eastAsia"/>
                <w:color w:val="000000"/>
                <w:sz w:val="24"/>
              </w:rPr>
              <w:t>投资者日收益</w:t>
            </w:r>
            <w:r w:rsidRPr="000435F1">
              <w:rPr>
                <w:rFonts w:hint="eastAsia"/>
                <w:color w:val="000000"/>
                <w:sz w:val="24"/>
              </w:rPr>
              <w:t>=</w:t>
            </w:r>
            <w:r w:rsidRPr="000435F1">
              <w:rPr>
                <w:rFonts w:hint="eastAsia"/>
                <w:color w:val="000000"/>
                <w:sz w:val="24"/>
              </w:rPr>
              <w:t>投资者当日持有的基金份额</w:t>
            </w:r>
            <w:r w:rsidRPr="000435F1">
              <w:rPr>
                <w:rFonts w:hint="eastAsia"/>
                <w:color w:val="000000"/>
                <w:sz w:val="24"/>
              </w:rPr>
              <w:t>/10000*</w:t>
            </w:r>
            <w:r w:rsidRPr="000435F1">
              <w:rPr>
                <w:rFonts w:hint="eastAsia"/>
                <w:color w:val="000000"/>
                <w:sz w:val="24"/>
              </w:rPr>
              <w:t>当日每万份基金单位收益（保留到分，即保留两位小数后去尾）</w:t>
            </w:r>
          </w:p>
        </w:tc>
      </w:tr>
      <w:tr w:rsidR="00F87422" w:rsidRPr="000435F1">
        <w:trPr>
          <w:jc w:val="center"/>
        </w:trPr>
        <w:tc>
          <w:tcPr>
            <w:tcW w:w="3567" w:type="dxa"/>
          </w:tcPr>
          <w:p w:rsidR="00F87422" w:rsidRPr="000435F1" w:rsidRDefault="00F87422" w:rsidP="004F0A7F">
            <w:pPr>
              <w:rPr>
                <w:rFonts w:hint="eastAsia"/>
                <w:sz w:val="24"/>
              </w:rPr>
            </w:pPr>
            <w:r w:rsidRPr="000435F1">
              <w:rPr>
                <w:rFonts w:hint="eastAsia"/>
                <w:sz w:val="24"/>
              </w:rPr>
              <w:t>收益结转的基金份额可赎回起始日</w:t>
            </w:r>
          </w:p>
        </w:tc>
        <w:tc>
          <w:tcPr>
            <w:tcW w:w="5789" w:type="dxa"/>
          </w:tcPr>
          <w:p w:rsidR="00F87422" w:rsidRPr="000435F1" w:rsidRDefault="00680B06" w:rsidP="00F3645A">
            <w:pPr>
              <w:rPr>
                <w:rFonts w:hint="eastAsia"/>
                <w:sz w:val="24"/>
              </w:rPr>
            </w:pPr>
            <w:r>
              <w:rPr>
                <w:rFonts w:hint="eastAsia"/>
                <w:color w:val="000000"/>
                <w:sz w:val="24"/>
              </w:rPr>
              <w:t>20</w:t>
            </w:r>
            <w:r w:rsidR="00EA5FD1">
              <w:rPr>
                <w:rFonts w:hint="eastAsia"/>
                <w:color w:val="000000"/>
                <w:sz w:val="24"/>
              </w:rPr>
              <w:t>20</w:t>
            </w:r>
            <w:r w:rsidR="005E26BC" w:rsidRPr="000435F1">
              <w:rPr>
                <w:rFonts w:hint="eastAsia"/>
                <w:color w:val="000000"/>
                <w:sz w:val="24"/>
              </w:rPr>
              <w:t>年</w:t>
            </w:r>
            <w:r w:rsidR="00157C8D">
              <w:rPr>
                <w:rFonts w:hint="eastAsia"/>
                <w:color w:val="000000"/>
                <w:sz w:val="24"/>
              </w:rPr>
              <w:t>8</w:t>
            </w:r>
            <w:r w:rsidR="005E26BC" w:rsidRPr="000435F1">
              <w:rPr>
                <w:rFonts w:hint="eastAsia"/>
                <w:color w:val="000000"/>
                <w:sz w:val="24"/>
              </w:rPr>
              <w:t>月</w:t>
            </w:r>
            <w:r w:rsidR="00EA5FD1">
              <w:rPr>
                <w:rFonts w:hint="eastAsia"/>
                <w:color w:val="000000"/>
                <w:sz w:val="24"/>
              </w:rPr>
              <w:t>13</w:t>
            </w:r>
            <w:r w:rsidR="005E26BC" w:rsidRPr="000435F1">
              <w:rPr>
                <w:rFonts w:hint="eastAsia"/>
                <w:color w:val="000000"/>
                <w:sz w:val="24"/>
              </w:rPr>
              <w:t>日</w:t>
            </w:r>
          </w:p>
        </w:tc>
      </w:tr>
      <w:tr w:rsidR="00F87422" w:rsidRPr="000435F1">
        <w:trPr>
          <w:jc w:val="center"/>
        </w:trPr>
        <w:tc>
          <w:tcPr>
            <w:tcW w:w="3567" w:type="dxa"/>
          </w:tcPr>
          <w:p w:rsidR="00F87422" w:rsidRPr="000435F1" w:rsidRDefault="00F87422" w:rsidP="004F0A7F">
            <w:pPr>
              <w:rPr>
                <w:rFonts w:hint="eastAsia"/>
                <w:sz w:val="24"/>
              </w:rPr>
            </w:pPr>
            <w:r w:rsidRPr="000435F1">
              <w:rPr>
                <w:rFonts w:hint="eastAsia"/>
                <w:sz w:val="24"/>
              </w:rPr>
              <w:t>收益支付对象</w:t>
            </w:r>
          </w:p>
        </w:tc>
        <w:tc>
          <w:tcPr>
            <w:tcW w:w="5789" w:type="dxa"/>
          </w:tcPr>
          <w:p w:rsidR="00F87422" w:rsidRPr="000435F1" w:rsidRDefault="00680B06" w:rsidP="00F3645A">
            <w:pPr>
              <w:rPr>
                <w:rFonts w:hint="eastAsia"/>
                <w:sz w:val="24"/>
              </w:rPr>
            </w:pPr>
            <w:r>
              <w:rPr>
                <w:rFonts w:hint="eastAsia"/>
                <w:color w:val="000000"/>
                <w:sz w:val="24"/>
              </w:rPr>
              <w:t>20</w:t>
            </w:r>
            <w:r w:rsidR="00EA5FD1">
              <w:rPr>
                <w:rFonts w:hint="eastAsia"/>
                <w:color w:val="000000"/>
                <w:sz w:val="24"/>
              </w:rPr>
              <w:t>20</w:t>
            </w:r>
            <w:r w:rsidR="005E26BC" w:rsidRPr="000435F1">
              <w:rPr>
                <w:rFonts w:hint="eastAsia"/>
                <w:color w:val="000000"/>
                <w:sz w:val="24"/>
              </w:rPr>
              <w:t>年</w:t>
            </w:r>
            <w:r w:rsidR="00157C8D">
              <w:rPr>
                <w:rFonts w:hint="eastAsia"/>
                <w:color w:val="000000"/>
                <w:sz w:val="24"/>
              </w:rPr>
              <w:t>8</w:t>
            </w:r>
            <w:r w:rsidR="005E26BC" w:rsidRPr="000435F1">
              <w:rPr>
                <w:rFonts w:hint="eastAsia"/>
                <w:color w:val="000000"/>
                <w:sz w:val="24"/>
              </w:rPr>
              <w:t>月</w:t>
            </w:r>
            <w:r w:rsidR="00EA5FD1">
              <w:rPr>
                <w:rFonts w:hint="eastAsia"/>
                <w:color w:val="000000"/>
                <w:sz w:val="24"/>
              </w:rPr>
              <w:t>11</w:t>
            </w:r>
            <w:r w:rsidR="005E26BC" w:rsidRPr="000435F1">
              <w:rPr>
                <w:rFonts w:hint="eastAsia"/>
                <w:color w:val="000000"/>
                <w:sz w:val="24"/>
              </w:rPr>
              <w:t>日在华安基金管理有限公司登记在册的本基金全体持有人。</w:t>
            </w:r>
          </w:p>
        </w:tc>
      </w:tr>
      <w:tr w:rsidR="00F87422" w:rsidRPr="000435F1">
        <w:trPr>
          <w:jc w:val="center"/>
        </w:trPr>
        <w:tc>
          <w:tcPr>
            <w:tcW w:w="3567" w:type="dxa"/>
          </w:tcPr>
          <w:p w:rsidR="00F87422" w:rsidRPr="000435F1" w:rsidRDefault="00F87422" w:rsidP="004F0A7F">
            <w:pPr>
              <w:rPr>
                <w:rFonts w:hint="eastAsia"/>
                <w:sz w:val="24"/>
              </w:rPr>
            </w:pPr>
            <w:r w:rsidRPr="000435F1">
              <w:rPr>
                <w:rFonts w:hint="eastAsia"/>
                <w:sz w:val="24"/>
              </w:rPr>
              <w:t>收益支付办法</w:t>
            </w:r>
          </w:p>
        </w:tc>
        <w:tc>
          <w:tcPr>
            <w:tcW w:w="5789" w:type="dxa"/>
          </w:tcPr>
          <w:p w:rsidR="00F87422" w:rsidRPr="000435F1" w:rsidRDefault="005E26BC" w:rsidP="00F3645A">
            <w:pPr>
              <w:rPr>
                <w:rFonts w:hint="eastAsia"/>
                <w:sz w:val="24"/>
              </w:rPr>
            </w:pPr>
            <w:r w:rsidRPr="000435F1">
              <w:rPr>
                <w:rFonts w:hint="eastAsia"/>
                <w:color w:val="000000"/>
                <w:sz w:val="24"/>
              </w:rPr>
              <w:t>本基金收益支付方式默认为收益再投资方式，投资者收益结转的基金份额将于</w:t>
            </w:r>
            <w:r w:rsidR="00680B06">
              <w:rPr>
                <w:rFonts w:hint="eastAsia"/>
                <w:color w:val="000000"/>
                <w:sz w:val="24"/>
              </w:rPr>
              <w:t>20</w:t>
            </w:r>
            <w:r w:rsidR="00EA5FD1">
              <w:rPr>
                <w:rFonts w:hint="eastAsia"/>
                <w:color w:val="000000"/>
                <w:sz w:val="24"/>
              </w:rPr>
              <w:t>20</w:t>
            </w:r>
            <w:r w:rsidRPr="000435F1">
              <w:rPr>
                <w:rFonts w:hint="eastAsia"/>
                <w:color w:val="000000"/>
                <w:sz w:val="24"/>
              </w:rPr>
              <w:t>年</w:t>
            </w:r>
            <w:r w:rsidR="00157C8D">
              <w:rPr>
                <w:rFonts w:hint="eastAsia"/>
                <w:color w:val="000000"/>
                <w:sz w:val="24"/>
              </w:rPr>
              <w:t>8</w:t>
            </w:r>
            <w:r w:rsidRPr="000435F1">
              <w:rPr>
                <w:rFonts w:hint="eastAsia"/>
                <w:color w:val="000000"/>
                <w:sz w:val="24"/>
              </w:rPr>
              <w:t>月</w:t>
            </w:r>
            <w:r w:rsidR="00EA5FD1">
              <w:rPr>
                <w:rFonts w:hint="eastAsia"/>
                <w:color w:val="000000"/>
                <w:sz w:val="24"/>
              </w:rPr>
              <w:t>12</w:t>
            </w:r>
            <w:r w:rsidRPr="000435F1">
              <w:rPr>
                <w:rFonts w:hint="eastAsia"/>
                <w:color w:val="000000"/>
                <w:sz w:val="24"/>
              </w:rPr>
              <w:t>日直接计入其基金账户，</w:t>
            </w:r>
            <w:r w:rsidR="00680B06">
              <w:rPr>
                <w:rFonts w:hint="eastAsia"/>
                <w:color w:val="000000"/>
                <w:sz w:val="24"/>
              </w:rPr>
              <w:t>20</w:t>
            </w:r>
            <w:r w:rsidR="00EA5FD1">
              <w:rPr>
                <w:rFonts w:hint="eastAsia"/>
                <w:color w:val="000000"/>
                <w:sz w:val="24"/>
              </w:rPr>
              <w:t>20</w:t>
            </w:r>
            <w:r w:rsidRPr="000435F1">
              <w:rPr>
                <w:rFonts w:hint="eastAsia"/>
                <w:color w:val="000000"/>
                <w:sz w:val="24"/>
              </w:rPr>
              <w:t>年</w:t>
            </w:r>
            <w:r w:rsidR="00157C8D">
              <w:rPr>
                <w:rFonts w:hint="eastAsia"/>
                <w:color w:val="000000"/>
                <w:sz w:val="24"/>
              </w:rPr>
              <w:t>8</w:t>
            </w:r>
            <w:r w:rsidRPr="000435F1">
              <w:rPr>
                <w:rFonts w:hint="eastAsia"/>
                <w:color w:val="000000"/>
                <w:sz w:val="24"/>
              </w:rPr>
              <w:t>月</w:t>
            </w:r>
            <w:r w:rsidR="00EA5FD1">
              <w:rPr>
                <w:rFonts w:hint="eastAsia"/>
                <w:color w:val="000000"/>
                <w:sz w:val="24"/>
              </w:rPr>
              <w:t>13</w:t>
            </w:r>
            <w:r w:rsidRPr="000435F1">
              <w:rPr>
                <w:rFonts w:hint="eastAsia"/>
                <w:color w:val="000000"/>
                <w:sz w:val="24"/>
              </w:rPr>
              <w:t>日起可查询及赎回。</w:t>
            </w:r>
          </w:p>
        </w:tc>
      </w:tr>
      <w:tr w:rsidR="00F87422" w:rsidRPr="000435F1">
        <w:trPr>
          <w:jc w:val="center"/>
        </w:trPr>
        <w:tc>
          <w:tcPr>
            <w:tcW w:w="3567" w:type="dxa"/>
          </w:tcPr>
          <w:p w:rsidR="00F87422" w:rsidRPr="000435F1" w:rsidRDefault="00F87422" w:rsidP="004F0A7F">
            <w:pPr>
              <w:rPr>
                <w:rFonts w:hint="eastAsia"/>
                <w:sz w:val="24"/>
              </w:rPr>
            </w:pPr>
            <w:r w:rsidRPr="000435F1">
              <w:rPr>
                <w:rFonts w:hint="eastAsia"/>
                <w:sz w:val="24"/>
              </w:rPr>
              <w:t>税收相关事项的说明</w:t>
            </w:r>
          </w:p>
        </w:tc>
        <w:tc>
          <w:tcPr>
            <w:tcW w:w="5789" w:type="dxa"/>
          </w:tcPr>
          <w:p w:rsidR="00F87422" w:rsidRPr="000435F1" w:rsidRDefault="00703B64" w:rsidP="004F0A7F">
            <w:pPr>
              <w:rPr>
                <w:rFonts w:hint="eastAsia"/>
                <w:sz w:val="24"/>
              </w:rPr>
            </w:pPr>
            <w:r w:rsidRPr="00466FDB">
              <w:rPr>
                <w:rFonts w:hint="eastAsia"/>
                <w:color w:val="000000"/>
                <w:sz w:val="24"/>
              </w:rPr>
              <w:t>根据相关法律法规的规定，</w:t>
            </w:r>
            <w:r>
              <w:rPr>
                <w:rFonts w:hint="eastAsia"/>
                <w:color w:val="000000"/>
                <w:sz w:val="24"/>
              </w:rPr>
              <w:t>对投资者（包括个人和机构投资者）从基金分配中取得的收入，暂不征收个人所得税和企业所得税。</w:t>
            </w:r>
          </w:p>
        </w:tc>
      </w:tr>
      <w:tr w:rsidR="00F87422" w:rsidRPr="000435F1">
        <w:trPr>
          <w:jc w:val="center"/>
        </w:trPr>
        <w:tc>
          <w:tcPr>
            <w:tcW w:w="3567" w:type="dxa"/>
          </w:tcPr>
          <w:p w:rsidR="00F87422" w:rsidRPr="000435F1" w:rsidRDefault="00F87422" w:rsidP="004F0A7F">
            <w:pPr>
              <w:rPr>
                <w:rFonts w:hint="eastAsia"/>
                <w:sz w:val="24"/>
              </w:rPr>
            </w:pPr>
            <w:r w:rsidRPr="000435F1">
              <w:rPr>
                <w:rFonts w:hint="eastAsia"/>
                <w:sz w:val="24"/>
              </w:rPr>
              <w:t>费用相关事项的说明</w:t>
            </w:r>
          </w:p>
        </w:tc>
        <w:tc>
          <w:tcPr>
            <w:tcW w:w="5789" w:type="dxa"/>
          </w:tcPr>
          <w:p w:rsidR="00F87422" w:rsidRPr="000435F1" w:rsidRDefault="005E26BC" w:rsidP="004F0A7F">
            <w:pPr>
              <w:rPr>
                <w:sz w:val="24"/>
              </w:rPr>
            </w:pPr>
            <w:r w:rsidRPr="000435F1">
              <w:rPr>
                <w:rFonts w:hint="eastAsia"/>
                <w:color w:val="000000"/>
                <w:sz w:val="24"/>
              </w:rPr>
              <w:t>本基金本次收益分配免收分红手续费和再投资手续费。</w:t>
            </w:r>
          </w:p>
        </w:tc>
      </w:tr>
    </w:tbl>
    <w:p w:rsidR="006D7060" w:rsidRPr="000435F1" w:rsidRDefault="005E26BC" w:rsidP="00FC1547">
      <w:pPr>
        <w:pStyle w:val="30"/>
        <w:keepNext w:val="0"/>
        <w:keepLines w:val="0"/>
        <w:spacing w:before="0" w:after="0" w:line="360" w:lineRule="auto"/>
        <w:rPr>
          <w:rFonts w:hint="eastAsia"/>
          <w:color w:val="000000"/>
          <w:sz w:val="24"/>
          <w:szCs w:val="24"/>
        </w:rPr>
      </w:pPr>
      <w:r w:rsidRPr="000435F1">
        <w:rPr>
          <w:rFonts w:hint="eastAsia"/>
          <w:color w:val="000000"/>
          <w:sz w:val="24"/>
          <w:szCs w:val="24"/>
        </w:rPr>
        <w:t>3.</w:t>
      </w:r>
      <w:r w:rsidRPr="000435F1">
        <w:rPr>
          <w:rFonts w:hint="eastAsia"/>
          <w:color w:val="000000"/>
          <w:sz w:val="24"/>
          <w:szCs w:val="24"/>
        </w:rPr>
        <w:t>其他需要提示的事项</w:t>
      </w:r>
    </w:p>
    <w:p w:rsidR="005E26BC" w:rsidRPr="000435F1" w:rsidRDefault="005E26BC" w:rsidP="00F33D5C">
      <w:pPr>
        <w:spacing w:line="360" w:lineRule="auto"/>
        <w:ind w:firstLineChars="200" w:firstLine="480"/>
        <w:rPr>
          <w:rFonts w:hint="eastAsia"/>
          <w:color w:val="000000"/>
          <w:sz w:val="24"/>
        </w:rPr>
      </w:pPr>
      <w:r w:rsidRPr="000435F1">
        <w:rPr>
          <w:rFonts w:hint="eastAsia"/>
          <w:color w:val="000000"/>
          <w:sz w:val="24"/>
        </w:rPr>
        <w:t>（</w:t>
      </w:r>
      <w:r w:rsidRPr="000435F1">
        <w:rPr>
          <w:rFonts w:hint="eastAsia"/>
          <w:color w:val="000000"/>
          <w:sz w:val="24"/>
        </w:rPr>
        <w:t>1</w:t>
      </w:r>
      <w:r w:rsidRPr="000435F1">
        <w:rPr>
          <w:rFonts w:hint="eastAsia"/>
          <w:color w:val="000000"/>
          <w:sz w:val="24"/>
        </w:rPr>
        <w:t>）投资者于</w:t>
      </w:r>
      <w:r w:rsidR="00680B06">
        <w:rPr>
          <w:rFonts w:hint="eastAsia"/>
          <w:color w:val="000000"/>
          <w:sz w:val="24"/>
        </w:rPr>
        <w:t>20</w:t>
      </w:r>
      <w:r w:rsidR="00EA5FD1">
        <w:rPr>
          <w:rFonts w:hint="eastAsia"/>
          <w:color w:val="000000"/>
          <w:sz w:val="24"/>
        </w:rPr>
        <w:t>20</w:t>
      </w:r>
      <w:r w:rsidRPr="000435F1">
        <w:rPr>
          <w:rFonts w:hint="eastAsia"/>
          <w:color w:val="000000"/>
          <w:sz w:val="24"/>
        </w:rPr>
        <w:t>年</w:t>
      </w:r>
      <w:r w:rsidR="00157C8D">
        <w:rPr>
          <w:rFonts w:hint="eastAsia"/>
          <w:color w:val="000000"/>
          <w:sz w:val="24"/>
        </w:rPr>
        <w:t>8</w:t>
      </w:r>
      <w:r w:rsidRPr="000435F1">
        <w:rPr>
          <w:rFonts w:hint="eastAsia"/>
          <w:color w:val="000000"/>
          <w:sz w:val="24"/>
        </w:rPr>
        <w:t>月</w:t>
      </w:r>
      <w:r w:rsidR="00EA5FD1">
        <w:rPr>
          <w:rFonts w:hint="eastAsia"/>
          <w:color w:val="000000"/>
          <w:sz w:val="24"/>
        </w:rPr>
        <w:t>11</w:t>
      </w:r>
      <w:r w:rsidRPr="000435F1">
        <w:rPr>
          <w:rFonts w:hint="eastAsia"/>
          <w:color w:val="000000"/>
          <w:sz w:val="24"/>
        </w:rPr>
        <w:t>日申购或转换转入的基金份额不享有当日的收益，赎回或转换转出的基金份额享有当日的收益；</w:t>
      </w:r>
    </w:p>
    <w:p w:rsidR="005E26BC" w:rsidRPr="000435F1" w:rsidRDefault="005E26BC" w:rsidP="00F33D5C">
      <w:pPr>
        <w:spacing w:line="360" w:lineRule="auto"/>
        <w:ind w:firstLineChars="200" w:firstLine="480"/>
        <w:rPr>
          <w:rFonts w:hint="eastAsia"/>
          <w:color w:val="000000"/>
          <w:sz w:val="24"/>
        </w:rPr>
      </w:pPr>
      <w:r w:rsidRPr="000435F1">
        <w:rPr>
          <w:rFonts w:hint="eastAsia"/>
          <w:color w:val="000000"/>
          <w:sz w:val="24"/>
        </w:rPr>
        <w:t>（</w:t>
      </w:r>
      <w:r w:rsidRPr="000435F1">
        <w:rPr>
          <w:rFonts w:hint="eastAsia"/>
          <w:color w:val="000000"/>
          <w:sz w:val="24"/>
        </w:rPr>
        <w:t>2</w:t>
      </w:r>
      <w:r w:rsidRPr="000435F1">
        <w:rPr>
          <w:rFonts w:hint="eastAsia"/>
          <w:color w:val="000000"/>
          <w:sz w:val="24"/>
        </w:rPr>
        <w:t>）若投资者于</w:t>
      </w:r>
      <w:r w:rsidR="00680B06">
        <w:rPr>
          <w:rFonts w:hint="eastAsia"/>
          <w:color w:val="000000"/>
          <w:sz w:val="24"/>
        </w:rPr>
        <w:t>20</w:t>
      </w:r>
      <w:r w:rsidR="00EA5FD1">
        <w:rPr>
          <w:rFonts w:hint="eastAsia"/>
          <w:color w:val="000000"/>
          <w:sz w:val="24"/>
        </w:rPr>
        <w:t>20</w:t>
      </w:r>
      <w:r w:rsidRPr="000435F1">
        <w:rPr>
          <w:rFonts w:hint="eastAsia"/>
          <w:color w:val="000000"/>
          <w:sz w:val="24"/>
        </w:rPr>
        <w:t>年</w:t>
      </w:r>
      <w:r w:rsidR="00157C8D">
        <w:rPr>
          <w:rFonts w:hint="eastAsia"/>
          <w:color w:val="000000"/>
          <w:sz w:val="24"/>
        </w:rPr>
        <w:t>8</w:t>
      </w:r>
      <w:r w:rsidRPr="000435F1">
        <w:rPr>
          <w:rFonts w:hint="eastAsia"/>
          <w:color w:val="000000"/>
          <w:sz w:val="24"/>
        </w:rPr>
        <w:t>月</w:t>
      </w:r>
      <w:r w:rsidR="00EA5FD1">
        <w:rPr>
          <w:rFonts w:hint="eastAsia"/>
          <w:color w:val="000000"/>
          <w:sz w:val="24"/>
        </w:rPr>
        <w:t>11</w:t>
      </w:r>
      <w:r w:rsidRPr="000435F1">
        <w:rPr>
          <w:rFonts w:hint="eastAsia"/>
          <w:color w:val="000000"/>
          <w:sz w:val="24"/>
        </w:rPr>
        <w:t>日全部赎回或全额转换转出基金份额，本基金将自动计算其累计收益，并与赎回款一起以现金形式支付；</w:t>
      </w:r>
    </w:p>
    <w:p w:rsidR="005E26BC" w:rsidRPr="000435F1" w:rsidRDefault="005E26BC" w:rsidP="00F33D5C">
      <w:pPr>
        <w:spacing w:line="360" w:lineRule="auto"/>
        <w:ind w:firstLineChars="200" w:firstLine="480"/>
        <w:rPr>
          <w:rFonts w:hint="eastAsia"/>
          <w:color w:val="000000"/>
          <w:sz w:val="24"/>
        </w:rPr>
      </w:pPr>
      <w:r w:rsidRPr="000435F1">
        <w:rPr>
          <w:rFonts w:hint="eastAsia"/>
          <w:color w:val="000000"/>
          <w:sz w:val="24"/>
        </w:rPr>
        <w:t>（</w:t>
      </w:r>
      <w:r w:rsidRPr="000435F1">
        <w:rPr>
          <w:rFonts w:hint="eastAsia"/>
          <w:color w:val="000000"/>
          <w:sz w:val="24"/>
        </w:rPr>
        <w:t>3</w:t>
      </w:r>
      <w:r w:rsidRPr="000435F1">
        <w:rPr>
          <w:rFonts w:hint="eastAsia"/>
          <w:color w:val="000000"/>
          <w:sz w:val="24"/>
        </w:rPr>
        <w:t>）本基金投资者的累计收益定于每月</w:t>
      </w:r>
      <w:r w:rsidRPr="000435F1">
        <w:rPr>
          <w:rFonts w:hint="eastAsia"/>
          <w:color w:val="000000"/>
          <w:sz w:val="24"/>
        </w:rPr>
        <w:t>11</w:t>
      </w:r>
      <w:r w:rsidRPr="000435F1">
        <w:rPr>
          <w:rFonts w:hint="eastAsia"/>
          <w:color w:val="000000"/>
          <w:sz w:val="24"/>
        </w:rPr>
        <w:t>日集中支付并按</w:t>
      </w:r>
      <w:r w:rsidRPr="000435F1">
        <w:rPr>
          <w:rFonts w:hint="eastAsia"/>
          <w:color w:val="000000"/>
          <w:sz w:val="24"/>
        </w:rPr>
        <w:t>1</w:t>
      </w:r>
      <w:r w:rsidRPr="000435F1">
        <w:rPr>
          <w:rFonts w:hint="eastAsia"/>
          <w:color w:val="000000"/>
          <w:sz w:val="24"/>
        </w:rPr>
        <w:t>元面值自动转</w:t>
      </w:r>
      <w:r w:rsidRPr="000435F1">
        <w:rPr>
          <w:rFonts w:hint="eastAsia"/>
          <w:color w:val="000000"/>
          <w:sz w:val="24"/>
        </w:rPr>
        <w:lastRenderedPageBreak/>
        <w:t>为基金份额。若该日为非工作日，则顺延到下一工作日；</w:t>
      </w:r>
    </w:p>
    <w:p w:rsidR="005E26BC" w:rsidRPr="000435F1" w:rsidRDefault="005E26BC" w:rsidP="00F33D5C">
      <w:pPr>
        <w:spacing w:line="360" w:lineRule="auto"/>
        <w:ind w:firstLineChars="200" w:firstLine="480"/>
        <w:rPr>
          <w:rFonts w:hint="eastAsia"/>
          <w:color w:val="000000"/>
          <w:sz w:val="24"/>
        </w:rPr>
      </w:pPr>
      <w:r w:rsidRPr="000435F1">
        <w:rPr>
          <w:rFonts w:hint="eastAsia"/>
          <w:color w:val="000000"/>
          <w:sz w:val="24"/>
        </w:rPr>
        <w:t>（</w:t>
      </w:r>
      <w:r w:rsidRPr="000435F1">
        <w:rPr>
          <w:rFonts w:hint="eastAsia"/>
          <w:color w:val="000000"/>
          <w:sz w:val="24"/>
        </w:rPr>
        <w:t>4</w:t>
      </w:r>
      <w:r w:rsidRPr="000435F1">
        <w:rPr>
          <w:rFonts w:hint="eastAsia"/>
          <w:color w:val="000000"/>
          <w:sz w:val="24"/>
        </w:rPr>
        <w:t>）如有其它疑问，请拨打本公司客户服务电话</w:t>
      </w:r>
      <w:r w:rsidRPr="000435F1">
        <w:rPr>
          <w:rFonts w:hint="eastAsia"/>
          <w:color w:val="000000"/>
          <w:sz w:val="24"/>
        </w:rPr>
        <w:t>(40088-50099)</w:t>
      </w:r>
      <w:r w:rsidRPr="000435F1">
        <w:rPr>
          <w:rFonts w:hint="eastAsia"/>
          <w:color w:val="000000"/>
          <w:sz w:val="24"/>
        </w:rPr>
        <w:t>或登陆本公司网站</w:t>
      </w:r>
      <w:r w:rsidRPr="000435F1">
        <w:rPr>
          <w:rFonts w:hint="eastAsia"/>
          <w:color w:val="000000"/>
          <w:sz w:val="24"/>
        </w:rPr>
        <w:t>(www.huaan.com.cn)</w:t>
      </w:r>
      <w:r w:rsidRPr="000435F1">
        <w:rPr>
          <w:rFonts w:hint="eastAsia"/>
          <w:color w:val="000000"/>
          <w:sz w:val="24"/>
        </w:rPr>
        <w:t>获取相关信息。</w:t>
      </w:r>
    </w:p>
    <w:p w:rsidR="005E26BC" w:rsidRPr="000435F1" w:rsidRDefault="005E26BC" w:rsidP="00F33D5C">
      <w:pPr>
        <w:spacing w:line="360" w:lineRule="auto"/>
        <w:ind w:firstLineChars="200" w:firstLine="480"/>
        <w:rPr>
          <w:color w:val="000000"/>
          <w:sz w:val="24"/>
        </w:rPr>
      </w:pPr>
    </w:p>
    <w:p w:rsidR="005E26BC" w:rsidRPr="000435F1" w:rsidRDefault="005E26BC" w:rsidP="00F33D5C">
      <w:pPr>
        <w:spacing w:line="360" w:lineRule="auto"/>
        <w:ind w:firstLineChars="200" w:firstLine="480"/>
        <w:rPr>
          <w:rFonts w:hint="eastAsia"/>
          <w:color w:val="000000"/>
          <w:sz w:val="24"/>
        </w:rPr>
      </w:pPr>
      <w:r w:rsidRPr="000435F1">
        <w:rPr>
          <w:rFonts w:hint="eastAsia"/>
          <w:color w:val="000000"/>
          <w:sz w:val="24"/>
        </w:rPr>
        <w:t>特此公告。</w:t>
      </w:r>
    </w:p>
    <w:p w:rsidR="005E26BC" w:rsidRPr="000435F1" w:rsidRDefault="005E26BC" w:rsidP="00F33D5C">
      <w:pPr>
        <w:spacing w:line="360" w:lineRule="auto"/>
        <w:ind w:firstLineChars="200" w:firstLine="480"/>
        <w:rPr>
          <w:color w:val="000000"/>
          <w:sz w:val="24"/>
        </w:rPr>
      </w:pPr>
    </w:p>
    <w:p w:rsidR="005E26BC" w:rsidRDefault="005E26BC" w:rsidP="00245000">
      <w:pPr>
        <w:spacing w:line="360" w:lineRule="auto"/>
        <w:ind w:firstLineChars="200" w:firstLine="480"/>
        <w:jc w:val="right"/>
        <w:rPr>
          <w:rFonts w:hint="eastAsia"/>
          <w:color w:val="000000"/>
          <w:sz w:val="24"/>
        </w:rPr>
      </w:pPr>
      <w:r w:rsidRPr="000435F1">
        <w:rPr>
          <w:rFonts w:hint="eastAsia"/>
          <w:color w:val="000000"/>
          <w:sz w:val="24"/>
        </w:rPr>
        <w:t xml:space="preserve">                                                                                             </w:t>
      </w:r>
      <w:r w:rsidRPr="000435F1">
        <w:rPr>
          <w:rFonts w:hint="eastAsia"/>
          <w:color w:val="000000"/>
          <w:sz w:val="24"/>
        </w:rPr>
        <w:t>华安基金管理有限公司</w:t>
      </w:r>
      <w:r w:rsidRPr="000435F1">
        <w:rPr>
          <w:rFonts w:hint="eastAsia"/>
          <w:color w:val="000000"/>
          <w:sz w:val="24"/>
        </w:rPr>
        <w:t xml:space="preserve">                                                                                                 </w:t>
      </w:r>
      <w:r w:rsidR="00680B06">
        <w:rPr>
          <w:rFonts w:hint="eastAsia"/>
          <w:color w:val="000000"/>
          <w:sz w:val="24"/>
        </w:rPr>
        <w:t>20</w:t>
      </w:r>
      <w:r w:rsidR="00EA5FD1">
        <w:rPr>
          <w:rFonts w:hint="eastAsia"/>
          <w:color w:val="000000"/>
          <w:sz w:val="24"/>
        </w:rPr>
        <w:t>20</w:t>
      </w:r>
      <w:r w:rsidRPr="000435F1">
        <w:rPr>
          <w:rFonts w:hint="eastAsia"/>
          <w:color w:val="000000"/>
          <w:sz w:val="24"/>
        </w:rPr>
        <w:t>年</w:t>
      </w:r>
      <w:r w:rsidR="00157C8D">
        <w:rPr>
          <w:rFonts w:hint="eastAsia"/>
          <w:color w:val="000000"/>
          <w:sz w:val="24"/>
        </w:rPr>
        <w:t>8</w:t>
      </w:r>
      <w:r w:rsidRPr="000435F1">
        <w:rPr>
          <w:rFonts w:hint="eastAsia"/>
          <w:color w:val="000000"/>
          <w:sz w:val="24"/>
        </w:rPr>
        <w:t>月</w:t>
      </w:r>
      <w:r w:rsidR="00EA5FD1">
        <w:rPr>
          <w:rFonts w:hint="eastAsia"/>
          <w:color w:val="000000"/>
          <w:sz w:val="24"/>
        </w:rPr>
        <w:t>12</w:t>
      </w:r>
      <w:r w:rsidRPr="000435F1">
        <w:rPr>
          <w:rFonts w:hint="eastAsia"/>
          <w:color w:val="000000"/>
          <w:sz w:val="24"/>
        </w:rPr>
        <w:t>日</w:t>
      </w:r>
    </w:p>
    <w:sectPr w:rsidR="005E26BC"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770" w:rsidRDefault="00004770">
      <w:r>
        <w:separator/>
      </w:r>
    </w:p>
  </w:endnote>
  <w:endnote w:type="continuationSeparator" w:id="0">
    <w:p w:rsidR="00004770" w:rsidRDefault="00004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770" w:rsidRDefault="00004770">
      <w:r>
        <w:separator/>
      </w:r>
    </w:p>
  </w:footnote>
  <w:footnote w:type="continuationSeparator" w:id="0">
    <w:p w:rsidR="00004770" w:rsidRDefault="0000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Fonts w:hint="eastAsia"/>
      </w:rPr>
    </w:pPr>
    <w:r>
      <w:rPr>
        <w:rStyle w:val="aa"/>
        <w:rFonts w:hint="eastAsia"/>
      </w:rPr>
      <w:t xml:space="preserve">                                             </w:t>
    </w:r>
  </w:p>
  <w:p w:rsidR="00A80706" w:rsidRPr="004649DF" w:rsidRDefault="00A600BB" w:rsidP="004649DF">
    <w:pPr>
      <w:pStyle w:val="a3"/>
      <w:rPr>
        <w:rFonts w:hint="eastAsia"/>
      </w:rPr>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770"/>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35F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4E0"/>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2EBA"/>
    <w:rsid w:val="0010370A"/>
    <w:rsid w:val="001039DE"/>
    <w:rsid w:val="00103FB9"/>
    <w:rsid w:val="0010433C"/>
    <w:rsid w:val="00104344"/>
    <w:rsid w:val="0010463D"/>
    <w:rsid w:val="001055F8"/>
    <w:rsid w:val="00105AC4"/>
    <w:rsid w:val="001064BB"/>
    <w:rsid w:val="001065FF"/>
    <w:rsid w:val="00107429"/>
    <w:rsid w:val="00107616"/>
    <w:rsid w:val="00111477"/>
    <w:rsid w:val="00111748"/>
    <w:rsid w:val="00111970"/>
    <w:rsid w:val="00112FAB"/>
    <w:rsid w:val="00113A5C"/>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D4A"/>
    <w:rsid w:val="001540C2"/>
    <w:rsid w:val="00154A37"/>
    <w:rsid w:val="00155D84"/>
    <w:rsid w:val="00156E4F"/>
    <w:rsid w:val="00157C8D"/>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0E44"/>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32E8"/>
    <w:rsid w:val="001D5242"/>
    <w:rsid w:val="001D5AC2"/>
    <w:rsid w:val="001D5D5A"/>
    <w:rsid w:val="001D64F0"/>
    <w:rsid w:val="001D7820"/>
    <w:rsid w:val="001E02F5"/>
    <w:rsid w:val="001E0612"/>
    <w:rsid w:val="001E22AD"/>
    <w:rsid w:val="001E3121"/>
    <w:rsid w:val="001E61B3"/>
    <w:rsid w:val="001E6A67"/>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000"/>
    <w:rsid w:val="0024543A"/>
    <w:rsid w:val="002503AC"/>
    <w:rsid w:val="002504CC"/>
    <w:rsid w:val="0025194C"/>
    <w:rsid w:val="0025209D"/>
    <w:rsid w:val="002536B3"/>
    <w:rsid w:val="00254BCF"/>
    <w:rsid w:val="00257492"/>
    <w:rsid w:val="0026149C"/>
    <w:rsid w:val="00262146"/>
    <w:rsid w:val="00262BCB"/>
    <w:rsid w:val="002646F0"/>
    <w:rsid w:val="0026566E"/>
    <w:rsid w:val="00267E52"/>
    <w:rsid w:val="00273A26"/>
    <w:rsid w:val="00273ACD"/>
    <w:rsid w:val="00273FD4"/>
    <w:rsid w:val="00274BC9"/>
    <w:rsid w:val="002834DA"/>
    <w:rsid w:val="00283D05"/>
    <w:rsid w:val="00283F41"/>
    <w:rsid w:val="002855A0"/>
    <w:rsid w:val="00285EC5"/>
    <w:rsid w:val="0028664B"/>
    <w:rsid w:val="00286BBE"/>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840"/>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476E0"/>
    <w:rsid w:val="00350F43"/>
    <w:rsid w:val="0035257E"/>
    <w:rsid w:val="00352C98"/>
    <w:rsid w:val="003536F0"/>
    <w:rsid w:val="0035595C"/>
    <w:rsid w:val="00360575"/>
    <w:rsid w:val="00360A37"/>
    <w:rsid w:val="003617A0"/>
    <w:rsid w:val="00362AC5"/>
    <w:rsid w:val="00362B38"/>
    <w:rsid w:val="003647C6"/>
    <w:rsid w:val="00366D9B"/>
    <w:rsid w:val="00370AD3"/>
    <w:rsid w:val="00370B48"/>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27938"/>
    <w:rsid w:val="0043081F"/>
    <w:rsid w:val="004315FF"/>
    <w:rsid w:val="0043270B"/>
    <w:rsid w:val="00432DD0"/>
    <w:rsid w:val="004330D6"/>
    <w:rsid w:val="00433C18"/>
    <w:rsid w:val="004352DF"/>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AAB"/>
    <w:rsid w:val="00492CE3"/>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49E7"/>
    <w:rsid w:val="004B5386"/>
    <w:rsid w:val="004B5EBE"/>
    <w:rsid w:val="004B6DEA"/>
    <w:rsid w:val="004B7C59"/>
    <w:rsid w:val="004C04F6"/>
    <w:rsid w:val="004C279F"/>
    <w:rsid w:val="004C3640"/>
    <w:rsid w:val="004C443B"/>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0A7F"/>
    <w:rsid w:val="004F14A3"/>
    <w:rsid w:val="004F214E"/>
    <w:rsid w:val="004F2D87"/>
    <w:rsid w:val="004F34EB"/>
    <w:rsid w:val="004F4BC6"/>
    <w:rsid w:val="004F62C5"/>
    <w:rsid w:val="004F728A"/>
    <w:rsid w:val="004F7BA8"/>
    <w:rsid w:val="00500F35"/>
    <w:rsid w:val="00501D65"/>
    <w:rsid w:val="005021A4"/>
    <w:rsid w:val="00503589"/>
    <w:rsid w:val="00503C2E"/>
    <w:rsid w:val="005041C4"/>
    <w:rsid w:val="005053E8"/>
    <w:rsid w:val="00505D2B"/>
    <w:rsid w:val="0050712B"/>
    <w:rsid w:val="00507CE6"/>
    <w:rsid w:val="005109FC"/>
    <w:rsid w:val="005111B4"/>
    <w:rsid w:val="005148BB"/>
    <w:rsid w:val="00514B76"/>
    <w:rsid w:val="00515833"/>
    <w:rsid w:val="00516EA9"/>
    <w:rsid w:val="00520775"/>
    <w:rsid w:val="00520A80"/>
    <w:rsid w:val="00520C4C"/>
    <w:rsid w:val="0052225F"/>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7AC4"/>
    <w:rsid w:val="005400F6"/>
    <w:rsid w:val="005409B2"/>
    <w:rsid w:val="00541BD8"/>
    <w:rsid w:val="005420A1"/>
    <w:rsid w:val="00542E5B"/>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D60"/>
    <w:rsid w:val="00563E76"/>
    <w:rsid w:val="005657F5"/>
    <w:rsid w:val="00570979"/>
    <w:rsid w:val="005711E2"/>
    <w:rsid w:val="0057134A"/>
    <w:rsid w:val="0057176B"/>
    <w:rsid w:val="0057211A"/>
    <w:rsid w:val="00573A01"/>
    <w:rsid w:val="00573DD8"/>
    <w:rsid w:val="005752FB"/>
    <w:rsid w:val="0057655D"/>
    <w:rsid w:val="00577536"/>
    <w:rsid w:val="00577CC5"/>
    <w:rsid w:val="0058012C"/>
    <w:rsid w:val="0058068B"/>
    <w:rsid w:val="00581610"/>
    <w:rsid w:val="00583603"/>
    <w:rsid w:val="00583C26"/>
    <w:rsid w:val="00584BEE"/>
    <w:rsid w:val="005861FC"/>
    <w:rsid w:val="00587A28"/>
    <w:rsid w:val="005901C8"/>
    <w:rsid w:val="00594635"/>
    <w:rsid w:val="00595492"/>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2F7E"/>
    <w:rsid w:val="005C3599"/>
    <w:rsid w:val="005C6066"/>
    <w:rsid w:val="005D05E5"/>
    <w:rsid w:val="005D363F"/>
    <w:rsid w:val="005D46D6"/>
    <w:rsid w:val="005D47D1"/>
    <w:rsid w:val="005E068B"/>
    <w:rsid w:val="005E0C0B"/>
    <w:rsid w:val="005E0F3B"/>
    <w:rsid w:val="005E26BC"/>
    <w:rsid w:val="005E38C9"/>
    <w:rsid w:val="005E42BB"/>
    <w:rsid w:val="005E45B8"/>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545E"/>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A2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0B06"/>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2DF5"/>
    <w:rsid w:val="006B45DD"/>
    <w:rsid w:val="006B5604"/>
    <w:rsid w:val="006B5F02"/>
    <w:rsid w:val="006B70D9"/>
    <w:rsid w:val="006C00C2"/>
    <w:rsid w:val="006C04BA"/>
    <w:rsid w:val="006C1E27"/>
    <w:rsid w:val="006C5562"/>
    <w:rsid w:val="006D0098"/>
    <w:rsid w:val="006D0443"/>
    <w:rsid w:val="006D070C"/>
    <w:rsid w:val="006D13B6"/>
    <w:rsid w:val="006D1CA6"/>
    <w:rsid w:val="006D28D9"/>
    <w:rsid w:val="006D4045"/>
    <w:rsid w:val="006D41E7"/>
    <w:rsid w:val="006D47ED"/>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6D8A"/>
    <w:rsid w:val="006F7748"/>
    <w:rsid w:val="006F7D01"/>
    <w:rsid w:val="0070167B"/>
    <w:rsid w:val="007025D7"/>
    <w:rsid w:val="00703B64"/>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40244"/>
    <w:rsid w:val="00742EDA"/>
    <w:rsid w:val="00745455"/>
    <w:rsid w:val="00746A17"/>
    <w:rsid w:val="00747BB3"/>
    <w:rsid w:val="00747F13"/>
    <w:rsid w:val="007500FE"/>
    <w:rsid w:val="0075030C"/>
    <w:rsid w:val="00751918"/>
    <w:rsid w:val="0075312F"/>
    <w:rsid w:val="00753E01"/>
    <w:rsid w:val="007543AB"/>
    <w:rsid w:val="00757248"/>
    <w:rsid w:val="00760CAD"/>
    <w:rsid w:val="00762E1D"/>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27B1"/>
    <w:rsid w:val="00793396"/>
    <w:rsid w:val="00794E0B"/>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1912"/>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A82"/>
    <w:rsid w:val="00907F30"/>
    <w:rsid w:val="00910523"/>
    <w:rsid w:val="00910675"/>
    <w:rsid w:val="00910927"/>
    <w:rsid w:val="00910982"/>
    <w:rsid w:val="0091125D"/>
    <w:rsid w:val="00914C87"/>
    <w:rsid w:val="0091646F"/>
    <w:rsid w:val="009166E0"/>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27C84"/>
    <w:rsid w:val="00932F24"/>
    <w:rsid w:val="009335B4"/>
    <w:rsid w:val="00933EEC"/>
    <w:rsid w:val="00934BCD"/>
    <w:rsid w:val="00934C71"/>
    <w:rsid w:val="009366C9"/>
    <w:rsid w:val="00936A99"/>
    <w:rsid w:val="009411E2"/>
    <w:rsid w:val="00942033"/>
    <w:rsid w:val="00942064"/>
    <w:rsid w:val="0094569A"/>
    <w:rsid w:val="009468E3"/>
    <w:rsid w:val="00946922"/>
    <w:rsid w:val="00946DF9"/>
    <w:rsid w:val="00950F84"/>
    <w:rsid w:val="00952187"/>
    <w:rsid w:val="00953CE2"/>
    <w:rsid w:val="009547B7"/>
    <w:rsid w:val="00954971"/>
    <w:rsid w:val="00956029"/>
    <w:rsid w:val="00956293"/>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6638"/>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522"/>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39A"/>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BEA"/>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B8E"/>
    <w:rsid w:val="00AE3D24"/>
    <w:rsid w:val="00AE3DB2"/>
    <w:rsid w:val="00AE5152"/>
    <w:rsid w:val="00AE61A9"/>
    <w:rsid w:val="00AE6D57"/>
    <w:rsid w:val="00AF02E4"/>
    <w:rsid w:val="00AF1AA5"/>
    <w:rsid w:val="00AF3123"/>
    <w:rsid w:val="00AF3F35"/>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248E"/>
    <w:rsid w:val="00B5291F"/>
    <w:rsid w:val="00B52C70"/>
    <w:rsid w:val="00B5309F"/>
    <w:rsid w:val="00B531EC"/>
    <w:rsid w:val="00B53DC5"/>
    <w:rsid w:val="00B54E47"/>
    <w:rsid w:val="00B55BB9"/>
    <w:rsid w:val="00B5616A"/>
    <w:rsid w:val="00B607A3"/>
    <w:rsid w:val="00B60967"/>
    <w:rsid w:val="00B6203F"/>
    <w:rsid w:val="00B63448"/>
    <w:rsid w:val="00B65370"/>
    <w:rsid w:val="00B66209"/>
    <w:rsid w:val="00B66254"/>
    <w:rsid w:val="00B67B58"/>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CCF"/>
    <w:rsid w:val="00B97C5B"/>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4DBF"/>
    <w:rsid w:val="00BE5085"/>
    <w:rsid w:val="00BE5BBD"/>
    <w:rsid w:val="00BE5D40"/>
    <w:rsid w:val="00BE6D8A"/>
    <w:rsid w:val="00BF10E2"/>
    <w:rsid w:val="00BF1D8C"/>
    <w:rsid w:val="00BF22A8"/>
    <w:rsid w:val="00BF4726"/>
    <w:rsid w:val="00BF47AF"/>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D1F"/>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19C"/>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6591"/>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232"/>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53FA"/>
    <w:rsid w:val="00CE73C9"/>
    <w:rsid w:val="00CE7937"/>
    <w:rsid w:val="00CE7B4F"/>
    <w:rsid w:val="00CF1695"/>
    <w:rsid w:val="00CF1A2E"/>
    <w:rsid w:val="00CF4B8A"/>
    <w:rsid w:val="00CF71D6"/>
    <w:rsid w:val="00D001B6"/>
    <w:rsid w:val="00D00ED1"/>
    <w:rsid w:val="00D012D5"/>
    <w:rsid w:val="00D01664"/>
    <w:rsid w:val="00D01E30"/>
    <w:rsid w:val="00D027D6"/>
    <w:rsid w:val="00D051EC"/>
    <w:rsid w:val="00D068C2"/>
    <w:rsid w:val="00D06980"/>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47DC9"/>
    <w:rsid w:val="00D556FE"/>
    <w:rsid w:val="00D60B33"/>
    <w:rsid w:val="00D60D56"/>
    <w:rsid w:val="00D60E8B"/>
    <w:rsid w:val="00D62C69"/>
    <w:rsid w:val="00D63419"/>
    <w:rsid w:val="00D63575"/>
    <w:rsid w:val="00D66AC7"/>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429"/>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C78F3"/>
    <w:rsid w:val="00DD013B"/>
    <w:rsid w:val="00DD0EC5"/>
    <w:rsid w:val="00DD1753"/>
    <w:rsid w:val="00DD1DD2"/>
    <w:rsid w:val="00DD303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E0066C"/>
    <w:rsid w:val="00E0123B"/>
    <w:rsid w:val="00E030CD"/>
    <w:rsid w:val="00E03CCE"/>
    <w:rsid w:val="00E04FEF"/>
    <w:rsid w:val="00E1065F"/>
    <w:rsid w:val="00E10BBF"/>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37352"/>
    <w:rsid w:val="00E40BDC"/>
    <w:rsid w:val="00E41194"/>
    <w:rsid w:val="00E41F2C"/>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703"/>
    <w:rsid w:val="00E94E8D"/>
    <w:rsid w:val="00E9557F"/>
    <w:rsid w:val="00E96A40"/>
    <w:rsid w:val="00E97590"/>
    <w:rsid w:val="00E97F45"/>
    <w:rsid w:val="00EA0254"/>
    <w:rsid w:val="00EA1DDD"/>
    <w:rsid w:val="00EA2B6A"/>
    <w:rsid w:val="00EA30EA"/>
    <w:rsid w:val="00EA328C"/>
    <w:rsid w:val="00EA342A"/>
    <w:rsid w:val="00EA36C6"/>
    <w:rsid w:val="00EA3A3B"/>
    <w:rsid w:val="00EA4C27"/>
    <w:rsid w:val="00EA51ED"/>
    <w:rsid w:val="00EA5FD1"/>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EF7F1F"/>
    <w:rsid w:val="00F0279A"/>
    <w:rsid w:val="00F03D4D"/>
    <w:rsid w:val="00F04414"/>
    <w:rsid w:val="00F0550F"/>
    <w:rsid w:val="00F05FEF"/>
    <w:rsid w:val="00F062C9"/>
    <w:rsid w:val="00F06E7D"/>
    <w:rsid w:val="00F07FE0"/>
    <w:rsid w:val="00F13107"/>
    <w:rsid w:val="00F13D7F"/>
    <w:rsid w:val="00F14311"/>
    <w:rsid w:val="00F154A1"/>
    <w:rsid w:val="00F1586A"/>
    <w:rsid w:val="00F22B1B"/>
    <w:rsid w:val="00F23C57"/>
    <w:rsid w:val="00F314A4"/>
    <w:rsid w:val="00F33D5C"/>
    <w:rsid w:val="00F345A7"/>
    <w:rsid w:val="00F3645A"/>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35F"/>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644C"/>
    <w:rsid w:val="00F76F1E"/>
    <w:rsid w:val="00F77F67"/>
    <w:rsid w:val="00F8135F"/>
    <w:rsid w:val="00F816D8"/>
    <w:rsid w:val="00F827A7"/>
    <w:rsid w:val="00F82C58"/>
    <w:rsid w:val="00F8382D"/>
    <w:rsid w:val="00F84D58"/>
    <w:rsid w:val="00F856B3"/>
    <w:rsid w:val="00F85F6B"/>
    <w:rsid w:val="00F87422"/>
    <w:rsid w:val="00F90F12"/>
    <w:rsid w:val="00F93A71"/>
    <w:rsid w:val="00F93FC1"/>
    <w:rsid w:val="00F9421C"/>
    <w:rsid w:val="00F95918"/>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AB"/>
    <w:rsid w:val="00FE5624"/>
    <w:rsid w:val="00FE58B8"/>
    <w:rsid w:val="00FE5C81"/>
    <w:rsid w:val="00FF140A"/>
    <w:rsid w:val="00FF1729"/>
    <w:rsid w:val="00FF1AA4"/>
    <w:rsid w:val="00FF2525"/>
    <w:rsid w:val="00FF2A99"/>
    <w:rsid w:val="00FF3139"/>
    <w:rsid w:val="00FF3E28"/>
    <w:rsid w:val="00FF4989"/>
    <w:rsid w:val="00FF4B79"/>
    <w:rsid w:val="00FF59D2"/>
    <w:rsid w:val="00FF68FB"/>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4</DocSecurity>
  <Lines>7</Lines>
  <Paragraphs>2</Paragraphs>
  <ScaleCrop>false</ScaleCrop>
  <Company>WwW.YlmF.CoM</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2020-08-11T16:00:00Z</dcterms:created>
  <dcterms:modified xsi:type="dcterms:W3CDTF">2020-08-11T16:00:00Z</dcterms:modified>
</cp:coreProperties>
</file>