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B4" w:rsidRPr="00147ADA" w:rsidRDefault="00850EB4" w:rsidP="00850EB4">
      <w:pPr>
        <w:jc w:val="center"/>
        <w:rPr>
          <w:rFonts w:ascii="Times New Roman" w:hAnsi="Times New Roman" w:cs="Times New Roman"/>
          <w:b/>
          <w:color w:val="000000" w:themeColor="text1"/>
          <w:sz w:val="32"/>
          <w:szCs w:val="32"/>
        </w:rPr>
      </w:pPr>
      <w:bookmarkStart w:id="0" w:name="_GoBack"/>
      <w:bookmarkEnd w:id="0"/>
      <w:r w:rsidRPr="00147ADA">
        <w:rPr>
          <w:rFonts w:ascii="Times New Roman" w:hAnsi="Times New Roman" w:cs="Times New Roman" w:hint="eastAsia"/>
          <w:b/>
          <w:color w:val="000000" w:themeColor="text1"/>
          <w:sz w:val="32"/>
          <w:szCs w:val="32"/>
        </w:rPr>
        <w:t>泓德基金管理有限公司</w:t>
      </w:r>
    </w:p>
    <w:p w:rsidR="00CD70AE" w:rsidRPr="00147ADA" w:rsidRDefault="00EC2237" w:rsidP="00850EB4">
      <w:pPr>
        <w:jc w:val="center"/>
        <w:rPr>
          <w:rFonts w:ascii="Times New Roman" w:hAnsi="Times New Roman" w:cs="Times New Roman"/>
          <w:b/>
          <w:color w:val="000000" w:themeColor="text1"/>
          <w:sz w:val="32"/>
          <w:szCs w:val="32"/>
        </w:rPr>
      </w:pPr>
      <w:r w:rsidRPr="00147ADA">
        <w:rPr>
          <w:rFonts w:ascii="Times New Roman" w:hAnsi="Times New Roman" w:cs="Times New Roman" w:hint="eastAsia"/>
          <w:b/>
          <w:color w:val="000000" w:themeColor="text1"/>
          <w:sz w:val="32"/>
          <w:szCs w:val="32"/>
        </w:rPr>
        <w:t>关于</w:t>
      </w:r>
      <w:r w:rsidR="003D00EE" w:rsidRPr="00147ADA">
        <w:rPr>
          <w:rFonts w:ascii="Times New Roman" w:hAnsi="Times New Roman" w:cs="Times New Roman" w:hint="eastAsia"/>
          <w:b/>
          <w:color w:val="000000" w:themeColor="text1"/>
          <w:sz w:val="32"/>
          <w:szCs w:val="32"/>
        </w:rPr>
        <w:t>中国国际金融股份有限公司开通定期定额投资业务</w:t>
      </w:r>
      <w:r w:rsidR="00147711" w:rsidRPr="00147ADA">
        <w:rPr>
          <w:rFonts w:ascii="Times New Roman" w:hAnsi="Times New Roman" w:cs="Times New Roman" w:hint="eastAsia"/>
          <w:b/>
          <w:color w:val="000000" w:themeColor="text1"/>
          <w:sz w:val="32"/>
          <w:szCs w:val="32"/>
        </w:rPr>
        <w:t>及</w:t>
      </w:r>
      <w:r w:rsidR="003D00EE" w:rsidRPr="00147ADA">
        <w:rPr>
          <w:rFonts w:ascii="Times New Roman" w:hAnsi="Times New Roman" w:cs="Times New Roman" w:hint="eastAsia"/>
          <w:b/>
          <w:color w:val="000000" w:themeColor="text1"/>
          <w:sz w:val="32"/>
          <w:szCs w:val="32"/>
        </w:rPr>
        <w:t>调整申</w:t>
      </w:r>
      <w:r w:rsidR="00DB787D" w:rsidRPr="00147ADA">
        <w:rPr>
          <w:rFonts w:ascii="Times New Roman" w:hAnsi="Times New Roman" w:cs="Times New Roman" w:hint="eastAsia"/>
          <w:b/>
          <w:color w:val="000000" w:themeColor="text1"/>
          <w:sz w:val="32"/>
          <w:szCs w:val="32"/>
        </w:rPr>
        <w:t>\</w:t>
      </w:r>
      <w:r w:rsidR="00DB787D" w:rsidRPr="00147ADA">
        <w:rPr>
          <w:rFonts w:ascii="Times New Roman" w:hAnsi="Times New Roman" w:cs="Times New Roman" w:hint="eastAsia"/>
          <w:b/>
          <w:color w:val="000000" w:themeColor="text1"/>
          <w:sz w:val="32"/>
          <w:szCs w:val="32"/>
        </w:rPr>
        <w:t>认</w:t>
      </w:r>
      <w:r w:rsidR="003D00EE" w:rsidRPr="00147ADA">
        <w:rPr>
          <w:rFonts w:ascii="Times New Roman" w:hAnsi="Times New Roman" w:cs="Times New Roman" w:hint="eastAsia"/>
          <w:b/>
          <w:color w:val="000000" w:themeColor="text1"/>
          <w:sz w:val="32"/>
          <w:szCs w:val="32"/>
        </w:rPr>
        <w:t>购金额起点</w:t>
      </w:r>
      <w:r w:rsidR="00147711" w:rsidRPr="00147ADA">
        <w:rPr>
          <w:rFonts w:ascii="Times New Roman" w:hAnsi="Times New Roman" w:cs="Times New Roman" w:hint="eastAsia"/>
          <w:b/>
          <w:color w:val="000000" w:themeColor="text1"/>
          <w:sz w:val="32"/>
          <w:szCs w:val="32"/>
        </w:rPr>
        <w:t>并</w:t>
      </w:r>
      <w:r w:rsidR="00147711" w:rsidRPr="00147ADA">
        <w:rPr>
          <w:rFonts w:ascii="Times New Roman" w:hAnsi="Times New Roman" w:cs="Times New Roman"/>
          <w:b/>
          <w:color w:val="000000" w:themeColor="text1"/>
          <w:sz w:val="32"/>
          <w:szCs w:val="32"/>
        </w:rPr>
        <w:t>参与其费率优惠</w:t>
      </w:r>
      <w:r w:rsidRPr="00147ADA">
        <w:rPr>
          <w:rFonts w:ascii="Times New Roman" w:hAnsi="Times New Roman" w:cs="Times New Roman" w:hint="eastAsia"/>
          <w:b/>
          <w:color w:val="000000" w:themeColor="text1"/>
          <w:sz w:val="32"/>
          <w:szCs w:val="32"/>
        </w:rPr>
        <w:t>的公告</w:t>
      </w:r>
    </w:p>
    <w:p w:rsidR="00EC2237" w:rsidRPr="00DB787D" w:rsidRDefault="00EC2237" w:rsidP="00850EB4">
      <w:pPr>
        <w:jc w:val="center"/>
        <w:rPr>
          <w:rFonts w:ascii="Times New Roman" w:hAnsi="Times New Roman" w:cs="Times New Roman"/>
          <w:b/>
          <w:color w:val="000000" w:themeColor="text1"/>
          <w:sz w:val="36"/>
          <w:szCs w:val="36"/>
        </w:rPr>
      </w:pPr>
    </w:p>
    <w:p w:rsidR="007D600F" w:rsidRPr="00850EB4" w:rsidRDefault="007D600F" w:rsidP="00850EB4">
      <w:pPr>
        <w:spacing w:line="360" w:lineRule="auto"/>
        <w:ind w:firstLineChars="200" w:firstLine="480"/>
        <w:rPr>
          <w:rFonts w:ascii="Times New Roman" w:eastAsia="宋体" w:hAnsi="Times New Roman" w:cs="Times New Roman"/>
          <w:color w:val="000000"/>
          <w:kern w:val="0"/>
          <w:sz w:val="24"/>
          <w:szCs w:val="24"/>
        </w:rPr>
      </w:pPr>
      <w:r w:rsidRPr="00DE3D41">
        <w:rPr>
          <w:rFonts w:ascii="Times New Roman" w:eastAsia="宋体" w:hAnsi="Times New Roman" w:cs="Times New Roman"/>
          <w:color w:val="000000"/>
          <w:kern w:val="0"/>
          <w:sz w:val="24"/>
          <w:szCs w:val="24"/>
        </w:rPr>
        <w:t>根据泓德基金管理有限公司（以下简称</w:t>
      </w:r>
      <w:r w:rsidRPr="00DE3D41">
        <w:rPr>
          <w:rFonts w:ascii="Times New Roman" w:eastAsia="宋体" w:hAnsi="Times New Roman" w:cs="Times New Roman"/>
          <w:color w:val="000000"/>
          <w:kern w:val="0"/>
          <w:sz w:val="24"/>
          <w:szCs w:val="24"/>
        </w:rPr>
        <w:t>“</w:t>
      </w:r>
      <w:r w:rsidRPr="00DE3D41">
        <w:rPr>
          <w:rFonts w:ascii="Times New Roman" w:eastAsia="宋体" w:hAnsi="Times New Roman" w:cs="Times New Roman"/>
          <w:color w:val="000000"/>
          <w:kern w:val="0"/>
          <w:sz w:val="24"/>
          <w:szCs w:val="24"/>
        </w:rPr>
        <w:t>本公司</w:t>
      </w:r>
      <w:r w:rsidRPr="00DE3D41">
        <w:rPr>
          <w:rFonts w:ascii="Times New Roman" w:eastAsia="宋体" w:hAnsi="Times New Roman" w:cs="Times New Roman"/>
          <w:color w:val="000000"/>
          <w:kern w:val="0"/>
          <w:sz w:val="24"/>
          <w:szCs w:val="24"/>
        </w:rPr>
        <w:t>”</w:t>
      </w:r>
      <w:r w:rsidRPr="00DE3D41">
        <w:rPr>
          <w:rFonts w:ascii="Times New Roman" w:eastAsia="宋体" w:hAnsi="Times New Roman" w:cs="Times New Roman"/>
          <w:color w:val="000000"/>
          <w:kern w:val="0"/>
          <w:sz w:val="24"/>
          <w:szCs w:val="24"/>
        </w:rPr>
        <w:t>）</w:t>
      </w:r>
      <w:r w:rsidRPr="00DE3D41">
        <w:rPr>
          <w:rFonts w:ascii="Times New Roman" w:eastAsia="宋体" w:hAnsi="Times New Roman" w:cs="Times New Roman"/>
          <w:color w:val="000000"/>
          <w:kern w:val="0"/>
          <w:sz w:val="24"/>
          <w:szCs w:val="24"/>
        </w:rPr>
        <w:t xml:space="preserve"> </w:t>
      </w:r>
      <w:r w:rsidRPr="00DE3D41">
        <w:rPr>
          <w:rFonts w:ascii="Times New Roman" w:eastAsia="宋体" w:hAnsi="Times New Roman" w:cs="Times New Roman"/>
          <w:color w:val="000000"/>
          <w:kern w:val="0"/>
          <w:sz w:val="24"/>
          <w:szCs w:val="24"/>
        </w:rPr>
        <w:t>与</w:t>
      </w:r>
      <w:r w:rsidR="003D00EE" w:rsidRPr="003D00EE">
        <w:rPr>
          <w:rFonts w:ascii="Times New Roman" w:eastAsia="宋体" w:hAnsi="Times New Roman" w:cs="Times New Roman" w:hint="eastAsia"/>
          <w:color w:val="000000"/>
          <w:kern w:val="0"/>
          <w:sz w:val="24"/>
          <w:szCs w:val="24"/>
        </w:rPr>
        <w:t>中国国际金融股份有限公司</w:t>
      </w:r>
      <w:r w:rsidRPr="00FB42A0">
        <w:rPr>
          <w:rFonts w:ascii="Times New Roman" w:eastAsia="宋体" w:hAnsi="Times New Roman" w:cs="Times New Roman"/>
          <w:color w:val="000000"/>
          <w:kern w:val="0"/>
          <w:sz w:val="24"/>
          <w:szCs w:val="24"/>
        </w:rPr>
        <w:t>（以下简称</w:t>
      </w:r>
      <w:r w:rsidRPr="00FB42A0">
        <w:rPr>
          <w:rFonts w:ascii="Times New Roman" w:eastAsia="宋体" w:hAnsi="Times New Roman" w:cs="Times New Roman"/>
          <w:color w:val="000000"/>
          <w:kern w:val="0"/>
          <w:sz w:val="24"/>
          <w:szCs w:val="24"/>
        </w:rPr>
        <w:t>“</w:t>
      </w:r>
      <w:r w:rsidR="00715908" w:rsidRPr="00715908">
        <w:rPr>
          <w:rFonts w:ascii="Times New Roman" w:eastAsia="宋体" w:hAnsi="Times New Roman" w:cs="Times New Roman" w:hint="eastAsia"/>
          <w:color w:val="000000"/>
          <w:kern w:val="0"/>
          <w:sz w:val="24"/>
          <w:szCs w:val="24"/>
        </w:rPr>
        <w:t>中金</w:t>
      </w:r>
      <w:r w:rsidR="003D00EE">
        <w:rPr>
          <w:rFonts w:ascii="Times New Roman" w:eastAsia="宋体" w:hAnsi="Times New Roman" w:cs="Times New Roman" w:hint="eastAsia"/>
          <w:color w:val="000000"/>
          <w:kern w:val="0"/>
          <w:sz w:val="24"/>
          <w:szCs w:val="24"/>
        </w:rPr>
        <w:t>公司</w:t>
      </w:r>
      <w:r w:rsidRPr="00FB42A0">
        <w:rPr>
          <w:rFonts w:ascii="Times New Roman" w:eastAsia="宋体" w:hAnsi="Times New Roman" w:cs="Times New Roman"/>
          <w:color w:val="000000"/>
          <w:kern w:val="0"/>
          <w:sz w:val="24"/>
          <w:szCs w:val="24"/>
        </w:rPr>
        <w:t>”</w:t>
      </w:r>
      <w:r w:rsidRPr="00FB42A0">
        <w:rPr>
          <w:rFonts w:ascii="Times New Roman" w:eastAsia="宋体" w:hAnsi="Times New Roman" w:cs="Times New Roman"/>
          <w:color w:val="000000"/>
          <w:kern w:val="0"/>
          <w:sz w:val="24"/>
          <w:szCs w:val="24"/>
        </w:rPr>
        <w:t>）签署的基金销售服务协议，</w:t>
      </w:r>
      <w:r w:rsidR="004E6DC3" w:rsidRPr="00FB42A0">
        <w:rPr>
          <w:rFonts w:ascii="Times New Roman" w:eastAsia="宋体" w:hAnsi="Times New Roman" w:cs="Times New Roman"/>
          <w:color w:val="000000"/>
          <w:kern w:val="0"/>
          <w:sz w:val="24"/>
          <w:szCs w:val="24"/>
        </w:rPr>
        <w:t>自</w:t>
      </w:r>
      <w:r w:rsidRPr="00FB42A0">
        <w:rPr>
          <w:rFonts w:ascii="Times New Roman" w:eastAsia="宋体" w:hAnsi="Times New Roman" w:cs="Times New Roman"/>
          <w:color w:val="000000"/>
          <w:kern w:val="0"/>
          <w:sz w:val="24"/>
          <w:szCs w:val="24"/>
        </w:rPr>
        <w:t>20</w:t>
      </w:r>
      <w:r w:rsidR="00E06158">
        <w:rPr>
          <w:rFonts w:ascii="Times New Roman" w:eastAsia="宋体" w:hAnsi="Times New Roman" w:cs="Times New Roman"/>
          <w:color w:val="000000"/>
          <w:kern w:val="0"/>
          <w:sz w:val="24"/>
          <w:szCs w:val="24"/>
        </w:rPr>
        <w:t>20</w:t>
      </w:r>
      <w:r w:rsidRPr="00FB42A0">
        <w:rPr>
          <w:rFonts w:ascii="Times New Roman" w:eastAsia="宋体" w:hAnsi="Times New Roman" w:cs="Times New Roman"/>
          <w:color w:val="000000"/>
          <w:kern w:val="0"/>
          <w:sz w:val="24"/>
          <w:szCs w:val="24"/>
        </w:rPr>
        <w:t>年</w:t>
      </w:r>
      <w:r w:rsidR="00715908">
        <w:rPr>
          <w:rFonts w:ascii="Times New Roman" w:eastAsia="宋体" w:hAnsi="Times New Roman" w:cs="Times New Roman" w:hint="eastAsia"/>
          <w:color w:val="000000"/>
          <w:kern w:val="0"/>
          <w:sz w:val="24"/>
          <w:szCs w:val="24"/>
        </w:rPr>
        <w:t>8</w:t>
      </w:r>
      <w:r w:rsidRPr="00FB42A0">
        <w:rPr>
          <w:rFonts w:ascii="Times New Roman" w:eastAsia="宋体" w:hAnsi="Times New Roman" w:cs="Times New Roman"/>
          <w:color w:val="000000"/>
          <w:kern w:val="0"/>
          <w:sz w:val="24"/>
          <w:szCs w:val="24"/>
        </w:rPr>
        <w:t>月</w:t>
      </w:r>
      <w:r w:rsidR="003D00EE">
        <w:rPr>
          <w:rFonts w:ascii="Times New Roman" w:eastAsia="宋体" w:hAnsi="Times New Roman" w:cs="Times New Roman" w:hint="eastAsia"/>
          <w:color w:val="000000"/>
          <w:kern w:val="0"/>
          <w:sz w:val="24"/>
          <w:szCs w:val="24"/>
        </w:rPr>
        <w:t>12</w:t>
      </w:r>
      <w:r w:rsidRPr="00FB42A0">
        <w:rPr>
          <w:rFonts w:ascii="Times New Roman" w:eastAsia="宋体" w:hAnsi="Times New Roman" w:cs="Times New Roman"/>
          <w:color w:val="000000"/>
          <w:kern w:val="0"/>
          <w:sz w:val="24"/>
          <w:szCs w:val="24"/>
        </w:rPr>
        <w:t>日起，投资者可通过</w:t>
      </w:r>
      <w:r w:rsidR="00715908" w:rsidRPr="00715908">
        <w:rPr>
          <w:rFonts w:ascii="Times New Roman" w:eastAsia="宋体" w:hAnsi="Times New Roman" w:cs="Times New Roman" w:hint="eastAsia"/>
          <w:color w:val="000000"/>
          <w:kern w:val="0"/>
          <w:sz w:val="24"/>
          <w:szCs w:val="24"/>
        </w:rPr>
        <w:t>中金</w:t>
      </w:r>
      <w:r w:rsidR="008D6FF1">
        <w:rPr>
          <w:rFonts w:ascii="Times New Roman" w:eastAsia="宋体" w:hAnsi="Times New Roman" w:cs="Times New Roman" w:hint="eastAsia"/>
          <w:color w:val="000000"/>
          <w:kern w:val="0"/>
          <w:sz w:val="24"/>
          <w:szCs w:val="24"/>
        </w:rPr>
        <w:t>公司</w:t>
      </w:r>
      <w:r w:rsidR="009B3579" w:rsidRPr="00FB42A0">
        <w:rPr>
          <w:rFonts w:ascii="Times New Roman" w:eastAsia="宋体" w:hAnsi="Times New Roman" w:cs="Times New Roman"/>
          <w:color w:val="000000"/>
          <w:kern w:val="0"/>
          <w:sz w:val="24"/>
          <w:szCs w:val="24"/>
        </w:rPr>
        <w:t>办理</w:t>
      </w:r>
      <w:r w:rsidR="008D6FF1">
        <w:rPr>
          <w:rFonts w:ascii="Times New Roman" w:eastAsia="宋体" w:hAnsi="Times New Roman" w:cs="Times New Roman" w:hint="eastAsia"/>
          <w:color w:val="000000"/>
          <w:kern w:val="0"/>
          <w:sz w:val="24"/>
          <w:szCs w:val="24"/>
        </w:rPr>
        <w:t>旗下基金的</w:t>
      </w:r>
      <w:r w:rsidR="006666D0" w:rsidRPr="00FB42A0">
        <w:rPr>
          <w:rFonts w:ascii="Times New Roman" w:eastAsia="宋体" w:hAnsi="Times New Roman" w:cs="Times New Roman"/>
          <w:color w:val="000000"/>
          <w:kern w:val="0"/>
          <w:sz w:val="24"/>
          <w:szCs w:val="24"/>
        </w:rPr>
        <w:t>定期定额投资（以下简称</w:t>
      </w:r>
      <w:r w:rsidR="006666D0" w:rsidRPr="00FB42A0">
        <w:rPr>
          <w:rFonts w:ascii="Times New Roman" w:eastAsia="宋体" w:hAnsi="Times New Roman" w:cs="Times New Roman"/>
          <w:color w:val="000000"/>
          <w:kern w:val="0"/>
          <w:sz w:val="24"/>
          <w:szCs w:val="24"/>
        </w:rPr>
        <w:t>“</w:t>
      </w:r>
      <w:r w:rsidR="006666D0" w:rsidRPr="00FB42A0">
        <w:rPr>
          <w:rFonts w:ascii="Times New Roman" w:eastAsia="宋体" w:hAnsi="Times New Roman" w:cs="Times New Roman"/>
          <w:color w:val="000000"/>
          <w:kern w:val="0"/>
          <w:sz w:val="24"/>
          <w:szCs w:val="24"/>
        </w:rPr>
        <w:t>定投</w:t>
      </w:r>
      <w:r w:rsidR="006666D0" w:rsidRPr="00FB42A0">
        <w:rPr>
          <w:rFonts w:ascii="Times New Roman" w:eastAsia="宋体" w:hAnsi="Times New Roman" w:cs="Times New Roman"/>
          <w:color w:val="000000"/>
          <w:kern w:val="0"/>
          <w:sz w:val="24"/>
          <w:szCs w:val="24"/>
        </w:rPr>
        <w:t>”</w:t>
      </w:r>
      <w:r w:rsidR="006666D0" w:rsidRPr="00FB42A0">
        <w:rPr>
          <w:rFonts w:ascii="Times New Roman" w:eastAsia="宋体" w:hAnsi="Times New Roman" w:cs="Times New Roman"/>
          <w:color w:val="000000"/>
          <w:kern w:val="0"/>
          <w:sz w:val="24"/>
          <w:szCs w:val="24"/>
        </w:rPr>
        <w:t>）业务</w:t>
      </w:r>
      <w:r w:rsidR="008D6FF1">
        <w:rPr>
          <w:rFonts w:ascii="Times New Roman" w:eastAsia="宋体" w:hAnsi="Times New Roman" w:cs="Times New Roman" w:hint="eastAsia"/>
          <w:color w:val="000000"/>
          <w:kern w:val="0"/>
          <w:sz w:val="24"/>
          <w:szCs w:val="24"/>
        </w:rPr>
        <w:t>，并</w:t>
      </w:r>
      <w:r w:rsidR="000D637C">
        <w:rPr>
          <w:rFonts w:ascii="Times New Roman" w:eastAsia="宋体" w:hAnsi="Times New Roman" w:cs="Times New Roman" w:hint="eastAsia"/>
          <w:color w:val="000000"/>
          <w:kern w:val="0"/>
          <w:sz w:val="24"/>
          <w:szCs w:val="24"/>
        </w:rPr>
        <w:t>对</w:t>
      </w:r>
      <w:r w:rsidR="008D6FF1">
        <w:rPr>
          <w:rFonts w:ascii="Times New Roman" w:eastAsia="宋体" w:hAnsi="Times New Roman" w:cs="Times New Roman" w:hint="eastAsia"/>
          <w:color w:val="000000"/>
          <w:kern w:val="0"/>
          <w:sz w:val="24"/>
          <w:szCs w:val="24"/>
        </w:rPr>
        <w:t>其</w:t>
      </w:r>
      <w:r w:rsidR="000D637C">
        <w:rPr>
          <w:rFonts w:ascii="Times New Roman" w:eastAsia="宋体" w:hAnsi="Times New Roman" w:cs="Times New Roman" w:hint="eastAsia"/>
          <w:color w:val="000000"/>
          <w:kern w:val="0"/>
          <w:sz w:val="24"/>
          <w:szCs w:val="24"/>
        </w:rPr>
        <w:t>申</w:t>
      </w:r>
      <w:r w:rsidR="000D637C">
        <w:rPr>
          <w:rFonts w:ascii="Times New Roman" w:eastAsia="宋体" w:hAnsi="Times New Roman" w:cs="Times New Roman" w:hint="eastAsia"/>
          <w:color w:val="000000"/>
          <w:kern w:val="0"/>
          <w:sz w:val="24"/>
          <w:szCs w:val="24"/>
        </w:rPr>
        <w:t>\</w:t>
      </w:r>
      <w:r w:rsidR="000D637C">
        <w:rPr>
          <w:rFonts w:ascii="Times New Roman" w:eastAsia="宋体" w:hAnsi="Times New Roman" w:cs="Times New Roman" w:hint="eastAsia"/>
          <w:color w:val="000000"/>
          <w:kern w:val="0"/>
          <w:sz w:val="24"/>
          <w:szCs w:val="24"/>
        </w:rPr>
        <w:t>认购、</w:t>
      </w:r>
      <w:r w:rsidR="008D6FF1">
        <w:rPr>
          <w:rFonts w:ascii="Times New Roman" w:eastAsia="宋体" w:hAnsi="Times New Roman" w:cs="Times New Roman" w:hint="eastAsia"/>
          <w:color w:val="000000"/>
          <w:kern w:val="0"/>
          <w:sz w:val="24"/>
          <w:szCs w:val="24"/>
        </w:rPr>
        <w:t>定投金额</w:t>
      </w:r>
      <w:r w:rsidR="000D637C" w:rsidRPr="000D637C">
        <w:rPr>
          <w:rFonts w:ascii="Times New Roman" w:eastAsia="宋体" w:hAnsi="Times New Roman" w:cs="Times New Roman"/>
          <w:color w:val="000000"/>
          <w:kern w:val="0"/>
          <w:sz w:val="24"/>
          <w:szCs w:val="24"/>
        </w:rPr>
        <w:t>限制做如下调整</w:t>
      </w:r>
      <w:r w:rsidR="008D6FF1">
        <w:rPr>
          <w:rFonts w:ascii="Times New Roman" w:eastAsia="宋体" w:hAnsi="Times New Roman" w:cs="Times New Roman" w:hint="eastAsia"/>
          <w:color w:val="000000"/>
          <w:kern w:val="0"/>
          <w:sz w:val="24"/>
          <w:szCs w:val="24"/>
        </w:rPr>
        <w:t>，</w:t>
      </w:r>
      <w:r w:rsidR="006666D0" w:rsidRPr="00FB42A0">
        <w:rPr>
          <w:rFonts w:ascii="Times New Roman" w:eastAsia="宋体" w:hAnsi="Times New Roman" w:cs="Times New Roman"/>
          <w:color w:val="000000"/>
          <w:kern w:val="0"/>
          <w:sz w:val="24"/>
          <w:szCs w:val="24"/>
        </w:rPr>
        <w:t>现将有关事项公告如下：</w:t>
      </w:r>
      <w:r w:rsidRPr="00850EB4">
        <w:rPr>
          <w:rFonts w:ascii="Times New Roman" w:eastAsia="宋体" w:hAnsi="Times New Roman" w:cs="Times New Roman"/>
          <w:color w:val="000000"/>
          <w:kern w:val="0"/>
          <w:sz w:val="24"/>
          <w:szCs w:val="24"/>
        </w:rPr>
        <w:t xml:space="preserve"> </w:t>
      </w:r>
    </w:p>
    <w:p w:rsidR="00484A0D" w:rsidRPr="00484A0D" w:rsidRDefault="00987BCD" w:rsidP="00487FD0">
      <w:pPr>
        <w:pStyle w:val="a5"/>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Change w:id="1" w:author="ZHONGM" w:date="2020-08-12T00:01:00Z">
          <w:pPr>
            <w:pStyle w:val="a5"/>
            <w:numPr>
              <w:numId w:val="1"/>
            </w:numPr>
            <w:spacing w:beforeLines="50" w:afterLines="50" w:line="360" w:lineRule="auto"/>
            <w:ind w:left="482" w:firstLineChars="0" w:hanging="482"/>
          </w:pPr>
        </w:pPrChange>
      </w:pPr>
      <w:r>
        <w:rPr>
          <w:rFonts w:ascii="Times New Roman" w:eastAsia="宋体" w:hAnsi="Times New Roman" w:cs="Times New Roman" w:hint="eastAsia"/>
          <w:b/>
          <w:color w:val="000000"/>
          <w:kern w:val="0"/>
          <w:sz w:val="24"/>
          <w:szCs w:val="24"/>
        </w:rPr>
        <w:t>基金名称</w:t>
      </w:r>
      <w:r>
        <w:rPr>
          <w:rFonts w:ascii="Times New Roman" w:eastAsia="宋体" w:hAnsi="Times New Roman" w:cs="Times New Roman" w:hint="eastAsia"/>
          <w:b/>
          <w:color w:val="000000"/>
          <w:kern w:val="0"/>
          <w:sz w:val="24"/>
          <w:szCs w:val="24"/>
        </w:rPr>
        <w:t xml:space="preserve"> </w:t>
      </w:r>
    </w:p>
    <w:tbl>
      <w:tblPr>
        <w:tblStyle w:val="a6"/>
        <w:tblW w:w="4684" w:type="pct"/>
        <w:jc w:val="center"/>
        <w:tblLayout w:type="fixed"/>
        <w:tblLook w:val="04A0"/>
      </w:tblPr>
      <w:tblGrid>
        <w:gridCol w:w="579"/>
        <w:gridCol w:w="4145"/>
        <w:gridCol w:w="3259"/>
      </w:tblGrid>
      <w:tr w:rsidR="00484A0D" w:rsidRPr="00DE4AD9" w:rsidTr="00484A0D">
        <w:trPr>
          <w:tblHeader/>
          <w:jc w:val="center"/>
        </w:trPr>
        <w:tc>
          <w:tcPr>
            <w:tcW w:w="363" w:type="pct"/>
            <w:shd w:val="clear" w:color="auto" w:fill="A6A6A6" w:themeFill="background1" w:themeFillShade="A6"/>
            <w:vAlign w:val="center"/>
          </w:tcPr>
          <w:p w:rsidR="00484A0D" w:rsidRPr="00DE4AD9" w:rsidRDefault="00484A0D"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序号</w:t>
            </w:r>
          </w:p>
        </w:tc>
        <w:tc>
          <w:tcPr>
            <w:tcW w:w="2596" w:type="pct"/>
            <w:shd w:val="clear" w:color="auto" w:fill="A6A6A6" w:themeFill="background1" w:themeFillShade="A6"/>
            <w:vAlign w:val="center"/>
          </w:tcPr>
          <w:p w:rsidR="00484A0D" w:rsidRPr="00DE4AD9" w:rsidRDefault="00484A0D" w:rsidP="0083638B">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基金名称</w:t>
            </w:r>
          </w:p>
        </w:tc>
        <w:tc>
          <w:tcPr>
            <w:tcW w:w="2041" w:type="pct"/>
            <w:shd w:val="clear" w:color="auto" w:fill="A6A6A6" w:themeFill="background1" w:themeFillShade="A6"/>
            <w:vAlign w:val="center"/>
          </w:tcPr>
          <w:p w:rsidR="00484A0D" w:rsidRPr="00DE4AD9" w:rsidRDefault="00484A0D" w:rsidP="0083638B">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基金代码</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w:t>
            </w:r>
          </w:p>
        </w:tc>
        <w:tc>
          <w:tcPr>
            <w:tcW w:w="2596" w:type="pct"/>
            <w:vAlign w:val="center"/>
          </w:tcPr>
          <w:p w:rsidR="00484A0D" w:rsidRPr="00DE4AD9" w:rsidRDefault="00484A0D" w:rsidP="0083638B">
            <w:pPr>
              <w:pStyle w:val="a5"/>
              <w:ind w:firstLineChars="0" w:firstLine="0"/>
              <w:jc w:val="center"/>
              <w:rPr>
                <w:szCs w:val="21"/>
              </w:rPr>
            </w:pPr>
            <w:r w:rsidRPr="00DE4AD9">
              <w:rPr>
                <w:color w:val="000000"/>
                <w:kern w:val="0"/>
                <w:szCs w:val="21"/>
              </w:rPr>
              <w:t>泓德泓富灵活配置混合型证券投资基金</w:t>
            </w:r>
          </w:p>
        </w:tc>
        <w:tc>
          <w:tcPr>
            <w:tcW w:w="2041" w:type="pct"/>
            <w:vAlign w:val="center"/>
          </w:tcPr>
          <w:p w:rsidR="00484A0D" w:rsidRPr="00DE4AD9" w:rsidRDefault="00484A0D" w:rsidP="0083638B">
            <w:pPr>
              <w:pStyle w:val="a5"/>
              <w:spacing w:line="360" w:lineRule="auto"/>
              <w:ind w:firstLineChars="0" w:firstLine="0"/>
              <w:jc w:val="center"/>
              <w:rPr>
                <w:szCs w:val="21"/>
              </w:rPr>
            </w:pPr>
            <w:r w:rsidRPr="00DE4AD9">
              <w:rPr>
                <w:szCs w:val="21"/>
              </w:rPr>
              <w:t>A</w:t>
            </w:r>
            <w:r w:rsidRPr="00DE4AD9">
              <w:rPr>
                <w:szCs w:val="21"/>
              </w:rPr>
              <w:t>类</w:t>
            </w:r>
            <w:r>
              <w:rPr>
                <w:rFonts w:hint="eastAsia"/>
                <w:szCs w:val="21"/>
              </w:rPr>
              <w:t>/</w:t>
            </w:r>
            <w:r w:rsidRPr="00DE4AD9">
              <w:rPr>
                <w:szCs w:val="21"/>
              </w:rPr>
              <w:t>C</w:t>
            </w:r>
            <w:r w:rsidRPr="00DE4AD9">
              <w:rPr>
                <w:szCs w:val="21"/>
              </w:rPr>
              <w:t>类：</w:t>
            </w:r>
            <w:r w:rsidRPr="00DE4AD9">
              <w:rPr>
                <w:szCs w:val="21"/>
              </w:rPr>
              <w:t>001357</w:t>
            </w:r>
            <w:r>
              <w:rPr>
                <w:rFonts w:hint="eastAsia"/>
                <w:szCs w:val="21"/>
              </w:rPr>
              <w:t>/</w:t>
            </w:r>
            <w:r w:rsidRPr="00DE4AD9">
              <w:rPr>
                <w:szCs w:val="21"/>
              </w:rPr>
              <w:t>001376</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2</w:t>
            </w:r>
          </w:p>
        </w:tc>
        <w:tc>
          <w:tcPr>
            <w:tcW w:w="2596" w:type="pct"/>
            <w:vAlign w:val="center"/>
          </w:tcPr>
          <w:p w:rsidR="00484A0D" w:rsidRPr="00DE4AD9" w:rsidRDefault="00484A0D" w:rsidP="0083638B">
            <w:pPr>
              <w:pStyle w:val="a5"/>
              <w:ind w:firstLineChars="0" w:firstLine="0"/>
              <w:jc w:val="center"/>
              <w:rPr>
                <w:szCs w:val="21"/>
              </w:rPr>
            </w:pPr>
            <w:r w:rsidRPr="00DE4AD9">
              <w:rPr>
                <w:szCs w:val="21"/>
              </w:rPr>
              <w:t>泓德远见回报混合型证券投资基金</w:t>
            </w:r>
          </w:p>
        </w:tc>
        <w:tc>
          <w:tcPr>
            <w:tcW w:w="2041" w:type="pct"/>
            <w:vAlign w:val="center"/>
          </w:tcPr>
          <w:p w:rsidR="00484A0D" w:rsidRPr="00DE4AD9" w:rsidRDefault="00484A0D" w:rsidP="0083638B">
            <w:pPr>
              <w:pStyle w:val="a5"/>
              <w:spacing w:line="360" w:lineRule="auto"/>
              <w:ind w:firstLineChars="0" w:firstLine="0"/>
              <w:jc w:val="center"/>
              <w:rPr>
                <w:szCs w:val="21"/>
              </w:rPr>
            </w:pPr>
            <w:r w:rsidRPr="00DE4AD9">
              <w:rPr>
                <w:szCs w:val="21"/>
              </w:rPr>
              <w:t>001500</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3</w:t>
            </w:r>
          </w:p>
        </w:tc>
        <w:tc>
          <w:tcPr>
            <w:tcW w:w="2596" w:type="pct"/>
            <w:vAlign w:val="center"/>
          </w:tcPr>
          <w:p w:rsidR="00484A0D" w:rsidRPr="00DE4AD9" w:rsidRDefault="00484A0D" w:rsidP="0083638B">
            <w:pPr>
              <w:pStyle w:val="a5"/>
              <w:ind w:firstLineChars="0" w:firstLine="0"/>
              <w:jc w:val="center"/>
              <w:rPr>
                <w:szCs w:val="21"/>
              </w:rPr>
            </w:pPr>
            <w:r w:rsidRPr="00DE4AD9">
              <w:rPr>
                <w:color w:val="000000"/>
                <w:kern w:val="0"/>
                <w:szCs w:val="21"/>
              </w:rPr>
              <w:t>泓德泓业灵活配置混合型证券投资基金</w:t>
            </w:r>
          </w:p>
        </w:tc>
        <w:tc>
          <w:tcPr>
            <w:tcW w:w="2041" w:type="pct"/>
            <w:vAlign w:val="center"/>
          </w:tcPr>
          <w:p w:rsidR="00484A0D" w:rsidRPr="00DE4AD9" w:rsidRDefault="00484A0D" w:rsidP="0083638B">
            <w:pPr>
              <w:pStyle w:val="a5"/>
              <w:spacing w:line="360" w:lineRule="auto"/>
              <w:ind w:firstLineChars="0" w:firstLine="0"/>
              <w:jc w:val="center"/>
              <w:rPr>
                <w:szCs w:val="21"/>
              </w:rPr>
            </w:pPr>
            <w:r w:rsidRPr="00DE4AD9">
              <w:rPr>
                <w:szCs w:val="21"/>
              </w:rPr>
              <w:t>001695</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4</w:t>
            </w:r>
          </w:p>
        </w:tc>
        <w:tc>
          <w:tcPr>
            <w:tcW w:w="2596" w:type="pct"/>
            <w:vAlign w:val="center"/>
          </w:tcPr>
          <w:p w:rsidR="00484A0D" w:rsidRPr="00DE4AD9" w:rsidRDefault="00484A0D" w:rsidP="0083638B">
            <w:pPr>
              <w:pStyle w:val="a5"/>
              <w:ind w:firstLineChars="0" w:firstLine="0"/>
              <w:jc w:val="center"/>
              <w:rPr>
                <w:szCs w:val="21"/>
              </w:rPr>
            </w:pPr>
            <w:r w:rsidRPr="00DE4AD9">
              <w:rPr>
                <w:szCs w:val="21"/>
              </w:rPr>
              <w:t>泓德战略转型股票型证券投资基金</w:t>
            </w:r>
          </w:p>
        </w:tc>
        <w:tc>
          <w:tcPr>
            <w:tcW w:w="2041" w:type="pct"/>
            <w:vAlign w:val="center"/>
          </w:tcPr>
          <w:p w:rsidR="00484A0D" w:rsidRPr="00DE4AD9" w:rsidRDefault="00484A0D" w:rsidP="0083638B">
            <w:pPr>
              <w:pStyle w:val="a5"/>
              <w:spacing w:line="360" w:lineRule="auto"/>
              <w:ind w:firstLineChars="0" w:firstLine="0"/>
              <w:jc w:val="center"/>
              <w:rPr>
                <w:szCs w:val="21"/>
              </w:rPr>
            </w:pPr>
            <w:r w:rsidRPr="00DE4AD9">
              <w:rPr>
                <w:szCs w:val="21"/>
              </w:rPr>
              <w:t>001705</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5</w:t>
            </w:r>
          </w:p>
        </w:tc>
        <w:tc>
          <w:tcPr>
            <w:tcW w:w="2596" w:type="pct"/>
            <w:vAlign w:val="center"/>
          </w:tcPr>
          <w:p w:rsidR="00484A0D" w:rsidRPr="00DE4AD9" w:rsidRDefault="00484A0D" w:rsidP="0083638B">
            <w:pPr>
              <w:pStyle w:val="a5"/>
              <w:ind w:firstLineChars="0" w:firstLine="0"/>
              <w:jc w:val="center"/>
              <w:rPr>
                <w:szCs w:val="21"/>
              </w:rPr>
            </w:pPr>
            <w:r w:rsidRPr="00DE4AD9">
              <w:rPr>
                <w:szCs w:val="21"/>
              </w:rPr>
              <w:t>泓德泓利货币市场基金</w:t>
            </w:r>
          </w:p>
        </w:tc>
        <w:tc>
          <w:tcPr>
            <w:tcW w:w="2041" w:type="pct"/>
            <w:vAlign w:val="center"/>
          </w:tcPr>
          <w:p w:rsidR="00484A0D" w:rsidRPr="00DE4AD9" w:rsidRDefault="00484A0D" w:rsidP="0083638B">
            <w:pPr>
              <w:pStyle w:val="a5"/>
              <w:spacing w:line="360" w:lineRule="auto"/>
              <w:ind w:firstLineChars="0" w:firstLine="0"/>
              <w:jc w:val="center"/>
              <w:rPr>
                <w:szCs w:val="21"/>
              </w:rPr>
            </w:pPr>
            <w:r w:rsidRPr="00DE4AD9">
              <w:rPr>
                <w:szCs w:val="21"/>
              </w:rPr>
              <w:t>A</w:t>
            </w:r>
            <w:r w:rsidRPr="00DE4AD9">
              <w:rPr>
                <w:szCs w:val="21"/>
              </w:rPr>
              <w:t>类</w:t>
            </w:r>
            <w:r>
              <w:rPr>
                <w:rFonts w:hint="eastAsia"/>
                <w:szCs w:val="21"/>
              </w:rPr>
              <w:t>/</w:t>
            </w:r>
            <w:r w:rsidRPr="00DE4AD9">
              <w:rPr>
                <w:szCs w:val="21"/>
              </w:rPr>
              <w:t xml:space="preserve"> B</w:t>
            </w:r>
            <w:r w:rsidRPr="00DE4AD9">
              <w:rPr>
                <w:szCs w:val="21"/>
              </w:rPr>
              <w:t>类：</w:t>
            </w:r>
            <w:r w:rsidRPr="00DE4AD9">
              <w:rPr>
                <w:szCs w:val="21"/>
              </w:rPr>
              <w:t>002184</w:t>
            </w:r>
            <w:r>
              <w:rPr>
                <w:rFonts w:hint="eastAsia"/>
                <w:szCs w:val="21"/>
              </w:rPr>
              <w:t>/</w:t>
            </w:r>
            <w:r w:rsidRPr="00DE4AD9">
              <w:rPr>
                <w:szCs w:val="21"/>
              </w:rPr>
              <w:t>002185</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6</w:t>
            </w:r>
          </w:p>
        </w:tc>
        <w:tc>
          <w:tcPr>
            <w:tcW w:w="2596" w:type="pct"/>
            <w:vAlign w:val="center"/>
          </w:tcPr>
          <w:p w:rsidR="00484A0D" w:rsidRPr="00DE4AD9" w:rsidRDefault="00484A0D" w:rsidP="0083638B">
            <w:pPr>
              <w:pStyle w:val="a5"/>
              <w:ind w:firstLineChars="0" w:firstLine="0"/>
              <w:jc w:val="center"/>
              <w:rPr>
                <w:szCs w:val="21"/>
              </w:rPr>
            </w:pPr>
            <w:r w:rsidRPr="00DE4AD9">
              <w:rPr>
                <w:szCs w:val="21"/>
              </w:rPr>
              <w:t>泓德泓益量化混合型证券投资基金</w:t>
            </w:r>
          </w:p>
        </w:tc>
        <w:tc>
          <w:tcPr>
            <w:tcW w:w="2041" w:type="pct"/>
            <w:vAlign w:val="center"/>
          </w:tcPr>
          <w:p w:rsidR="00484A0D" w:rsidRPr="00DE4AD9" w:rsidRDefault="00484A0D" w:rsidP="0083638B">
            <w:pPr>
              <w:pStyle w:val="a5"/>
              <w:spacing w:line="360" w:lineRule="auto"/>
              <w:ind w:firstLineChars="0" w:firstLine="0"/>
              <w:jc w:val="center"/>
              <w:rPr>
                <w:szCs w:val="21"/>
              </w:rPr>
            </w:pPr>
            <w:r w:rsidRPr="00DE4AD9">
              <w:rPr>
                <w:szCs w:val="21"/>
              </w:rPr>
              <w:t>002562</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7</w:t>
            </w:r>
          </w:p>
        </w:tc>
        <w:tc>
          <w:tcPr>
            <w:tcW w:w="2596" w:type="pct"/>
            <w:vAlign w:val="center"/>
          </w:tcPr>
          <w:p w:rsidR="00484A0D" w:rsidRPr="00DE4AD9" w:rsidRDefault="00484A0D" w:rsidP="0083638B">
            <w:pPr>
              <w:pStyle w:val="a5"/>
              <w:ind w:firstLineChars="0" w:firstLine="0"/>
              <w:jc w:val="center"/>
              <w:rPr>
                <w:szCs w:val="21"/>
              </w:rPr>
            </w:pPr>
            <w:r w:rsidRPr="00DE4AD9">
              <w:rPr>
                <w:szCs w:val="21"/>
              </w:rPr>
              <w:t>泓德泓信灵活配置混合型证券投资基金</w:t>
            </w:r>
          </w:p>
        </w:tc>
        <w:tc>
          <w:tcPr>
            <w:tcW w:w="2041" w:type="pct"/>
            <w:vAlign w:val="center"/>
          </w:tcPr>
          <w:p w:rsidR="00484A0D" w:rsidRPr="00DE4AD9" w:rsidRDefault="00484A0D" w:rsidP="0083638B">
            <w:pPr>
              <w:pStyle w:val="a5"/>
              <w:spacing w:line="360" w:lineRule="auto"/>
              <w:ind w:firstLineChars="0" w:firstLine="0"/>
              <w:jc w:val="center"/>
              <w:rPr>
                <w:szCs w:val="21"/>
              </w:rPr>
            </w:pPr>
            <w:r w:rsidRPr="00DE4AD9">
              <w:rPr>
                <w:szCs w:val="21"/>
              </w:rPr>
              <w:t>002801</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8</w:t>
            </w:r>
          </w:p>
        </w:tc>
        <w:tc>
          <w:tcPr>
            <w:tcW w:w="2596" w:type="pct"/>
            <w:vAlign w:val="center"/>
          </w:tcPr>
          <w:p w:rsidR="00484A0D" w:rsidRPr="00DE4AD9" w:rsidRDefault="00484A0D" w:rsidP="0083638B">
            <w:pPr>
              <w:pStyle w:val="a5"/>
              <w:ind w:firstLineChars="0" w:firstLine="0"/>
              <w:jc w:val="center"/>
              <w:rPr>
                <w:szCs w:val="21"/>
              </w:rPr>
            </w:pPr>
            <w:r w:rsidRPr="00DE4AD9">
              <w:rPr>
                <w:szCs w:val="21"/>
              </w:rPr>
              <w:t>泓德裕康债券型证券投资基金</w:t>
            </w:r>
          </w:p>
        </w:tc>
        <w:tc>
          <w:tcPr>
            <w:tcW w:w="2041" w:type="pct"/>
            <w:vAlign w:val="center"/>
          </w:tcPr>
          <w:p w:rsidR="00484A0D" w:rsidRPr="00DE4AD9" w:rsidRDefault="00484A0D" w:rsidP="0083638B">
            <w:pPr>
              <w:pStyle w:val="a5"/>
              <w:spacing w:line="360" w:lineRule="auto"/>
              <w:ind w:firstLineChars="0" w:firstLine="0"/>
              <w:jc w:val="center"/>
              <w:rPr>
                <w:szCs w:val="21"/>
              </w:rPr>
            </w:pPr>
            <w:r w:rsidRPr="00DE4AD9">
              <w:rPr>
                <w:szCs w:val="21"/>
              </w:rPr>
              <w:t>A</w:t>
            </w:r>
            <w:r w:rsidRPr="00DE4AD9">
              <w:rPr>
                <w:szCs w:val="21"/>
              </w:rPr>
              <w:t>类</w:t>
            </w:r>
            <w:r>
              <w:rPr>
                <w:rFonts w:hint="eastAsia"/>
                <w:szCs w:val="21"/>
              </w:rPr>
              <w:t>/</w:t>
            </w:r>
            <w:r w:rsidRPr="00DE4AD9">
              <w:rPr>
                <w:szCs w:val="21"/>
              </w:rPr>
              <w:t>C</w:t>
            </w:r>
            <w:r w:rsidRPr="00DE4AD9">
              <w:rPr>
                <w:szCs w:val="21"/>
              </w:rPr>
              <w:t>类：</w:t>
            </w:r>
            <w:r w:rsidRPr="00DE4AD9">
              <w:rPr>
                <w:szCs w:val="21"/>
              </w:rPr>
              <w:t>002738</w:t>
            </w:r>
            <w:r>
              <w:rPr>
                <w:rFonts w:hint="eastAsia"/>
                <w:szCs w:val="21"/>
              </w:rPr>
              <w:t>/</w:t>
            </w:r>
            <w:r w:rsidRPr="00DE4AD9">
              <w:rPr>
                <w:szCs w:val="21"/>
              </w:rPr>
              <w:t>002739</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9</w:t>
            </w:r>
          </w:p>
        </w:tc>
        <w:tc>
          <w:tcPr>
            <w:tcW w:w="2596" w:type="pct"/>
            <w:vAlign w:val="center"/>
          </w:tcPr>
          <w:p w:rsidR="00484A0D" w:rsidRPr="00786DD3" w:rsidRDefault="00484A0D" w:rsidP="0083638B">
            <w:pPr>
              <w:pStyle w:val="a5"/>
              <w:ind w:firstLineChars="0" w:firstLine="0"/>
              <w:jc w:val="center"/>
              <w:rPr>
                <w:color w:val="000000"/>
                <w:kern w:val="0"/>
                <w:szCs w:val="21"/>
              </w:rPr>
            </w:pPr>
            <w:r w:rsidRPr="00786DD3">
              <w:rPr>
                <w:color w:val="000000"/>
                <w:kern w:val="0"/>
                <w:szCs w:val="21"/>
              </w:rPr>
              <w:t>泓德裕祥债券型证券投资基金</w:t>
            </w:r>
          </w:p>
        </w:tc>
        <w:tc>
          <w:tcPr>
            <w:tcW w:w="2041" w:type="pct"/>
            <w:vAlign w:val="center"/>
          </w:tcPr>
          <w:p w:rsidR="00484A0D" w:rsidRPr="00DE4AD9" w:rsidRDefault="00484A0D" w:rsidP="0083638B">
            <w:pPr>
              <w:pStyle w:val="a5"/>
              <w:spacing w:line="360" w:lineRule="auto"/>
              <w:ind w:firstLineChars="0" w:firstLine="0"/>
              <w:jc w:val="center"/>
              <w:rPr>
                <w:szCs w:val="21"/>
              </w:rPr>
            </w:pPr>
            <w:r w:rsidRPr="00DE4AD9">
              <w:rPr>
                <w:szCs w:val="21"/>
              </w:rPr>
              <w:t>A</w:t>
            </w:r>
            <w:r w:rsidRPr="00DE4AD9">
              <w:rPr>
                <w:szCs w:val="21"/>
              </w:rPr>
              <w:t>类</w:t>
            </w:r>
            <w:r>
              <w:rPr>
                <w:rFonts w:hint="eastAsia"/>
                <w:szCs w:val="21"/>
              </w:rPr>
              <w:t>/</w:t>
            </w:r>
            <w:r w:rsidRPr="00DE4AD9">
              <w:rPr>
                <w:szCs w:val="21"/>
              </w:rPr>
              <w:t>C</w:t>
            </w:r>
            <w:r w:rsidRPr="00DE4AD9">
              <w:rPr>
                <w:szCs w:val="21"/>
              </w:rPr>
              <w:t>类：</w:t>
            </w:r>
            <w:r w:rsidRPr="00DE4AD9">
              <w:rPr>
                <w:szCs w:val="21"/>
              </w:rPr>
              <w:t>002742</w:t>
            </w:r>
            <w:r>
              <w:rPr>
                <w:rFonts w:hint="eastAsia"/>
                <w:szCs w:val="21"/>
              </w:rPr>
              <w:t>/</w:t>
            </w:r>
            <w:r w:rsidRPr="00DE4AD9">
              <w:rPr>
                <w:szCs w:val="21"/>
              </w:rPr>
              <w:t>002743</w:t>
            </w:r>
          </w:p>
        </w:tc>
      </w:tr>
      <w:tr w:rsidR="00484A0D" w:rsidRPr="00DE4AD9" w:rsidTr="00484A0D">
        <w:trPr>
          <w:jc w:val="center"/>
        </w:trPr>
        <w:tc>
          <w:tcPr>
            <w:tcW w:w="363" w:type="pct"/>
            <w:vAlign w:val="center"/>
          </w:tcPr>
          <w:p w:rsidR="00484A0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10</w:t>
            </w:r>
          </w:p>
        </w:tc>
        <w:tc>
          <w:tcPr>
            <w:tcW w:w="2596" w:type="pct"/>
            <w:vAlign w:val="center"/>
          </w:tcPr>
          <w:p w:rsidR="00484A0D" w:rsidRPr="00786DD3" w:rsidRDefault="00484A0D" w:rsidP="0083638B">
            <w:pPr>
              <w:pStyle w:val="a5"/>
              <w:ind w:firstLineChars="0" w:firstLine="0"/>
              <w:jc w:val="center"/>
              <w:rPr>
                <w:color w:val="000000"/>
                <w:kern w:val="0"/>
                <w:szCs w:val="21"/>
              </w:rPr>
            </w:pPr>
            <w:r w:rsidRPr="00786DD3">
              <w:rPr>
                <w:color w:val="000000"/>
                <w:kern w:val="0"/>
                <w:szCs w:val="21"/>
              </w:rPr>
              <w:t>泓德泓汇灵活配置混合型证券投资基金</w:t>
            </w:r>
          </w:p>
        </w:tc>
        <w:tc>
          <w:tcPr>
            <w:tcW w:w="2041" w:type="pct"/>
            <w:vAlign w:val="center"/>
          </w:tcPr>
          <w:p w:rsidR="00484A0D" w:rsidRPr="00DE4AD9" w:rsidRDefault="00484A0D" w:rsidP="0083638B">
            <w:pPr>
              <w:pStyle w:val="a5"/>
              <w:spacing w:line="360" w:lineRule="auto"/>
              <w:ind w:firstLineChars="0" w:firstLine="0"/>
              <w:jc w:val="center"/>
              <w:rPr>
                <w:szCs w:val="21"/>
              </w:rPr>
            </w:pPr>
            <w:r w:rsidRPr="00DE4AD9">
              <w:rPr>
                <w:szCs w:val="21"/>
              </w:rPr>
              <w:t>002563</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11</w:t>
            </w:r>
          </w:p>
        </w:tc>
        <w:tc>
          <w:tcPr>
            <w:tcW w:w="2596" w:type="pct"/>
            <w:vAlign w:val="center"/>
          </w:tcPr>
          <w:p w:rsidR="00484A0D" w:rsidRPr="00786DD3" w:rsidRDefault="00484A0D" w:rsidP="0083638B">
            <w:pPr>
              <w:pStyle w:val="a5"/>
              <w:ind w:firstLineChars="0" w:firstLine="0"/>
              <w:jc w:val="center"/>
              <w:rPr>
                <w:color w:val="000000"/>
                <w:kern w:val="0"/>
                <w:szCs w:val="21"/>
              </w:rPr>
            </w:pPr>
            <w:r w:rsidRPr="00786DD3">
              <w:rPr>
                <w:color w:val="000000"/>
                <w:kern w:val="0"/>
                <w:szCs w:val="21"/>
              </w:rPr>
              <w:t>泓德优势领航灵活配置混合型证券投资基金</w:t>
            </w:r>
          </w:p>
        </w:tc>
        <w:tc>
          <w:tcPr>
            <w:tcW w:w="2041" w:type="pct"/>
            <w:vAlign w:val="center"/>
          </w:tcPr>
          <w:p w:rsidR="00484A0D" w:rsidRPr="00DE4AD9" w:rsidRDefault="00484A0D" w:rsidP="0083638B">
            <w:pPr>
              <w:pStyle w:val="a5"/>
              <w:spacing w:line="360" w:lineRule="auto"/>
              <w:ind w:firstLineChars="0" w:firstLine="0"/>
              <w:jc w:val="center"/>
              <w:rPr>
                <w:szCs w:val="21"/>
              </w:rPr>
            </w:pPr>
            <w:r w:rsidRPr="00DE4AD9">
              <w:rPr>
                <w:szCs w:val="21"/>
              </w:rPr>
              <w:t>002808</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12</w:t>
            </w:r>
          </w:p>
        </w:tc>
        <w:tc>
          <w:tcPr>
            <w:tcW w:w="2596" w:type="pct"/>
            <w:vAlign w:val="center"/>
          </w:tcPr>
          <w:p w:rsidR="00484A0D" w:rsidRPr="00786DD3" w:rsidRDefault="00484A0D" w:rsidP="0083638B">
            <w:pPr>
              <w:pStyle w:val="a5"/>
              <w:ind w:firstLineChars="0" w:firstLine="0"/>
              <w:jc w:val="center"/>
              <w:rPr>
                <w:color w:val="000000"/>
                <w:kern w:val="0"/>
                <w:szCs w:val="21"/>
              </w:rPr>
            </w:pPr>
            <w:r w:rsidRPr="00786DD3">
              <w:rPr>
                <w:rFonts w:hint="eastAsia"/>
                <w:color w:val="000000"/>
                <w:kern w:val="0"/>
                <w:szCs w:val="21"/>
              </w:rPr>
              <w:t>泓德添利货币市场基金</w:t>
            </w:r>
          </w:p>
        </w:tc>
        <w:tc>
          <w:tcPr>
            <w:tcW w:w="2041" w:type="pct"/>
            <w:vAlign w:val="center"/>
          </w:tcPr>
          <w:p w:rsidR="00484A0D" w:rsidRPr="00DE4AD9" w:rsidRDefault="00484A0D" w:rsidP="0083638B">
            <w:pPr>
              <w:pStyle w:val="a5"/>
              <w:spacing w:line="360" w:lineRule="auto"/>
              <w:ind w:firstLineChars="0" w:firstLine="0"/>
              <w:jc w:val="center"/>
              <w:rPr>
                <w:szCs w:val="21"/>
              </w:rPr>
            </w:pPr>
            <w:r w:rsidRPr="00DE4AD9">
              <w:rPr>
                <w:szCs w:val="21"/>
              </w:rPr>
              <w:t>A</w:t>
            </w:r>
            <w:r w:rsidRPr="00DE4AD9">
              <w:rPr>
                <w:szCs w:val="21"/>
              </w:rPr>
              <w:t>类</w:t>
            </w:r>
            <w:r>
              <w:rPr>
                <w:rFonts w:hint="eastAsia"/>
                <w:szCs w:val="21"/>
              </w:rPr>
              <w:t>/</w:t>
            </w:r>
            <w:r w:rsidRPr="00DE4AD9">
              <w:rPr>
                <w:szCs w:val="21"/>
              </w:rPr>
              <w:t>B</w:t>
            </w:r>
            <w:r w:rsidRPr="00DE4AD9">
              <w:rPr>
                <w:szCs w:val="21"/>
              </w:rPr>
              <w:t>类：</w:t>
            </w:r>
            <w:r>
              <w:rPr>
                <w:szCs w:val="21"/>
              </w:rPr>
              <w:t>003997</w:t>
            </w:r>
            <w:r>
              <w:rPr>
                <w:rFonts w:hint="eastAsia"/>
                <w:szCs w:val="21"/>
              </w:rPr>
              <w:t>/</w:t>
            </w:r>
            <w:r w:rsidRPr="00DE4AD9">
              <w:rPr>
                <w:szCs w:val="21"/>
              </w:rPr>
              <w:t>00</w:t>
            </w:r>
            <w:r>
              <w:rPr>
                <w:szCs w:val="21"/>
              </w:rPr>
              <w:t>3998</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13</w:t>
            </w:r>
          </w:p>
        </w:tc>
        <w:tc>
          <w:tcPr>
            <w:tcW w:w="2596" w:type="pct"/>
            <w:vAlign w:val="center"/>
          </w:tcPr>
          <w:p w:rsidR="00484A0D" w:rsidRPr="00786DD3" w:rsidRDefault="00484A0D" w:rsidP="0083638B">
            <w:pPr>
              <w:pStyle w:val="a5"/>
              <w:ind w:firstLineChars="0" w:firstLine="0"/>
              <w:jc w:val="center"/>
              <w:rPr>
                <w:color w:val="000000"/>
                <w:kern w:val="0"/>
                <w:szCs w:val="21"/>
              </w:rPr>
            </w:pPr>
            <w:r w:rsidRPr="00786DD3">
              <w:rPr>
                <w:rFonts w:hint="eastAsia"/>
                <w:color w:val="000000"/>
                <w:kern w:val="0"/>
                <w:szCs w:val="21"/>
              </w:rPr>
              <w:t>泓德裕泽纯债一年定期开放债券型证券投资基金</w:t>
            </w:r>
          </w:p>
        </w:tc>
        <w:tc>
          <w:tcPr>
            <w:tcW w:w="2041" w:type="pct"/>
            <w:vAlign w:val="center"/>
          </w:tcPr>
          <w:p w:rsidR="00484A0D" w:rsidRPr="00DE4AD9" w:rsidRDefault="00484A0D" w:rsidP="0083638B">
            <w:pPr>
              <w:pStyle w:val="a5"/>
              <w:spacing w:line="360" w:lineRule="auto"/>
              <w:ind w:firstLineChars="0" w:firstLine="0"/>
              <w:jc w:val="center"/>
              <w:rPr>
                <w:szCs w:val="21"/>
              </w:rPr>
            </w:pPr>
            <w:r w:rsidRPr="00DE4AD9">
              <w:rPr>
                <w:szCs w:val="21"/>
              </w:rPr>
              <w:t>A</w:t>
            </w:r>
            <w:r w:rsidRPr="00DE4AD9">
              <w:rPr>
                <w:szCs w:val="21"/>
              </w:rPr>
              <w:t>类</w:t>
            </w:r>
            <w:r>
              <w:rPr>
                <w:rFonts w:hint="eastAsia"/>
                <w:szCs w:val="21"/>
              </w:rPr>
              <w:t>/</w:t>
            </w:r>
            <w:r w:rsidRPr="00DE4AD9">
              <w:rPr>
                <w:szCs w:val="21"/>
              </w:rPr>
              <w:t>C</w:t>
            </w:r>
            <w:r w:rsidRPr="00DE4AD9">
              <w:rPr>
                <w:szCs w:val="21"/>
              </w:rPr>
              <w:t>类：</w:t>
            </w:r>
            <w:r>
              <w:rPr>
                <w:szCs w:val="21"/>
              </w:rPr>
              <w:t>002740</w:t>
            </w:r>
            <w:r>
              <w:rPr>
                <w:rFonts w:hint="eastAsia"/>
                <w:szCs w:val="21"/>
              </w:rPr>
              <w:t>/</w:t>
            </w:r>
            <w:r>
              <w:rPr>
                <w:szCs w:val="21"/>
              </w:rPr>
              <w:t>002741</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14</w:t>
            </w:r>
          </w:p>
        </w:tc>
        <w:tc>
          <w:tcPr>
            <w:tcW w:w="2596" w:type="pct"/>
            <w:vAlign w:val="center"/>
          </w:tcPr>
          <w:p w:rsidR="00484A0D" w:rsidRPr="00786DD3" w:rsidRDefault="00484A0D" w:rsidP="0083638B">
            <w:pPr>
              <w:pStyle w:val="a5"/>
              <w:ind w:firstLineChars="0" w:firstLine="0"/>
              <w:jc w:val="center"/>
              <w:rPr>
                <w:color w:val="000000"/>
                <w:kern w:val="0"/>
                <w:szCs w:val="21"/>
              </w:rPr>
            </w:pPr>
            <w:r w:rsidRPr="00786DD3">
              <w:rPr>
                <w:rFonts w:hint="eastAsia"/>
                <w:color w:val="000000"/>
                <w:kern w:val="0"/>
                <w:szCs w:val="21"/>
              </w:rPr>
              <w:t>泓德裕鑫纯债一年定期开放债券型证券投资基金</w:t>
            </w:r>
          </w:p>
        </w:tc>
        <w:tc>
          <w:tcPr>
            <w:tcW w:w="2041" w:type="pct"/>
            <w:vAlign w:val="center"/>
          </w:tcPr>
          <w:p w:rsidR="00484A0D" w:rsidRPr="00DE4AD9" w:rsidRDefault="00484A0D" w:rsidP="0083638B">
            <w:pPr>
              <w:pStyle w:val="a5"/>
              <w:spacing w:line="360" w:lineRule="auto"/>
              <w:ind w:firstLineChars="0" w:firstLine="0"/>
              <w:jc w:val="center"/>
              <w:rPr>
                <w:szCs w:val="21"/>
              </w:rPr>
            </w:pPr>
            <w:r w:rsidRPr="00DE4AD9">
              <w:rPr>
                <w:szCs w:val="21"/>
              </w:rPr>
              <w:t>A</w:t>
            </w:r>
            <w:r w:rsidRPr="00DE4AD9">
              <w:rPr>
                <w:szCs w:val="21"/>
              </w:rPr>
              <w:t>类</w:t>
            </w:r>
            <w:r>
              <w:rPr>
                <w:rFonts w:hint="eastAsia"/>
                <w:szCs w:val="21"/>
              </w:rPr>
              <w:t>/</w:t>
            </w:r>
            <w:r w:rsidRPr="00DE4AD9">
              <w:rPr>
                <w:szCs w:val="21"/>
              </w:rPr>
              <w:t>C</w:t>
            </w:r>
            <w:r w:rsidRPr="00DE4AD9">
              <w:rPr>
                <w:szCs w:val="21"/>
              </w:rPr>
              <w:t>类：</w:t>
            </w:r>
            <w:r>
              <w:rPr>
                <w:szCs w:val="21"/>
              </w:rPr>
              <w:t>004196</w:t>
            </w:r>
            <w:r>
              <w:rPr>
                <w:rFonts w:hint="eastAsia"/>
                <w:szCs w:val="21"/>
              </w:rPr>
              <w:t>/</w:t>
            </w:r>
            <w:r>
              <w:rPr>
                <w:szCs w:val="21"/>
              </w:rPr>
              <w:t>004197</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15</w:t>
            </w:r>
          </w:p>
        </w:tc>
        <w:tc>
          <w:tcPr>
            <w:tcW w:w="2596" w:type="pct"/>
            <w:vAlign w:val="center"/>
          </w:tcPr>
          <w:p w:rsidR="00484A0D" w:rsidRPr="00786DD3" w:rsidRDefault="00484A0D" w:rsidP="0083638B">
            <w:pPr>
              <w:pStyle w:val="a5"/>
              <w:ind w:firstLineChars="0" w:firstLine="0"/>
              <w:jc w:val="center"/>
              <w:rPr>
                <w:color w:val="000000"/>
                <w:kern w:val="0"/>
                <w:szCs w:val="21"/>
              </w:rPr>
            </w:pPr>
            <w:r w:rsidRPr="00786DD3">
              <w:rPr>
                <w:rFonts w:hint="eastAsia"/>
                <w:color w:val="000000"/>
                <w:kern w:val="0"/>
                <w:szCs w:val="21"/>
              </w:rPr>
              <w:t>泓德致远混合型证券投资基金</w:t>
            </w:r>
          </w:p>
        </w:tc>
        <w:tc>
          <w:tcPr>
            <w:tcW w:w="2041" w:type="pct"/>
            <w:vAlign w:val="center"/>
          </w:tcPr>
          <w:p w:rsidR="00484A0D" w:rsidRPr="005606BC" w:rsidRDefault="00484A0D" w:rsidP="0083638B">
            <w:pPr>
              <w:pStyle w:val="a5"/>
              <w:spacing w:line="360" w:lineRule="auto"/>
              <w:ind w:firstLineChars="0" w:firstLine="0"/>
              <w:jc w:val="center"/>
              <w:rPr>
                <w:szCs w:val="21"/>
              </w:rPr>
            </w:pPr>
            <w:r>
              <w:rPr>
                <w:rFonts w:hint="eastAsia"/>
                <w:szCs w:val="21"/>
              </w:rPr>
              <w:t>A</w:t>
            </w:r>
            <w:r>
              <w:rPr>
                <w:rFonts w:hint="eastAsia"/>
                <w:szCs w:val="21"/>
              </w:rPr>
              <w:t>类</w:t>
            </w:r>
            <w:r>
              <w:rPr>
                <w:rFonts w:hint="eastAsia"/>
                <w:szCs w:val="21"/>
              </w:rPr>
              <w:t>/C</w:t>
            </w:r>
            <w:r>
              <w:rPr>
                <w:rFonts w:hint="eastAsia"/>
                <w:szCs w:val="21"/>
              </w:rPr>
              <w:t>类：</w:t>
            </w:r>
            <w:r>
              <w:rPr>
                <w:szCs w:val="21"/>
              </w:rPr>
              <w:t>004965</w:t>
            </w:r>
            <w:r>
              <w:rPr>
                <w:rFonts w:hint="eastAsia"/>
                <w:szCs w:val="21"/>
              </w:rPr>
              <w:t>/</w:t>
            </w:r>
            <w:r w:rsidRPr="005606BC">
              <w:rPr>
                <w:szCs w:val="21"/>
              </w:rPr>
              <w:t>00</w:t>
            </w:r>
            <w:r>
              <w:rPr>
                <w:szCs w:val="21"/>
              </w:rPr>
              <w:t>4966</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16</w:t>
            </w:r>
          </w:p>
        </w:tc>
        <w:tc>
          <w:tcPr>
            <w:tcW w:w="2596" w:type="pct"/>
            <w:vAlign w:val="center"/>
          </w:tcPr>
          <w:p w:rsidR="00484A0D" w:rsidRPr="00786DD3" w:rsidRDefault="00484A0D" w:rsidP="0083638B">
            <w:pPr>
              <w:pStyle w:val="a5"/>
              <w:ind w:firstLineChars="0" w:firstLine="0"/>
              <w:jc w:val="center"/>
              <w:rPr>
                <w:color w:val="000000"/>
                <w:kern w:val="0"/>
                <w:szCs w:val="21"/>
              </w:rPr>
            </w:pPr>
            <w:r w:rsidRPr="00786DD3">
              <w:rPr>
                <w:rFonts w:hint="eastAsia"/>
                <w:color w:val="000000"/>
                <w:kern w:val="0"/>
                <w:szCs w:val="21"/>
              </w:rPr>
              <w:t>泓德臻远回报灵活配置混合型证券投资基</w:t>
            </w:r>
            <w:r w:rsidRPr="00786DD3">
              <w:rPr>
                <w:rFonts w:hint="eastAsia"/>
                <w:color w:val="000000"/>
                <w:kern w:val="0"/>
                <w:szCs w:val="21"/>
              </w:rPr>
              <w:lastRenderedPageBreak/>
              <w:t>金</w:t>
            </w:r>
          </w:p>
        </w:tc>
        <w:tc>
          <w:tcPr>
            <w:tcW w:w="2041" w:type="pct"/>
            <w:vAlign w:val="center"/>
          </w:tcPr>
          <w:p w:rsidR="00484A0D" w:rsidRPr="005606BC" w:rsidRDefault="00484A0D" w:rsidP="0083638B">
            <w:pPr>
              <w:pStyle w:val="a5"/>
              <w:spacing w:line="360" w:lineRule="auto"/>
              <w:ind w:firstLineChars="0" w:firstLine="0"/>
              <w:jc w:val="center"/>
              <w:rPr>
                <w:szCs w:val="21"/>
              </w:rPr>
            </w:pPr>
            <w:r>
              <w:rPr>
                <w:rFonts w:hint="eastAsia"/>
                <w:szCs w:val="21"/>
              </w:rPr>
              <w:lastRenderedPageBreak/>
              <w:t>005395</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lastRenderedPageBreak/>
              <w:t>17</w:t>
            </w:r>
          </w:p>
        </w:tc>
        <w:tc>
          <w:tcPr>
            <w:tcW w:w="2596" w:type="pct"/>
            <w:vAlign w:val="center"/>
          </w:tcPr>
          <w:p w:rsidR="00484A0D" w:rsidRPr="00786DD3" w:rsidRDefault="00484A0D" w:rsidP="0083638B">
            <w:pPr>
              <w:pStyle w:val="a5"/>
              <w:ind w:firstLineChars="0" w:firstLine="0"/>
              <w:jc w:val="center"/>
              <w:rPr>
                <w:color w:val="000000"/>
                <w:kern w:val="0"/>
                <w:szCs w:val="21"/>
              </w:rPr>
            </w:pPr>
            <w:r w:rsidRPr="00786DD3">
              <w:rPr>
                <w:rFonts w:hint="eastAsia"/>
                <w:color w:val="000000"/>
                <w:kern w:val="0"/>
                <w:szCs w:val="21"/>
              </w:rPr>
              <w:t>泓德丰润三年持有期混合型证券投资基金</w:t>
            </w:r>
          </w:p>
        </w:tc>
        <w:tc>
          <w:tcPr>
            <w:tcW w:w="2041" w:type="pct"/>
            <w:vAlign w:val="center"/>
          </w:tcPr>
          <w:p w:rsidR="00484A0D" w:rsidRPr="007E4B05" w:rsidRDefault="00484A0D" w:rsidP="0083638B">
            <w:pPr>
              <w:pStyle w:val="a5"/>
              <w:spacing w:line="360" w:lineRule="auto"/>
              <w:ind w:firstLineChars="0" w:firstLine="0"/>
              <w:jc w:val="center"/>
              <w:rPr>
                <w:szCs w:val="21"/>
              </w:rPr>
            </w:pPr>
            <w:r>
              <w:rPr>
                <w:rFonts w:hint="eastAsia"/>
                <w:szCs w:val="21"/>
              </w:rPr>
              <w:t>008545</w:t>
            </w:r>
          </w:p>
        </w:tc>
      </w:tr>
      <w:tr w:rsidR="00484A0D" w:rsidRPr="00DE4AD9" w:rsidTr="00484A0D">
        <w:trPr>
          <w:jc w:val="center"/>
        </w:trPr>
        <w:tc>
          <w:tcPr>
            <w:tcW w:w="363" w:type="pct"/>
            <w:vAlign w:val="center"/>
          </w:tcPr>
          <w:p w:rsidR="00484A0D" w:rsidRPr="0084033D" w:rsidRDefault="00770DA1" w:rsidP="0083638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18</w:t>
            </w:r>
          </w:p>
        </w:tc>
        <w:tc>
          <w:tcPr>
            <w:tcW w:w="2596" w:type="pct"/>
            <w:vAlign w:val="center"/>
          </w:tcPr>
          <w:p w:rsidR="00484A0D" w:rsidRPr="00786DD3" w:rsidRDefault="00484A0D" w:rsidP="0083638B">
            <w:pPr>
              <w:pStyle w:val="a5"/>
              <w:ind w:firstLineChars="0" w:firstLine="0"/>
              <w:jc w:val="center"/>
              <w:rPr>
                <w:color w:val="000000"/>
                <w:kern w:val="0"/>
                <w:szCs w:val="21"/>
              </w:rPr>
            </w:pPr>
            <w:r w:rsidRPr="00786DD3">
              <w:rPr>
                <w:rFonts w:hint="eastAsia"/>
                <w:color w:val="000000"/>
                <w:kern w:val="0"/>
                <w:szCs w:val="21"/>
              </w:rPr>
              <w:t>泓德睿泽混合型证券投资基金</w:t>
            </w:r>
          </w:p>
        </w:tc>
        <w:tc>
          <w:tcPr>
            <w:tcW w:w="2041" w:type="pct"/>
            <w:vAlign w:val="center"/>
          </w:tcPr>
          <w:p w:rsidR="00484A0D" w:rsidRDefault="00484A0D" w:rsidP="0083638B">
            <w:pPr>
              <w:pStyle w:val="a5"/>
              <w:spacing w:line="360" w:lineRule="auto"/>
              <w:ind w:firstLineChars="0" w:firstLine="0"/>
              <w:jc w:val="center"/>
              <w:rPr>
                <w:szCs w:val="21"/>
              </w:rPr>
            </w:pPr>
            <w:r>
              <w:rPr>
                <w:rFonts w:hint="eastAsia"/>
                <w:szCs w:val="21"/>
              </w:rPr>
              <w:t>009014</w:t>
            </w:r>
          </w:p>
        </w:tc>
      </w:tr>
    </w:tbl>
    <w:p w:rsidR="00037B27" w:rsidRDefault="00354E5F" w:rsidP="00487FD0">
      <w:pPr>
        <w:pStyle w:val="a5"/>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Change w:id="2" w:author="ZHONGM" w:date="2020-08-12T00:01:00Z">
          <w:pPr>
            <w:pStyle w:val="a5"/>
            <w:numPr>
              <w:numId w:val="1"/>
            </w:numPr>
            <w:spacing w:beforeLines="50" w:afterLines="50" w:line="360" w:lineRule="auto"/>
            <w:ind w:left="482" w:firstLineChars="0" w:hanging="482"/>
          </w:pPr>
        </w:pPrChange>
      </w:pPr>
      <w:r w:rsidRPr="00DE4AD9">
        <w:rPr>
          <w:rFonts w:ascii="Times New Roman" w:eastAsia="宋体" w:hAnsi="Times New Roman" w:cs="Times New Roman"/>
          <w:b/>
          <w:color w:val="000000"/>
          <w:kern w:val="0"/>
          <w:sz w:val="24"/>
          <w:szCs w:val="24"/>
        </w:rPr>
        <w:t>费率</w:t>
      </w:r>
      <w:r w:rsidR="007566DD">
        <w:rPr>
          <w:rFonts w:ascii="Times New Roman" w:eastAsia="宋体" w:hAnsi="Times New Roman" w:cs="Times New Roman" w:hint="eastAsia"/>
          <w:b/>
          <w:color w:val="000000"/>
          <w:kern w:val="0"/>
          <w:sz w:val="24"/>
          <w:szCs w:val="24"/>
        </w:rPr>
        <w:t>说明</w:t>
      </w:r>
      <w:r w:rsidRPr="00DE4AD9">
        <w:rPr>
          <w:rFonts w:ascii="Times New Roman" w:eastAsia="宋体" w:hAnsi="Times New Roman" w:cs="Times New Roman"/>
          <w:b/>
          <w:color w:val="000000"/>
          <w:kern w:val="0"/>
          <w:sz w:val="24"/>
          <w:szCs w:val="24"/>
        </w:rPr>
        <w:t xml:space="preserve"> </w:t>
      </w:r>
    </w:p>
    <w:p w:rsidR="00354E5F" w:rsidRPr="00354E5F" w:rsidRDefault="00354E5F" w:rsidP="00354E5F">
      <w:pPr>
        <w:spacing w:line="360" w:lineRule="auto"/>
        <w:ind w:firstLineChars="200" w:firstLine="480"/>
        <w:rPr>
          <w:rFonts w:ascii="Times New Roman" w:eastAsia="宋体" w:hAnsi="Times New Roman" w:cs="Times New Roman"/>
          <w:color w:val="000000"/>
          <w:kern w:val="0"/>
          <w:sz w:val="24"/>
          <w:szCs w:val="24"/>
        </w:rPr>
      </w:pPr>
      <w:r w:rsidRPr="00354E5F">
        <w:rPr>
          <w:rFonts w:ascii="Times New Roman" w:eastAsia="宋体" w:hAnsi="Times New Roman" w:cs="Times New Roman"/>
          <w:color w:val="000000"/>
          <w:kern w:val="0"/>
          <w:sz w:val="24"/>
          <w:szCs w:val="24"/>
        </w:rPr>
        <w:t>自</w:t>
      </w:r>
      <w:r w:rsidR="008D6FF1" w:rsidRPr="00354E5F">
        <w:rPr>
          <w:rFonts w:ascii="Times New Roman" w:eastAsia="宋体" w:hAnsi="Times New Roman" w:cs="Times New Roman"/>
          <w:color w:val="000000"/>
          <w:kern w:val="0"/>
          <w:sz w:val="24"/>
          <w:szCs w:val="24"/>
        </w:rPr>
        <w:t>2020</w:t>
      </w:r>
      <w:r w:rsidR="008D6FF1" w:rsidRPr="00354E5F">
        <w:rPr>
          <w:rFonts w:ascii="Times New Roman" w:eastAsia="宋体" w:hAnsi="Times New Roman" w:cs="Times New Roman"/>
          <w:color w:val="000000"/>
          <w:kern w:val="0"/>
          <w:sz w:val="24"/>
          <w:szCs w:val="24"/>
        </w:rPr>
        <w:t>年</w:t>
      </w:r>
      <w:r w:rsidR="008D6FF1">
        <w:rPr>
          <w:rFonts w:ascii="Times New Roman" w:eastAsia="宋体" w:hAnsi="Times New Roman" w:cs="Times New Roman" w:hint="eastAsia"/>
          <w:color w:val="000000"/>
          <w:kern w:val="0"/>
          <w:sz w:val="24"/>
          <w:szCs w:val="24"/>
        </w:rPr>
        <w:t>8</w:t>
      </w:r>
      <w:r w:rsidR="008D6FF1" w:rsidRPr="00354E5F">
        <w:rPr>
          <w:rFonts w:ascii="Times New Roman" w:eastAsia="宋体" w:hAnsi="Times New Roman" w:cs="Times New Roman"/>
          <w:color w:val="000000"/>
          <w:kern w:val="0"/>
          <w:sz w:val="24"/>
          <w:szCs w:val="24"/>
        </w:rPr>
        <w:t>月</w:t>
      </w:r>
      <w:r w:rsidR="008D6FF1">
        <w:rPr>
          <w:rFonts w:ascii="Times New Roman" w:eastAsia="宋体" w:hAnsi="Times New Roman" w:cs="Times New Roman" w:hint="eastAsia"/>
          <w:color w:val="000000"/>
          <w:kern w:val="0"/>
          <w:sz w:val="24"/>
          <w:szCs w:val="24"/>
        </w:rPr>
        <w:t>12</w:t>
      </w:r>
      <w:r w:rsidRPr="00354E5F">
        <w:rPr>
          <w:rFonts w:ascii="Times New Roman" w:eastAsia="宋体" w:hAnsi="Times New Roman" w:cs="Times New Roman"/>
          <w:color w:val="000000"/>
          <w:kern w:val="0"/>
          <w:sz w:val="24"/>
          <w:szCs w:val="24"/>
        </w:rPr>
        <w:t>日起，投资者通过</w:t>
      </w:r>
      <w:r w:rsidRPr="00715908">
        <w:rPr>
          <w:rFonts w:ascii="Times New Roman" w:eastAsia="宋体" w:hAnsi="Times New Roman" w:cs="Times New Roman" w:hint="eastAsia"/>
          <w:color w:val="000000"/>
          <w:kern w:val="0"/>
          <w:sz w:val="24"/>
          <w:szCs w:val="24"/>
        </w:rPr>
        <w:t>中金</w:t>
      </w:r>
      <w:r w:rsidR="008D6FF1">
        <w:rPr>
          <w:rFonts w:ascii="Times New Roman" w:eastAsia="宋体" w:hAnsi="Times New Roman" w:cs="Times New Roman" w:hint="eastAsia"/>
          <w:color w:val="000000"/>
          <w:kern w:val="0"/>
          <w:sz w:val="24"/>
          <w:szCs w:val="24"/>
        </w:rPr>
        <w:t>公司</w:t>
      </w:r>
      <w:r w:rsidRPr="00354E5F">
        <w:rPr>
          <w:rFonts w:ascii="Times New Roman" w:eastAsia="宋体" w:hAnsi="Times New Roman" w:cs="Times New Roman"/>
          <w:color w:val="000000"/>
          <w:kern w:val="0"/>
          <w:sz w:val="24"/>
          <w:szCs w:val="24"/>
        </w:rPr>
        <w:t>办理</w:t>
      </w:r>
      <w:r w:rsidR="008D6FF1">
        <w:rPr>
          <w:rFonts w:ascii="Times New Roman" w:eastAsia="宋体" w:hAnsi="Times New Roman" w:cs="Times New Roman" w:hint="eastAsia"/>
          <w:color w:val="000000"/>
          <w:kern w:val="0"/>
          <w:sz w:val="24"/>
          <w:szCs w:val="24"/>
        </w:rPr>
        <w:t>上述</w:t>
      </w:r>
      <w:r w:rsidRPr="00354E5F">
        <w:rPr>
          <w:rFonts w:ascii="Times New Roman" w:eastAsia="宋体" w:hAnsi="Times New Roman" w:cs="Times New Roman" w:hint="eastAsia"/>
          <w:color w:val="000000"/>
          <w:kern w:val="0"/>
          <w:sz w:val="24"/>
          <w:szCs w:val="24"/>
        </w:rPr>
        <w:t>基金</w:t>
      </w:r>
      <w:r w:rsidRPr="00354E5F">
        <w:rPr>
          <w:rFonts w:ascii="Times New Roman" w:eastAsia="宋体" w:hAnsi="Times New Roman" w:cs="Times New Roman"/>
          <w:color w:val="000000"/>
          <w:kern w:val="0"/>
          <w:sz w:val="24"/>
          <w:szCs w:val="24"/>
        </w:rPr>
        <w:t>的申购或定投业务，基金申购费率不设折扣限制，具体费率折扣以</w:t>
      </w:r>
      <w:r w:rsidR="005957A0" w:rsidRPr="00715908">
        <w:rPr>
          <w:rFonts w:ascii="Times New Roman" w:eastAsia="宋体" w:hAnsi="Times New Roman" w:cs="Times New Roman" w:hint="eastAsia"/>
          <w:color w:val="000000"/>
          <w:kern w:val="0"/>
          <w:sz w:val="24"/>
          <w:szCs w:val="24"/>
        </w:rPr>
        <w:t>中金</w:t>
      </w:r>
      <w:r w:rsidR="008D6FF1">
        <w:rPr>
          <w:rFonts w:ascii="Times New Roman" w:eastAsia="宋体" w:hAnsi="Times New Roman" w:cs="Times New Roman" w:hint="eastAsia"/>
          <w:color w:val="000000"/>
          <w:kern w:val="0"/>
          <w:sz w:val="24"/>
          <w:szCs w:val="24"/>
        </w:rPr>
        <w:t>公司</w:t>
      </w:r>
      <w:r w:rsidRPr="00354E5F">
        <w:rPr>
          <w:rFonts w:ascii="Times New Roman" w:eastAsia="宋体" w:hAnsi="Times New Roman" w:cs="Times New Roman"/>
          <w:color w:val="000000"/>
          <w:kern w:val="0"/>
          <w:sz w:val="24"/>
          <w:szCs w:val="24"/>
        </w:rPr>
        <w:t>页面公示为准。基金原费率请详见基金合同、招募说明书及其更新等法律文件，以及本公司发布的最新业务公告。</w:t>
      </w:r>
    </w:p>
    <w:p w:rsidR="00770DA1" w:rsidRPr="00DE4AD9" w:rsidRDefault="00770DA1" w:rsidP="00770DA1">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费率优惠期限内</w:t>
      </w:r>
      <w:r w:rsidRPr="00DE4AD9">
        <w:rPr>
          <w:rFonts w:ascii="Times New Roman" w:eastAsia="宋体" w:hAnsi="Times New Roman" w:cs="Times New Roman"/>
          <w:color w:val="000000"/>
          <w:kern w:val="0"/>
          <w:sz w:val="24"/>
          <w:szCs w:val="24"/>
        </w:rPr>
        <w:t>，</w:t>
      </w:r>
      <w:r w:rsidRPr="003D3B7B">
        <w:rPr>
          <w:sz w:val="24"/>
        </w:rPr>
        <w:t>如本公司</w:t>
      </w:r>
      <w:r w:rsidRPr="003D3B7B">
        <w:rPr>
          <w:rFonts w:hint="eastAsia"/>
          <w:sz w:val="24"/>
        </w:rPr>
        <w:t>旗下</w:t>
      </w:r>
      <w:r w:rsidRPr="003D3B7B">
        <w:rPr>
          <w:sz w:val="24"/>
        </w:rPr>
        <w:t>其他产品开通或</w:t>
      </w:r>
      <w:r w:rsidRPr="003D3B7B">
        <w:rPr>
          <w:rFonts w:hint="eastAsia"/>
          <w:sz w:val="24"/>
        </w:rPr>
        <w:t>恢复申购</w:t>
      </w:r>
      <w:r w:rsidRPr="003D3B7B">
        <w:rPr>
          <w:sz w:val="24"/>
        </w:rPr>
        <w:t>、</w:t>
      </w:r>
      <w:r w:rsidRPr="003D3B7B">
        <w:rPr>
          <w:rFonts w:hint="eastAsia"/>
          <w:sz w:val="24"/>
        </w:rPr>
        <w:t>定投</w:t>
      </w:r>
      <w:r w:rsidRPr="003D3B7B">
        <w:rPr>
          <w:sz w:val="24"/>
        </w:rPr>
        <w:t>业务</w:t>
      </w:r>
      <w:r w:rsidRPr="003D3B7B">
        <w:rPr>
          <w:rFonts w:hint="eastAsia"/>
          <w:sz w:val="24"/>
        </w:rPr>
        <w:t>，</w:t>
      </w:r>
      <w:r w:rsidRPr="003D3B7B">
        <w:rPr>
          <w:sz w:val="24"/>
        </w:rPr>
        <w:t>以及新增通过</w:t>
      </w:r>
      <w:r>
        <w:rPr>
          <w:rFonts w:ascii="Times New Roman" w:eastAsia="宋体" w:hAnsi="Times New Roman" w:cs="Times New Roman" w:hint="eastAsia"/>
          <w:color w:val="000000"/>
          <w:kern w:val="0"/>
          <w:sz w:val="24"/>
          <w:szCs w:val="24"/>
        </w:rPr>
        <w:t>中金公司</w:t>
      </w:r>
      <w:r w:rsidRPr="003D3B7B">
        <w:rPr>
          <w:sz w:val="24"/>
        </w:rPr>
        <w:t>销售的基金产品，</w:t>
      </w:r>
      <w:r w:rsidRPr="00DE4AD9">
        <w:rPr>
          <w:rFonts w:ascii="Times New Roman" w:eastAsia="宋体" w:hAnsi="Times New Roman" w:cs="Times New Roman"/>
          <w:color w:val="000000"/>
          <w:kern w:val="0"/>
          <w:sz w:val="24"/>
          <w:szCs w:val="24"/>
        </w:rPr>
        <w:t>其申购业务将同时开通该基金上述费率优惠。</w:t>
      </w:r>
    </w:p>
    <w:p w:rsidR="00037B27" w:rsidRDefault="007D600F" w:rsidP="00487FD0">
      <w:pPr>
        <w:pStyle w:val="a5"/>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Change w:id="3" w:author="ZHONGM" w:date="2020-08-12T00:01:00Z">
          <w:pPr>
            <w:pStyle w:val="a5"/>
            <w:numPr>
              <w:numId w:val="1"/>
            </w:numPr>
            <w:spacing w:beforeLines="50" w:afterLines="50" w:line="360" w:lineRule="auto"/>
            <w:ind w:left="482" w:firstLineChars="0" w:hanging="482"/>
          </w:pPr>
        </w:pPrChange>
      </w:pPr>
      <w:r w:rsidRPr="00DE4AD9">
        <w:rPr>
          <w:rFonts w:ascii="Times New Roman" w:eastAsia="宋体" w:hAnsi="Times New Roman" w:cs="Times New Roman"/>
          <w:b/>
          <w:color w:val="000000"/>
          <w:kern w:val="0"/>
          <w:sz w:val="24"/>
          <w:szCs w:val="24"/>
        </w:rPr>
        <w:t>重要提示</w:t>
      </w:r>
      <w:r w:rsidRPr="00DE4AD9">
        <w:rPr>
          <w:rFonts w:ascii="Times New Roman" w:eastAsia="宋体" w:hAnsi="Times New Roman" w:cs="Times New Roman"/>
          <w:b/>
          <w:color w:val="000000"/>
          <w:kern w:val="0"/>
          <w:sz w:val="24"/>
          <w:szCs w:val="24"/>
        </w:rPr>
        <w:t xml:space="preserve"> </w:t>
      </w:r>
    </w:p>
    <w:p w:rsidR="003B0EF2" w:rsidRDefault="007D600F" w:rsidP="001F3842">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1</w:t>
      </w:r>
      <w:r w:rsidRPr="00DE4AD9">
        <w:rPr>
          <w:rFonts w:ascii="Times New Roman" w:eastAsia="宋体" w:hAnsi="Times New Roman" w:cs="Times New Roman"/>
          <w:color w:val="000000"/>
          <w:kern w:val="0"/>
          <w:sz w:val="24"/>
          <w:szCs w:val="24"/>
        </w:rPr>
        <w:t>、</w:t>
      </w:r>
      <w:r w:rsidR="003B0EF2" w:rsidRPr="00DE4AD9">
        <w:rPr>
          <w:rFonts w:ascii="Times New Roman" w:eastAsia="宋体" w:hAnsi="Times New Roman" w:cs="Times New Roman"/>
          <w:color w:val="000000"/>
          <w:kern w:val="0"/>
          <w:sz w:val="24"/>
          <w:szCs w:val="24"/>
        </w:rPr>
        <w:t>上述申购赎回业务仅适用于</w:t>
      </w:r>
      <w:r w:rsidR="00EF7F40">
        <w:rPr>
          <w:rFonts w:ascii="Times New Roman" w:eastAsia="宋体" w:hAnsi="Times New Roman" w:cs="Times New Roman" w:hint="eastAsia"/>
          <w:color w:val="000000"/>
          <w:kern w:val="0"/>
          <w:sz w:val="24"/>
          <w:szCs w:val="24"/>
        </w:rPr>
        <w:t>本基金</w:t>
      </w:r>
      <w:r w:rsidR="003B0EF2" w:rsidRPr="00DE4AD9">
        <w:rPr>
          <w:rFonts w:ascii="Times New Roman" w:eastAsia="宋体" w:hAnsi="Times New Roman" w:cs="Times New Roman"/>
          <w:color w:val="000000"/>
          <w:kern w:val="0"/>
          <w:sz w:val="24"/>
          <w:szCs w:val="24"/>
        </w:rPr>
        <w:t>处于正常申购赎回期及处于特定开放日和开放时间</w:t>
      </w:r>
      <w:r w:rsidR="003B0EF2">
        <w:rPr>
          <w:rFonts w:ascii="Times New Roman" w:eastAsia="宋体" w:hAnsi="Times New Roman" w:cs="Times New Roman" w:hint="eastAsia"/>
          <w:color w:val="000000"/>
          <w:kern w:val="0"/>
          <w:sz w:val="24"/>
          <w:szCs w:val="24"/>
        </w:rPr>
        <w:t>。</w:t>
      </w:r>
      <w:r w:rsidR="003B0EF2" w:rsidRPr="00DE4AD9">
        <w:rPr>
          <w:rFonts w:ascii="Times New Roman" w:eastAsia="宋体" w:hAnsi="Times New Roman" w:cs="Times New Roman"/>
          <w:color w:val="000000"/>
          <w:kern w:val="0"/>
          <w:sz w:val="24"/>
          <w:szCs w:val="24"/>
        </w:rPr>
        <w:t>基金封闭期等特殊期间的有关规定详见</w:t>
      </w:r>
      <w:r w:rsidR="00EF7F40">
        <w:rPr>
          <w:rFonts w:ascii="Times New Roman" w:eastAsia="宋体" w:hAnsi="Times New Roman" w:cs="Times New Roman" w:hint="eastAsia"/>
          <w:color w:val="000000"/>
          <w:kern w:val="0"/>
          <w:sz w:val="24"/>
          <w:szCs w:val="24"/>
        </w:rPr>
        <w:t>本</w:t>
      </w:r>
      <w:r w:rsidR="003B0EF2" w:rsidRPr="00DE4AD9">
        <w:rPr>
          <w:rFonts w:ascii="Times New Roman" w:eastAsia="宋体" w:hAnsi="Times New Roman" w:cs="Times New Roman"/>
          <w:color w:val="000000"/>
          <w:kern w:val="0"/>
          <w:sz w:val="24"/>
          <w:szCs w:val="24"/>
        </w:rPr>
        <w:t>基金的基金合同和招募说明书等相关法律文件及本公司发布的最新业务公告。</w:t>
      </w:r>
    </w:p>
    <w:p w:rsidR="009B3579" w:rsidRPr="00DE4AD9" w:rsidRDefault="00987BCD" w:rsidP="00715908">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r w:rsidR="00EF3C3C">
        <w:rPr>
          <w:rFonts w:ascii="Times New Roman" w:eastAsia="宋体" w:hAnsi="Times New Roman" w:cs="Times New Roman" w:hint="eastAsia"/>
          <w:color w:val="000000"/>
          <w:kern w:val="0"/>
          <w:sz w:val="24"/>
          <w:szCs w:val="24"/>
        </w:rPr>
        <w:t>、</w:t>
      </w:r>
      <w:r w:rsidR="008D6FF1" w:rsidRPr="00715908">
        <w:rPr>
          <w:rFonts w:ascii="Times New Roman" w:eastAsia="宋体" w:hAnsi="Times New Roman" w:cs="Times New Roman" w:hint="eastAsia"/>
          <w:color w:val="000000"/>
          <w:kern w:val="0"/>
          <w:sz w:val="24"/>
          <w:szCs w:val="24"/>
        </w:rPr>
        <w:t>中金</w:t>
      </w:r>
      <w:r w:rsidR="008D6FF1">
        <w:rPr>
          <w:rFonts w:ascii="Times New Roman" w:eastAsia="宋体" w:hAnsi="Times New Roman" w:cs="Times New Roman" w:hint="eastAsia"/>
          <w:color w:val="000000"/>
          <w:kern w:val="0"/>
          <w:sz w:val="24"/>
          <w:szCs w:val="24"/>
        </w:rPr>
        <w:t>公司</w:t>
      </w:r>
      <w:r w:rsidR="00EF3C3C" w:rsidRPr="00F200F3">
        <w:rPr>
          <w:color w:val="000000"/>
          <w:kern w:val="0"/>
          <w:sz w:val="24"/>
        </w:rPr>
        <w:t>可根据自身的相关规定设定</w:t>
      </w:r>
      <w:r w:rsidR="00EF7F40">
        <w:rPr>
          <w:rFonts w:hint="eastAsia"/>
          <w:color w:val="000000"/>
          <w:kern w:val="0"/>
          <w:sz w:val="24"/>
        </w:rPr>
        <w:t>基金</w:t>
      </w:r>
      <w:r w:rsidR="00EF3C3C" w:rsidRPr="00F200F3">
        <w:rPr>
          <w:color w:val="000000"/>
          <w:kern w:val="0"/>
          <w:sz w:val="24"/>
        </w:rPr>
        <w:t>的</w:t>
      </w:r>
      <w:r w:rsidR="000D637C" w:rsidRPr="000D637C">
        <w:rPr>
          <w:rFonts w:hint="eastAsia"/>
          <w:color w:val="000000"/>
          <w:kern w:val="0"/>
          <w:sz w:val="24"/>
        </w:rPr>
        <w:t>申</w:t>
      </w:r>
      <w:r w:rsidR="000D637C" w:rsidRPr="000D637C">
        <w:rPr>
          <w:rFonts w:hint="eastAsia"/>
          <w:color w:val="000000"/>
          <w:kern w:val="0"/>
          <w:sz w:val="24"/>
        </w:rPr>
        <w:t>/</w:t>
      </w:r>
      <w:r w:rsidR="000D637C" w:rsidRPr="000D637C">
        <w:rPr>
          <w:rFonts w:hint="eastAsia"/>
          <w:color w:val="000000"/>
          <w:kern w:val="0"/>
          <w:sz w:val="24"/>
        </w:rPr>
        <w:t>认购</w:t>
      </w:r>
      <w:r w:rsidR="00EF3C3C">
        <w:rPr>
          <w:rFonts w:hint="eastAsia"/>
          <w:color w:val="000000"/>
          <w:kern w:val="0"/>
          <w:sz w:val="24"/>
        </w:rPr>
        <w:t>或</w:t>
      </w:r>
      <w:r w:rsidR="00EF3C3C" w:rsidRPr="00F200F3">
        <w:rPr>
          <w:color w:val="000000"/>
          <w:kern w:val="0"/>
          <w:sz w:val="24"/>
        </w:rPr>
        <w:t>定投金额下限，投资者在办理</w:t>
      </w:r>
      <w:r w:rsidR="000D637C" w:rsidRPr="000D637C">
        <w:rPr>
          <w:rFonts w:hint="eastAsia"/>
          <w:color w:val="000000"/>
          <w:kern w:val="0"/>
          <w:sz w:val="24"/>
        </w:rPr>
        <w:t>申</w:t>
      </w:r>
      <w:r w:rsidR="000D637C" w:rsidRPr="000D637C">
        <w:rPr>
          <w:rFonts w:hint="eastAsia"/>
          <w:color w:val="000000"/>
          <w:kern w:val="0"/>
          <w:sz w:val="24"/>
        </w:rPr>
        <w:t>/</w:t>
      </w:r>
      <w:r w:rsidR="000D637C" w:rsidRPr="000D637C">
        <w:rPr>
          <w:rFonts w:hint="eastAsia"/>
          <w:color w:val="000000"/>
          <w:kern w:val="0"/>
          <w:sz w:val="24"/>
        </w:rPr>
        <w:t>认购</w:t>
      </w:r>
      <w:r w:rsidR="00EF3C3C">
        <w:rPr>
          <w:rFonts w:hint="eastAsia"/>
          <w:color w:val="000000"/>
          <w:kern w:val="0"/>
          <w:sz w:val="24"/>
        </w:rPr>
        <w:t>或</w:t>
      </w:r>
      <w:r w:rsidR="00EF3C3C" w:rsidRPr="00F200F3">
        <w:rPr>
          <w:color w:val="000000"/>
          <w:kern w:val="0"/>
          <w:sz w:val="24"/>
        </w:rPr>
        <w:t>定投业务时，需遵循</w:t>
      </w:r>
      <w:r w:rsidR="008D6FF1">
        <w:rPr>
          <w:rFonts w:ascii="Times New Roman" w:eastAsia="宋体" w:hAnsi="Times New Roman" w:cs="Times New Roman" w:hint="eastAsia"/>
          <w:color w:val="000000"/>
          <w:kern w:val="0"/>
          <w:sz w:val="24"/>
          <w:szCs w:val="24"/>
        </w:rPr>
        <w:t>中金公司</w:t>
      </w:r>
      <w:r w:rsidR="00EF3C3C" w:rsidRPr="00F200F3">
        <w:rPr>
          <w:color w:val="000000"/>
          <w:kern w:val="0"/>
          <w:sz w:val="24"/>
        </w:rPr>
        <w:t>的规定。</w:t>
      </w:r>
    </w:p>
    <w:p w:rsidR="007D600F" w:rsidRPr="00DE4AD9" w:rsidRDefault="005957A0" w:rsidP="00942BB4">
      <w:pPr>
        <w:autoSpaceDE w:val="0"/>
        <w:autoSpaceDN w:val="0"/>
        <w:adjustRightInd w:val="0"/>
        <w:spacing w:line="360" w:lineRule="auto"/>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四</w:t>
      </w:r>
      <w:r w:rsidR="00942BB4" w:rsidRPr="00942BB4">
        <w:rPr>
          <w:rFonts w:ascii="Times New Roman" w:eastAsia="宋体" w:hAnsi="Times New Roman" w:cs="Times New Roman" w:hint="eastAsia"/>
          <w:b/>
          <w:color w:val="000000"/>
          <w:kern w:val="0"/>
          <w:sz w:val="24"/>
          <w:szCs w:val="24"/>
        </w:rPr>
        <w:t>、</w:t>
      </w:r>
      <w:r w:rsidR="00942BB4">
        <w:rPr>
          <w:rFonts w:ascii="Times New Roman" w:eastAsia="宋体" w:hAnsi="Times New Roman" w:cs="Times New Roman"/>
          <w:b/>
          <w:color w:val="000000"/>
          <w:kern w:val="0"/>
          <w:sz w:val="24"/>
          <w:szCs w:val="24"/>
        </w:rPr>
        <w:t>投资者可通过以下途径咨询有关详情</w:t>
      </w:r>
    </w:p>
    <w:p w:rsidR="00EF3C3C" w:rsidRDefault="007D600F" w:rsidP="00EF3C3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1</w:t>
      </w:r>
      <w:r w:rsidRPr="00DE4AD9">
        <w:rPr>
          <w:rFonts w:ascii="Times New Roman" w:eastAsia="宋体" w:hAnsi="Times New Roman" w:cs="Times New Roman"/>
          <w:color w:val="000000"/>
          <w:kern w:val="0"/>
          <w:sz w:val="24"/>
          <w:szCs w:val="24"/>
        </w:rPr>
        <w:t>、</w:t>
      </w:r>
      <w:r w:rsidR="008D6FF1" w:rsidRPr="003D00EE">
        <w:rPr>
          <w:rFonts w:ascii="Times New Roman" w:eastAsia="宋体" w:hAnsi="Times New Roman" w:cs="Times New Roman" w:hint="eastAsia"/>
          <w:color w:val="000000"/>
          <w:kern w:val="0"/>
          <w:sz w:val="24"/>
          <w:szCs w:val="24"/>
        </w:rPr>
        <w:t>中国国际金融股份有限公司</w:t>
      </w:r>
    </w:p>
    <w:p w:rsidR="00D93995" w:rsidRPr="00EF3C3C" w:rsidRDefault="00D93995" w:rsidP="00D93995">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EF3C3C">
        <w:rPr>
          <w:rFonts w:ascii="Times New Roman" w:eastAsia="宋体" w:hAnsi="Times New Roman" w:cs="Times New Roman" w:hint="eastAsia"/>
          <w:color w:val="000000"/>
          <w:kern w:val="0"/>
          <w:sz w:val="24"/>
          <w:szCs w:val="24"/>
        </w:rPr>
        <w:t>客服电话：</w:t>
      </w:r>
      <w:r w:rsidR="008D6FF1" w:rsidRPr="008D6FF1">
        <w:rPr>
          <w:rFonts w:ascii="Times New Roman" w:eastAsia="宋体" w:hAnsi="Times New Roman" w:cs="Times New Roman"/>
          <w:color w:val="000000"/>
          <w:kern w:val="0"/>
          <w:sz w:val="24"/>
          <w:szCs w:val="24"/>
        </w:rPr>
        <w:t>400-910-1166</w:t>
      </w:r>
    </w:p>
    <w:p w:rsidR="00EF3C3C" w:rsidRPr="00EF3C3C" w:rsidRDefault="00EF3C3C" w:rsidP="00EF3C3C">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EF3C3C">
        <w:rPr>
          <w:rFonts w:ascii="Times New Roman" w:eastAsia="宋体" w:hAnsi="Times New Roman" w:cs="Times New Roman" w:hint="eastAsia"/>
          <w:color w:val="000000"/>
          <w:kern w:val="0"/>
          <w:sz w:val="24"/>
          <w:szCs w:val="24"/>
        </w:rPr>
        <w:t>网址：</w:t>
      </w:r>
      <w:r w:rsidR="008D6FF1" w:rsidRPr="008D6FF1">
        <w:rPr>
          <w:rFonts w:ascii="Times New Roman" w:eastAsia="宋体" w:hAnsi="Times New Roman" w:cs="Times New Roman"/>
          <w:color w:val="000000"/>
          <w:kern w:val="0"/>
          <w:sz w:val="24"/>
          <w:szCs w:val="24"/>
        </w:rPr>
        <w:t>www.cicc.com.cn</w:t>
      </w:r>
    </w:p>
    <w:p w:rsidR="007D600F" w:rsidRPr="00DE4AD9" w:rsidRDefault="00EF3C3C" w:rsidP="00E142F4">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sidR="007D600F" w:rsidRPr="00DE4AD9">
        <w:rPr>
          <w:rFonts w:ascii="Times New Roman" w:eastAsia="宋体" w:hAnsi="Times New Roman" w:cs="Times New Roman"/>
          <w:color w:val="000000"/>
          <w:kern w:val="0"/>
          <w:sz w:val="24"/>
          <w:szCs w:val="24"/>
        </w:rPr>
        <w:t>、泓德基金管理有限公司</w:t>
      </w:r>
    </w:p>
    <w:p w:rsidR="007D600F" w:rsidRPr="00DE4AD9" w:rsidRDefault="007D600F" w:rsidP="007D600F">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客服电话：</w:t>
      </w:r>
      <w:r w:rsidRPr="00DE4AD9">
        <w:rPr>
          <w:rFonts w:ascii="Times New Roman" w:eastAsia="宋体" w:hAnsi="Times New Roman" w:cs="Times New Roman"/>
          <w:color w:val="000000"/>
          <w:kern w:val="0"/>
          <w:sz w:val="24"/>
          <w:szCs w:val="24"/>
        </w:rPr>
        <w:t xml:space="preserve">4009-100-888 </w:t>
      </w:r>
    </w:p>
    <w:p w:rsidR="009B3579" w:rsidRPr="00DE4AD9" w:rsidRDefault="007D600F" w:rsidP="00DE4AD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网址：</w:t>
      </w:r>
      <w:r w:rsidR="009B3579" w:rsidRPr="00DE4AD9">
        <w:rPr>
          <w:rFonts w:ascii="Times New Roman" w:eastAsia="宋体" w:hAnsi="Times New Roman" w:cs="Times New Roman"/>
          <w:color w:val="000000"/>
          <w:kern w:val="0"/>
          <w:sz w:val="24"/>
          <w:szCs w:val="24"/>
        </w:rPr>
        <w:t>www.hongdefund.com</w:t>
      </w:r>
    </w:p>
    <w:p w:rsidR="007D600F" w:rsidRPr="00C02ED8" w:rsidRDefault="005957A0" w:rsidP="00487FD0">
      <w:pPr>
        <w:spacing w:beforeLines="50" w:afterLines="50" w:line="360" w:lineRule="auto"/>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五</w:t>
      </w:r>
      <w:r w:rsidR="00C02ED8">
        <w:rPr>
          <w:rFonts w:ascii="Times New Roman" w:eastAsia="宋体" w:hAnsi="Times New Roman" w:cs="Times New Roman"/>
          <w:b/>
          <w:color w:val="000000"/>
          <w:kern w:val="0"/>
          <w:sz w:val="24"/>
          <w:szCs w:val="24"/>
        </w:rPr>
        <w:t>、</w:t>
      </w:r>
      <w:r w:rsidR="00942BB4" w:rsidRPr="00C02ED8">
        <w:rPr>
          <w:rFonts w:ascii="Times New Roman" w:eastAsia="宋体" w:hAnsi="Times New Roman" w:cs="Times New Roman"/>
          <w:b/>
          <w:color w:val="000000"/>
          <w:kern w:val="0"/>
          <w:sz w:val="24"/>
          <w:szCs w:val="24"/>
        </w:rPr>
        <w:t>风险提示</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基金的过往业绩并不</w:t>
      </w:r>
      <w:r w:rsidRPr="00F13BFC">
        <w:rPr>
          <w:rFonts w:ascii="Times New Roman" w:eastAsia="宋体" w:hAnsi="Times New Roman" w:cs="Times New Roman" w:hint="eastAsia"/>
          <w:color w:val="000000"/>
          <w:kern w:val="0"/>
          <w:sz w:val="24"/>
          <w:szCs w:val="24"/>
        </w:rPr>
        <w:t>预示</w:t>
      </w:r>
      <w:r w:rsidRPr="00F13BFC">
        <w:rPr>
          <w:rFonts w:ascii="Times New Roman" w:eastAsia="宋体" w:hAnsi="Times New Roman" w:cs="Times New Roman"/>
          <w:color w:val="000000"/>
          <w:kern w:val="0"/>
          <w:sz w:val="24"/>
          <w:szCs w:val="24"/>
        </w:rPr>
        <w:t>其未来表现</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基金管理人管理的其他基金的业绩也不构成对本基金业绩表现的保证。</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lastRenderedPageBreak/>
        <w:t>基金管理人承诺以诚实信用、勤勉尽责的原则管理和运用基金</w:t>
      </w:r>
      <w:r w:rsidRPr="00F13BFC">
        <w:rPr>
          <w:rFonts w:ascii="Times New Roman" w:eastAsia="宋体" w:hAnsi="Times New Roman" w:cs="Times New Roman" w:hint="eastAsia"/>
          <w:color w:val="000000"/>
          <w:kern w:val="0"/>
          <w:sz w:val="24"/>
          <w:szCs w:val="24"/>
        </w:rPr>
        <w:t>财</w:t>
      </w:r>
      <w:r w:rsidRPr="00F13BFC">
        <w:rPr>
          <w:rFonts w:ascii="Times New Roman" w:eastAsia="宋体" w:hAnsi="Times New Roman" w:cs="Times New Roman"/>
          <w:color w:val="000000"/>
          <w:kern w:val="0"/>
          <w:sz w:val="24"/>
          <w:szCs w:val="24"/>
        </w:rPr>
        <w:t>产，但投资有风险</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基金管理人不保证基金一定盈利，也不保证最低收益。</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投资有风险</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敬请投资</w:t>
      </w:r>
      <w:r w:rsidRPr="00F13BFC">
        <w:rPr>
          <w:rFonts w:ascii="Times New Roman" w:eastAsia="宋体" w:hAnsi="Times New Roman" w:cs="Times New Roman" w:hint="eastAsia"/>
          <w:color w:val="000000"/>
          <w:kern w:val="0"/>
          <w:sz w:val="24"/>
          <w:szCs w:val="24"/>
        </w:rPr>
        <w:t>者</w:t>
      </w:r>
      <w:r w:rsidRPr="00F13BFC">
        <w:rPr>
          <w:rFonts w:ascii="Times New Roman" w:eastAsia="宋体" w:hAnsi="Times New Roman" w:cs="Times New Roman"/>
          <w:color w:val="000000"/>
          <w:kern w:val="0"/>
          <w:sz w:val="24"/>
          <w:szCs w:val="24"/>
        </w:rPr>
        <w:t>认真阅读基金的相关法律文件并关注基金特有风险</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如实填写或更新个人信息并核对自身的风险承受能力</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选择适合自身风险承受能力的投资品种进行投资。</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基金定期定额投资并不等于零存整取等储蓄方式，不能规避基金投资所固有的风险，也不能保证投资人获得收益。</w:t>
      </w:r>
      <w:r w:rsidRPr="00F13BFC">
        <w:rPr>
          <w:rFonts w:ascii="Times New Roman" w:eastAsia="宋体" w:hAnsi="Times New Roman" w:cs="Times New Roman" w:hint="eastAsia"/>
          <w:color w:val="000000"/>
          <w:kern w:val="0"/>
          <w:sz w:val="24"/>
          <w:szCs w:val="24"/>
        </w:rPr>
        <w:t>本基金管理人提醒投资者基金投资的“买者自负”原则，在做出投资决策后，基金运营状况与基金净值变化引致的投资风险，由投资者自行承担。</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hint="eastAsia"/>
          <w:color w:val="000000"/>
          <w:kern w:val="0"/>
          <w:sz w:val="24"/>
          <w:szCs w:val="24"/>
        </w:rPr>
        <w:t>投资有风险，选择须谨慎。</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特此公告</w:t>
      </w:r>
      <w:r w:rsidRPr="00F13BFC">
        <w:rPr>
          <w:rFonts w:ascii="Times New Roman" w:eastAsia="宋体" w:hAnsi="Times New Roman" w:cs="Times New Roman" w:hint="eastAsia"/>
          <w:color w:val="000000"/>
          <w:kern w:val="0"/>
          <w:sz w:val="24"/>
          <w:szCs w:val="24"/>
        </w:rPr>
        <w:t>。</w:t>
      </w:r>
    </w:p>
    <w:p w:rsidR="00324063" w:rsidRPr="00DE4AD9" w:rsidRDefault="00324063" w:rsidP="007D600F">
      <w:pPr>
        <w:autoSpaceDE w:val="0"/>
        <w:autoSpaceDN w:val="0"/>
        <w:adjustRightInd w:val="0"/>
        <w:spacing w:line="360" w:lineRule="auto"/>
        <w:jc w:val="right"/>
        <w:rPr>
          <w:rFonts w:ascii="Times New Roman" w:eastAsia="宋体" w:hAnsi="Times New Roman" w:cs="Times New Roman"/>
          <w:color w:val="000000"/>
          <w:kern w:val="0"/>
          <w:sz w:val="24"/>
          <w:szCs w:val="24"/>
        </w:rPr>
      </w:pPr>
    </w:p>
    <w:p w:rsidR="007D600F" w:rsidRPr="00DE4AD9" w:rsidRDefault="007D600F" w:rsidP="007D600F">
      <w:pPr>
        <w:autoSpaceDE w:val="0"/>
        <w:autoSpaceDN w:val="0"/>
        <w:adjustRightInd w:val="0"/>
        <w:spacing w:line="360" w:lineRule="auto"/>
        <w:jc w:val="righ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泓德基金管理有限公司</w:t>
      </w:r>
    </w:p>
    <w:p w:rsidR="007D600F" w:rsidRPr="008A4745" w:rsidRDefault="00770DA1" w:rsidP="008A4745">
      <w:pPr>
        <w:pStyle w:val="a5"/>
        <w:spacing w:line="360" w:lineRule="auto"/>
        <w:ind w:left="450" w:firstLineChars="0" w:firstLine="0"/>
        <w:jc w:val="right"/>
        <w:rPr>
          <w:rFonts w:ascii="Times New Roman" w:hAnsi="Times New Roman" w:cs="Times New Roman"/>
          <w:sz w:val="24"/>
          <w:szCs w:val="24"/>
        </w:rPr>
      </w:pPr>
      <w:r w:rsidRPr="00DE4AD9">
        <w:rPr>
          <w:rFonts w:ascii="Times New Roman" w:eastAsia="宋体" w:hAnsi="Times New Roman" w:cs="Times New Roman"/>
          <w:color w:val="000000"/>
          <w:kern w:val="0"/>
          <w:sz w:val="24"/>
          <w:szCs w:val="24"/>
        </w:rPr>
        <w:t>二〇二〇</w:t>
      </w:r>
      <w:r>
        <w:rPr>
          <w:rFonts w:ascii="Times New Roman" w:eastAsia="宋体" w:hAnsi="Times New Roman" w:cs="Times New Roman"/>
          <w:color w:val="000000"/>
          <w:kern w:val="0"/>
          <w:sz w:val="24"/>
          <w:szCs w:val="24"/>
        </w:rPr>
        <w:t>年</w:t>
      </w:r>
      <w:r>
        <w:rPr>
          <w:rFonts w:ascii="Times New Roman" w:eastAsia="宋体" w:hAnsi="Times New Roman" w:cs="Times New Roman" w:hint="eastAsia"/>
          <w:color w:val="000000"/>
          <w:kern w:val="0"/>
          <w:sz w:val="24"/>
          <w:szCs w:val="24"/>
        </w:rPr>
        <w:t>八</w:t>
      </w:r>
      <w:r w:rsidRPr="00DE4AD9">
        <w:rPr>
          <w:rFonts w:ascii="Times New Roman" w:eastAsia="宋体" w:hAnsi="Times New Roman" w:cs="Times New Roman"/>
          <w:color w:val="000000"/>
          <w:kern w:val="0"/>
          <w:sz w:val="24"/>
          <w:szCs w:val="24"/>
        </w:rPr>
        <w:t>月</w:t>
      </w:r>
      <w:r>
        <w:rPr>
          <w:rFonts w:ascii="Times New Roman" w:eastAsia="宋体" w:hAnsi="Times New Roman" w:cs="Times New Roman" w:hint="eastAsia"/>
          <w:color w:val="000000"/>
          <w:kern w:val="0"/>
          <w:sz w:val="24"/>
          <w:szCs w:val="24"/>
        </w:rPr>
        <w:t>十二</w:t>
      </w:r>
      <w:r w:rsidRPr="00DE4AD9">
        <w:rPr>
          <w:rFonts w:ascii="Times New Roman" w:eastAsia="宋体" w:hAnsi="Times New Roman" w:cs="Times New Roman"/>
          <w:color w:val="000000"/>
          <w:kern w:val="0"/>
          <w:sz w:val="24"/>
          <w:szCs w:val="24"/>
        </w:rPr>
        <w:t>日</w:t>
      </w:r>
    </w:p>
    <w:sectPr w:rsidR="007D600F" w:rsidRPr="008A4745" w:rsidSect="001F68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563" w:rsidRDefault="006C3563" w:rsidP="000B480F">
      <w:r>
        <w:separator/>
      </w:r>
    </w:p>
  </w:endnote>
  <w:endnote w:type="continuationSeparator" w:id="0">
    <w:p w:rsidR="006C3563" w:rsidRDefault="006C3563" w:rsidP="000B4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563" w:rsidRDefault="006C3563" w:rsidP="000B480F">
      <w:r>
        <w:separator/>
      </w:r>
    </w:p>
  </w:footnote>
  <w:footnote w:type="continuationSeparator" w:id="0">
    <w:p w:rsidR="006C3563" w:rsidRDefault="006C3563" w:rsidP="000B4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58EE3DB2"/>
    <w:lvl w:ilvl="0" w:tplc="4D2E525E">
      <w:start w:val="1"/>
      <w:numFmt w:val="chineseCountingThousand"/>
      <w:suff w:val="noth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385656"/>
    <w:multiLevelType w:val="hybridMultilevel"/>
    <w:tmpl w:val="D9121B34"/>
    <w:lvl w:ilvl="0" w:tplc="F6FCDB4A">
      <w:start w:val="1"/>
      <w:numFmt w:val="decimal"/>
      <w:lvlText w:val="%1、"/>
      <w:lvlJc w:val="left"/>
      <w:pPr>
        <w:ind w:left="360" w:hanging="360"/>
      </w:pPr>
      <w:rPr>
        <w:rFonts w:hAnsi="Calibri" w:cs="Times New Roman"/>
        <w:color w:val="auto"/>
        <w:sz w:val="21"/>
        <w:lang w:eastAsia="zh-C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trackRevision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DB5"/>
    <w:rsid w:val="0000620D"/>
    <w:rsid w:val="00026070"/>
    <w:rsid w:val="00037B27"/>
    <w:rsid w:val="0005327C"/>
    <w:rsid w:val="0006059E"/>
    <w:rsid w:val="00063D7E"/>
    <w:rsid w:val="000A7DA3"/>
    <w:rsid w:val="000B480F"/>
    <w:rsid w:val="000B5ED6"/>
    <w:rsid w:val="000C5B8C"/>
    <w:rsid w:val="000C5DB5"/>
    <w:rsid w:val="000D1974"/>
    <w:rsid w:val="000D637C"/>
    <w:rsid w:val="000D7807"/>
    <w:rsid w:val="000E740D"/>
    <w:rsid w:val="000F5B10"/>
    <w:rsid w:val="000F67B3"/>
    <w:rsid w:val="0010344B"/>
    <w:rsid w:val="00136664"/>
    <w:rsid w:val="00147711"/>
    <w:rsid w:val="00147ADA"/>
    <w:rsid w:val="001E05AB"/>
    <w:rsid w:val="001F1BF5"/>
    <w:rsid w:val="001F3842"/>
    <w:rsid w:val="001F688E"/>
    <w:rsid w:val="00207E30"/>
    <w:rsid w:val="00275A60"/>
    <w:rsid w:val="002C7910"/>
    <w:rsid w:val="00300627"/>
    <w:rsid w:val="00300A06"/>
    <w:rsid w:val="00306214"/>
    <w:rsid w:val="00324063"/>
    <w:rsid w:val="00327551"/>
    <w:rsid w:val="0032769D"/>
    <w:rsid w:val="003346AF"/>
    <w:rsid w:val="003360AC"/>
    <w:rsid w:val="00344EF0"/>
    <w:rsid w:val="003529C1"/>
    <w:rsid w:val="00354E5F"/>
    <w:rsid w:val="0036226B"/>
    <w:rsid w:val="00382889"/>
    <w:rsid w:val="003A1288"/>
    <w:rsid w:val="003B0EF2"/>
    <w:rsid w:val="003C5878"/>
    <w:rsid w:val="003D00EE"/>
    <w:rsid w:val="003D28A0"/>
    <w:rsid w:val="003D383A"/>
    <w:rsid w:val="003E277A"/>
    <w:rsid w:val="003E4C0C"/>
    <w:rsid w:val="003F4B05"/>
    <w:rsid w:val="003F6BE3"/>
    <w:rsid w:val="00400A4A"/>
    <w:rsid w:val="00412305"/>
    <w:rsid w:val="00415CCD"/>
    <w:rsid w:val="00421EDE"/>
    <w:rsid w:val="00436F3D"/>
    <w:rsid w:val="0043705C"/>
    <w:rsid w:val="004754B2"/>
    <w:rsid w:val="00475815"/>
    <w:rsid w:val="00484A0D"/>
    <w:rsid w:val="00487FD0"/>
    <w:rsid w:val="004A540F"/>
    <w:rsid w:val="004B5CBA"/>
    <w:rsid w:val="004C62E3"/>
    <w:rsid w:val="004D2DB3"/>
    <w:rsid w:val="004E49F1"/>
    <w:rsid w:val="004E6DC3"/>
    <w:rsid w:val="004F0666"/>
    <w:rsid w:val="004F1DD0"/>
    <w:rsid w:val="00517A39"/>
    <w:rsid w:val="00526781"/>
    <w:rsid w:val="00533E20"/>
    <w:rsid w:val="00534922"/>
    <w:rsid w:val="005606BC"/>
    <w:rsid w:val="00570773"/>
    <w:rsid w:val="00576DDD"/>
    <w:rsid w:val="00592EF1"/>
    <w:rsid w:val="005957A0"/>
    <w:rsid w:val="005A0D05"/>
    <w:rsid w:val="005A4DB9"/>
    <w:rsid w:val="005A518B"/>
    <w:rsid w:val="005B76E9"/>
    <w:rsid w:val="005D4432"/>
    <w:rsid w:val="005D59D1"/>
    <w:rsid w:val="0060337C"/>
    <w:rsid w:val="0060652A"/>
    <w:rsid w:val="00614773"/>
    <w:rsid w:val="006402B8"/>
    <w:rsid w:val="00662052"/>
    <w:rsid w:val="00664DE5"/>
    <w:rsid w:val="006666D0"/>
    <w:rsid w:val="00667F38"/>
    <w:rsid w:val="006C3563"/>
    <w:rsid w:val="00715908"/>
    <w:rsid w:val="00715C86"/>
    <w:rsid w:val="007314AA"/>
    <w:rsid w:val="007356DB"/>
    <w:rsid w:val="007566DD"/>
    <w:rsid w:val="00770DA1"/>
    <w:rsid w:val="00773BBF"/>
    <w:rsid w:val="0077559E"/>
    <w:rsid w:val="00781079"/>
    <w:rsid w:val="00786221"/>
    <w:rsid w:val="00786DD3"/>
    <w:rsid w:val="007A5C39"/>
    <w:rsid w:val="007B3A89"/>
    <w:rsid w:val="007B57C9"/>
    <w:rsid w:val="007C4554"/>
    <w:rsid w:val="007D600F"/>
    <w:rsid w:val="007E4B05"/>
    <w:rsid w:val="007F7B19"/>
    <w:rsid w:val="008340BA"/>
    <w:rsid w:val="0084033D"/>
    <w:rsid w:val="00843CCD"/>
    <w:rsid w:val="00850EB4"/>
    <w:rsid w:val="00853ADA"/>
    <w:rsid w:val="00863BE8"/>
    <w:rsid w:val="008A24CE"/>
    <w:rsid w:val="008A4745"/>
    <w:rsid w:val="008C64E9"/>
    <w:rsid w:val="008D5143"/>
    <w:rsid w:val="008D6FF1"/>
    <w:rsid w:val="008F2B14"/>
    <w:rsid w:val="00901F4D"/>
    <w:rsid w:val="0090208F"/>
    <w:rsid w:val="00913A10"/>
    <w:rsid w:val="00913FFE"/>
    <w:rsid w:val="00942BB4"/>
    <w:rsid w:val="00946709"/>
    <w:rsid w:val="009802A3"/>
    <w:rsid w:val="009823DD"/>
    <w:rsid w:val="00987BCD"/>
    <w:rsid w:val="009B3579"/>
    <w:rsid w:val="009D4191"/>
    <w:rsid w:val="009E1AFF"/>
    <w:rsid w:val="009E5EAC"/>
    <w:rsid w:val="00A11357"/>
    <w:rsid w:val="00A131E6"/>
    <w:rsid w:val="00A25922"/>
    <w:rsid w:val="00A43841"/>
    <w:rsid w:val="00A43EFE"/>
    <w:rsid w:val="00A96FBB"/>
    <w:rsid w:val="00B072F4"/>
    <w:rsid w:val="00B1555D"/>
    <w:rsid w:val="00B17358"/>
    <w:rsid w:val="00B2528D"/>
    <w:rsid w:val="00B346A7"/>
    <w:rsid w:val="00B36FF8"/>
    <w:rsid w:val="00B43332"/>
    <w:rsid w:val="00B65D91"/>
    <w:rsid w:val="00B76981"/>
    <w:rsid w:val="00BA0382"/>
    <w:rsid w:val="00BA65A0"/>
    <w:rsid w:val="00BB74FF"/>
    <w:rsid w:val="00BC08E4"/>
    <w:rsid w:val="00BE250F"/>
    <w:rsid w:val="00BF156D"/>
    <w:rsid w:val="00BF31AF"/>
    <w:rsid w:val="00BF6934"/>
    <w:rsid w:val="00C02ED8"/>
    <w:rsid w:val="00C06FA2"/>
    <w:rsid w:val="00C06FC6"/>
    <w:rsid w:val="00C2774A"/>
    <w:rsid w:val="00C40FD1"/>
    <w:rsid w:val="00C61DF3"/>
    <w:rsid w:val="00C65AAD"/>
    <w:rsid w:val="00C670BF"/>
    <w:rsid w:val="00C93D55"/>
    <w:rsid w:val="00CC1B28"/>
    <w:rsid w:val="00CD1FE1"/>
    <w:rsid w:val="00CD250F"/>
    <w:rsid w:val="00CD70AE"/>
    <w:rsid w:val="00CE28A9"/>
    <w:rsid w:val="00CE7A7D"/>
    <w:rsid w:val="00D07C38"/>
    <w:rsid w:val="00D21332"/>
    <w:rsid w:val="00D93995"/>
    <w:rsid w:val="00DA2E8D"/>
    <w:rsid w:val="00DA7BE6"/>
    <w:rsid w:val="00DB787D"/>
    <w:rsid w:val="00DE3834"/>
    <w:rsid w:val="00DE3D41"/>
    <w:rsid w:val="00DE4AD9"/>
    <w:rsid w:val="00E012E6"/>
    <w:rsid w:val="00E06158"/>
    <w:rsid w:val="00E10E63"/>
    <w:rsid w:val="00E142F4"/>
    <w:rsid w:val="00E52BE6"/>
    <w:rsid w:val="00E918EA"/>
    <w:rsid w:val="00E97008"/>
    <w:rsid w:val="00EA224B"/>
    <w:rsid w:val="00EA2CFF"/>
    <w:rsid w:val="00EB727E"/>
    <w:rsid w:val="00EC2237"/>
    <w:rsid w:val="00EE172A"/>
    <w:rsid w:val="00EE497F"/>
    <w:rsid w:val="00EF3C3C"/>
    <w:rsid w:val="00EF7F40"/>
    <w:rsid w:val="00F051E1"/>
    <w:rsid w:val="00F13BFC"/>
    <w:rsid w:val="00F20E3B"/>
    <w:rsid w:val="00F267B8"/>
    <w:rsid w:val="00F43F1B"/>
    <w:rsid w:val="00F4716C"/>
    <w:rsid w:val="00F623A3"/>
    <w:rsid w:val="00F74E4F"/>
    <w:rsid w:val="00F90E5D"/>
    <w:rsid w:val="00FA14F4"/>
    <w:rsid w:val="00FA56A1"/>
    <w:rsid w:val="00FA7EC5"/>
    <w:rsid w:val="00FB42A0"/>
    <w:rsid w:val="00FF4F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480F"/>
    <w:rPr>
      <w:sz w:val="18"/>
      <w:szCs w:val="18"/>
    </w:rPr>
  </w:style>
  <w:style w:type="paragraph" w:styleId="a4">
    <w:name w:val="footer"/>
    <w:basedOn w:val="a"/>
    <w:link w:val="Char0"/>
    <w:uiPriority w:val="99"/>
    <w:unhideWhenUsed/>
    <w:rsid w:val="000B480F"/>
    <w:pPr>
      <w:tabs>
        <w:tab w:val="center" w:pos="4153"/>
        <w:tab w:val="right" w:pos="8306"/>
      </w:tabs>
      <w:snapToGrid w:val="0"/>
      <w:jc w:val="left"/>
    </w:pPr>
    <w:rPr>
      <w:sz w:val="18"/>
      <w:szCs w:val="18"/>
    </w:rPr>
  </w:style>
  <w:style w:type="character" w:customStyle="1" w:styleId="Char0">
    <w:name w:val="页脚 Char"/>
    <w:basedOn w:val="a0"/>
    <w:link w:val="a4"/>
    <w:uiPriority w:val="99"/>
    <w:rsid w:val="000B480F"/>
    <w:rPr>
      <w:sz w:val="18"/>
      <w:szCs w:val="18"/>
    </w:rPr>
  </w:style>
  <w:style w:type="paragraph" w:styleId="a5">
    <w:name w:val="List Paragraph"/>
    <w:basedOn w:val="a"/>
    <w:uiPriority w:val="34"/>
    <w:qFormat/>
    <w:rsid w:val="000B480F"/>
    <w:pPr>
      <w:ind w:firstLineChars="200" w:firstLine="420"/>
    </w:pPr>
  </w:style>
  <w:style w:type="table" w:styleId="a6">
    <w:name w:val="Table Grid"/>
    <w:basedOn w:val="a1"/>
    <w:uiPriority w:val="59"/>
    <w:rsid w:val="000B4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7D600F"/>
    <w:rPr>
      <w:sz w:val="21"/>
      <w:szCs w:val="21"/>
    </w:rPr>
  </w:style>
  <w:style w:type="paragraph" w:styleId="a8">
    <w:name w:val="annotation text"/>
    <w:basedOn w:val="a"/>
    <w:link w:val="Char1"/>
    <w:uiPriority w:val="99"/>
    <w:semiHidden/>
    <w:unhideWhenUsed/>
    <w:rsid w:val="007D600F"/>
    <w:pPr>
      <w:jc w:val="left"/>
    </w:pPr>
  </w:style>
  <w:style w:type="character" w:customStyle="1" w:styleId="Char1">
    <w:name w:val="批注文字 Char"/>
    <w:basedOn w:val="a0"/>
    <w:link w:val="a8"/>
    <w:uiPriority w:val="99"/>
    <w:semiHidden/>
    <w:rsid w:val="007D600F"/>
  </w:style>
  <w:style w:type="paragraph" w:styleId="a9">
    <w:name w:val="annotation subject"/>
    <w:basedOn w:val="a8"/>
    <w:next w:val="a8"/>
    <w:link w:val="Char2"/>
    <w:uiPriority w:val="99"/>
    <w:semiHidden/>
    <w:unhideWhenUsed/>
    <w:rsid w:val="007D600F"/>
    <w:rPr>
      <w:b/>
      <w:bCs/>
    </w:rPr>
  </w:style>
  <w:style w:type="character" w:customStyle="1" w:styleId="Char2">
    <w:name w:val="批注主题 Char"/>
    <w:basedOn w:val="Char1"/>
    <w:link w:val="a9"/>
    <w:uiPriority w:val="99"/>
    <w:semiHidden/>
    <w:rsid w:val="007D600F"/>
    <w:rPr>
      <w:b/>
      <w:bCs/>
    </w:rPr>
  </w:style>
  <w:style w:type="paragraph" w:styleId="aa">
    <w:name w:val="Balloon Text"/>
    <w:basedOn w:val="a"/>
    <w:link w:val="Char3"/>
    <w:uiPriority w:val="99"/>
    <w:semiHidden/>
    <w:unhideWhenUsed/>
    <w:rsid w:val="007D600F"/>
    <w:rPr>
      <w:sz w:val="18"/>
      <w:szCs w:val="18"/>
    </w:rPr>
  </w:style>
  <w:style w:type="character" w:customStyle="1" w:styleId="Char3">
    <w:name w:val="批注框文本 Char"/>
    <w:basedOn w:val="a0"/>
    <w:link w:val="aa"/>
    <w:uiPriority w:val="99"/>
    <w:semiHidden/>
    <w:rsid w:val="007D600F"/>
    <w:rPr>
      <w:sz w:val="18"/>
      <w:szCs w:val="18"/>
    </w:rPr>
  </w:style>
  <w:style w:type="character" w:styleId="ab">
    <w:name w:val="Hyperlink"/>
    <w:basedOn w:val="a0"/>
    <w:uiPriority w:val="99"/>
    <w:unhideWhenUsed/>
    <w:rsid w:val="009B3579"/>
    <w:rPr>
      <w:color w:val="0000FF" w:themeColor="hyperlink"/>
      <w:u w:val="single"/>
    </w:rPr>
  </w:style>
  <w:style w:type="paragraph" w:customStyle="1" w:styleId="Default">
    <w:name w:val="Default"/>
    <w:rsid w:val="00C670BF"/>
    <w:pPr>
      <w:widowControl w:val="0"/>
      <w:autoSpaceDE w:val="0"/>
      <w:autoSpaceDN w:val="0"/>
      <w:adjustRightInd w:val="0"/>
    </w:pPr>
    <w:rPr>
      <w:rFonts w:ascii="宋体" w:eastAsia="宋体" w:cs="宋体"/>
      <w:color w:val="000000"/>
      <w:kern w:val="0"/>
      <w:sz w:val="24"/>
      <w:szCs w:val="24"/>
    </w:rPr>
  </w:style>
  <w:style w:type="paragraph" w:customStyle="1" w:styleId="neirong">
    <w:name w:val="neirong"/>
    <w:basedOn w:val="a"/>
    <w:rsid w:val="00E06158"/>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styleId="ac">
    <w:name w:val="Normal (Web)"/>
    <w:basedOn w:val="a"/>
    <w:uiPriority w:val="99"/>
    <w:unhideWhenUsed/>
    <w:rsid w:val="00EF3C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442981">
      <w:bodyDiv w:val="1"/>
      <w:marLeft w:val="0"/>
      <w:marRight w:val="0"/>
      <w:marTop w:val="0"/>
      <w:marBottom w:val="0"/>
      <w:divBdr>
        <w:top w:val="none" w:sz="0" w:space="0" w:color="auto"/>
        <w:left w:val="none" w:sz="0" w:space="0" w:color="auto"/>
        <w:bottom w:val="none" w:sz="0" w:space="0" w:color="auto"/>
        <w:right w:val="none" w:sz="0" w:space="0" w:color="auto"/>
      </w:divBdr>
    </w:div>
    <w:div w:id="127361875">
      <w:bodyDiv w:val="1"/>
      <w:marLeft w:val="0"/>
      <w:marRight w:val="0"/>
      <w:marTop w:val="0"/>
      <w:marBottom w:val="0"/>
      <w:divBdr>
        <w:top w:val="none" w:sz="0" w:space="0" w:color="auto"/>
        <w:left w:val="none" w:sz="0" w:space="0" w:color="auto"/>
        <w:bottom w:val="none" w:sz="0" w:space="0" w:color="auto"/>
        <w:right w:val="none" w:sz="0" w:space="0" w:color="auto"/>
      </w:divBdr>
    </w:div>
    <w:div w:id="139806856">
      <w:bodyDiv w:val="1"/>
      <w:marLeft w:val="0"/>
      <w:marRight w:val="0"/>
      <w:marTop w:val="0"/>
      <w:marBottom w:val="0"/>
      <w:divBdr>
        <w:top w:val="none" w:sz="0" w:space="0" w:color="auto"/>
        <w:left w:val="none" w:sz="0" w:space="0" w:color="auto"/>
        <w:bottom w:val="none" w:sz="0" w:space="0" w:color="auto"/>
        <w:right w:val="none" w:sz="0" w:space="0" w:color="auto"/>
      </w:divBdr>
    </w:div>
    <w:div w:id="192502324">
      <w:bodyDiv w:val="1"/>
      <w:marLeft w:val="0"/>
      <w:marRight w:val="0"/>
      <w:marTop w:val="0"/>
      <w:marBottom w:val="0"/>
      <w:divBdr>
        <w:top w:val="none" w:sz="0" w:space="0" w:color="auto"/>
        <w:left w:val="none" w:sz="0" w:space="0" w:color="auto"/>
        <w:bottom w:val="none" w:sz="0" w:space="0" w:color="auto"/>
        <w:right w:val="none" w:sz="0" w:space="0" w:color="auto"/>
      </w:divBdr>
    </w:div>
    <w:div w:id="201289732">
      <w:bodyDiv w:val="1"/>
      <w:marLeft w:val="0"/>
      <w:marRight w:val="0"/>
      <w:marTop w:val="0"/>
      <w:marBottom w:val="0"/>
      <w:divBdr>
        <w:top w:val="none" w:sz="0" w:space="0" w:color="auto"/>
        <w:left w:val="none" w:sz="0" w:space="0" w:color="auto"/>
        <w:bottom w:val="none" w:sz="0" w:space="0" w:color="auto"/>
        <w:right w:val="none" w:sz="0" w:space="0" w:color="auto"/>
      </w:divBdr>
    </w:div>
    <w:div w:id="269820829">
      <w:bodyDiv w:val="1"/>
      <w:marLeft w:val="0"/>
      <w:marRight w:val="0"/>
      <w:marTop w:val="0"/>
      <w:marBottom w:val="0"/>
      <w:divBdr>
        <w:top w:val="none" w:sz="0" w:space="0" w:color="auto"/>
        <w:left w:val="none" w:sz="0" w:space="0" w:color="auto"/>
        <w:bottom w:val="none" w:sz="0" w:space="0" w:color="auto"/>
        <w:right w:val="none" w:sz="0" w:space="0" w:color="auto"/>
      </w:divBdr>
    </w:div>
    <w:div w:id="586112610">
      <w:bodyDiv w:val="1"/>
      <w:marLeft w:val="0"/>
      <w:marRight w:val="0"/>
      <w:marTop w:val="0"/>
      <w:marBottom w:val="0"/>
      <w:divBdr>
        <w:top w:val="none" w:sz="0" w:space="0" w:color="auto"/>
        <w:left w:val="none" w:sz="0" w:space="0" w:color="auto"/>
        <w:bottom w:val="none" w:sz="0" w:space="0" w:color="auto"/>
        <w:right w:val="none" w:sz="0" w:space="0" w:color="auto"/>
      </w:divBdr>
    </w:div>
    <w:div w:id="722339171">
      <w:bodyDiv w:val="1"/>
      <w:marLeft w:val="0"/>
      <w:marRight w:val="0"/>
      <w:marTop w:val="0"/>
      <w:marBottom w:val="0"/>
      <w:divBdr>
        <w:top w:val="none" w:sz="0" w:space="0" w:color="auto"/>
        <w:left w:val="none" w:sz="0" w:space="0" w:color="auto"/>
        <w:bottom w:val="none" w:sz="0" w:space="0" w:color="auto"/>
        <w:right w:val="none" w:sz="0" w:space="0" w:color="auto"/>
      </w:divBdr>
    </w:div>
    <w:div w:id="903104018">
      <w:bodyDiv w:val="1"/>
      <w:marLeft w:val="0"/>
      <w:marRight w:val="0"/>
      <w:marTop w:val="0"/>
      <w:marBottom w:val="0"/>
      <w:divBdr>
        <w:top w:val="none" w:sz="0" w:space="0" w:color="auto"/>
        <w:left w:val="none" w:sz="0" w:space="0" w:color="auto"/>
        <w:bottom w:val="none" w:sz="0" w:space="0" w:color="auto"/>
        <w:right w:val="none" w:sz="0" w:space="0" w:color="auto"/>
      </w:divBdr>
    </w:div>
    <w:div w:id="1056314147">
      <w:bodyDiv w:val="1"/>
      <w:marLeft w:val="0"/>
      <w:marRight w:val="0"/>
      <w:marTop w:val="0"/>
      <w:marBottom w:val="0"/>
      <w:divBdr>
        <w:top w:val="none" w:sz="0" w:space="0" w:color="auto"/>
        <w:left w:val="none" w:sz="0" w:space="0" w:color="auto"/>
        <w:bottom w:val="none" w:sz="0" w:space="0" w:color="auto"/>
        <w:right w:val="none" w:sz="0" w:space="0" w:color="auto"/>
      </w:divBdr>
    </w:div>
    <w:div w:id="1057969081">
      <w:bodyDiv w:val="1"/>
      <w:marLeft w:val="0"/>
      <w:marRight w:val="0"/>
      <w:marTop w:val="0"/>
      <w:marBottom w:val="0"/>
      <w:divBdr>
        <w:top w:val="none" w:sz="0" w:space="0" w:color="auto"/>
        <w:left w:val="none" w:sz="0" w:space="0" w:color="auto"/>
        <w:bottom w:val="none" w:sz="0" w:space="0" w:color="auto"/>
        <w:right w:val="none" w:sz="0" w:space="0" w:color="auto"/>
      </w:divBdr>
    </w:div>
    <w:div w:id="1466001166">
      <w:bodyDiv w:val="1"/>
      <w:marLeft w:val="0"/>
      <w:marRight w:val="0"/>
      <w:marTop w:val="0"/>
      <w:marBottom w:val="0"/>
      <w:divBdr>
        <w:top w:val="none" w:sz="0" w:space="0" w:color="auto"/>
        <w:left w:val="none" w:sz="0" w:space="0" w:color="auto"/>
        <w:bottom w:val="none" w:sz="0" w:space="0" w:color="auto"/>
        <w:right w:val="none" w:sz="0" w:space="0" w:color="auto"/>
      </w:divBdr>
    </w:div>
    <w:div w:id="1483504392">
      <w:bodyDiv w:val="1"/>
      <w:marLeft w:val="0"/>
      <w:marRight w:val="0"/>
      <w:marTop w:val="0"/>
      <w:marBottom w:val="0"/>
      <w:divBdr>
        <w:top w:val="none" w:sz="0" w:space="0" w:color="auto"/>
        <w:left w:val="none" w:sz="0" w:space="0" w:color="auto"/>
        <w:bottom w:val="none" w:sz="0" w:space="0" w:color="auto"/>
        <w:right w:val="none" w:sz="0" w:space="0" w:color="auto"/>
      </w:divBdr>
    </w:div>
    <w:div w:id="1494299462">
      <w:bodyDiv w:val="1"/>
      <w:marLeft w:val="0"/>
      <w:marRight w:val="0"/>
      <w:marTop w:val="0"/>
      <w:marBottom w:val="0"/>
      <w:divBdr>
        <w:top w:val="none" w:sz="0" w:space="0" w:color="auto"/>
        <w:left w:val="none" w:sz="0" w:space="0" w:color="auto"/>
        <w:bottom w:val="none" w:sz="0" w:space="0" w:color="auto"/>
        <w:right w:val="none" w:sz="0" w:space="0" w:color="auto"/>
      </w:divBdr>
    </w:div>
    <w:div w:id="1521118303">
      <w:bodyDiv w:val="1"/>
      <w:marLeft w:val="0"/>
      <w:marRight w:val="0"/>
      <w:marTop w:val="0"/>
      <w:marBottom w:val="0"/>
      <w:divBdr>
        <w:top w:val="none" w:sz="0" w:space="0" w:color="auto"/>
        <w:left w:val="none" w:sz="0" w:space="0" w:color="auto"/>
        <w:bottom w:val="none" w:sz="0" w:space="0" w:color="auto"/>
        <w:right w:val="none" w:sz="0" w:space="0" w:color="auto"/>
      </w:divBdr>
    </w:div>
    <w:div w:id="1534880104">
      <w:bodyDiv w:val="1"/>
      <w:marLeft w:val="0"/>
      <w:marRight w:val="0"/>
      <w:marTop w:val="0"/>
      <w:marBottom w:val="0"/>
      <w:divBdr>
        <w:top w:val="none" w:sz="0" w:space="0" w:color="auto"/>
        <w:left w:val="none" w:sz="0" w:space="0" w:color="auto"/>
        <w:bottom w:val="none" w:sz="0" w:space="0" w:color="auto"/>
        <w:right w:val="none" w:sz="0" w:space="0" w:color="auto"/>
      </w:divBdr>
    </w:div>
    <w:div w:id="1586261709">
      <w:bodyDiv w:val="1"/>
      <w:marLeft w:val="0"/>
      <w:marRight w:val="0"/>
      <w:marTop w:val="0"/>
      <w:marBottom w:val="0"/>
      <w:divBdr>
        <w:top w:val="none" w:sz="0" w:space="0" w:color="auto"/>
        <w:left w:val="none" w:sz="0" w:space="0" w:color="auto"/>
        <w:bottom w:val="none" w:sz="0" w:space="0" w:color="auto"/>
        <w:right w:val="none" w:sz="0" w:space="0" w:color="auto"/>
      </w:divBdr>
    </w:div>
    <w:div w:id="1618675538">
      <w:bodyDiv w:val="1"/>
      <w:marLeft w:val="0"/>
      <w:marRight w:val="0"/>
      <w:marTop w:val="0"/>
      <w:marBottom w:val="0"/>
      <w:divBdr>
        <w:top w:val="none" w:sz="0" w:space="0" w:color="auto"/>
        <w:left w:val="none" w:sz="0" w:space="0" w:color="auto"/>
        <w:bottom w:val="none" w:sz="0" w:space="0" w:color="auto"/>
        <w:right w:val="none" w:sz="0" w:space="0" w:color="auto"/>
      </w:divBdr>
    </w:div>
    <w:div w:id="1859999917">
      <w:bodyDiv w:val="1"/>
      <w:marLeft w:val="0"/>
      <w:marRight w:val="0"/>
      <w:marTop w:val="0"/>
      <w:marBottom w:val="0"/>
      <w:divBdr>
        <w:top w:val="none" w:sz="0" w:space="0" w:color="auto"/>
        <w:left w:val="none" w:sz="0" w:space="0" w:color="auto"/>
        <w:bottom w:val="none" w:sz="0" w:space="0" w:color="auto"/>
        <w:right w:val="none" w:sz="0" w:space="0" w:color="auto"/>
      </w:divBdr>
    </w:div>
    <w:div w:id="1917207925">
      <w:bodyDiv w:val="1"/>
      <w:marLeft w:val="0"/>
      <w:marRight w:val="0"/>
      <w:marTop w:val="0"/>
      <w:marBottom w:val="0"/>
      <w:divBdr>
        <w:top w:val="none" w:sz="0" w:space="0" w:color="auto"/>
        <w:left w:val="none" w:sz="0" w:space="0" w:color="auto"/>
        <w:bottom w:val="none" w:sz="0" w:space="0" w:color="auto"/>
        <w:right w:val="none" w:sz="0" w:space="0" w:color="auto"/>
      </w:divBdr>
    </w:div>
    <w:div w:id="19678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E3C62-1EB3-4EEA-9904-1DECB684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1403</Characters>
  <Application>Microsoft Office Word</Application>
  <DocSecurity>4</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ZHONGM</cp:lastModifiedBy>
  <cp:revision>2</cp:revision>
  <dcterms:created xsi:type="dcterms:W3CDTF">2020-08-11T16:01:00Z</dcterms:created>
  <dcterms:modified xsi:type="dcterms:W3CDTF">2020-08-11T16:01:00Z</dcterms:modified>
</cp:coreProperties>
</file>