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42E" w:rsidRPr="001A5CD7" w:rsidRDefault="00C32886" w:rsidP="001A5CD7">
      <w:pPr>
        <w:widowControl/>
        <w:spacing w:line="420" w:lineRule="atLeast"/>
        <w:jc w:val="center"/>
        <w:rPr>
          <w:rFonts w:asciiTheme="minorEastAsia" w:hAnsiTheme="minorEastAsia" w:cstheme="minorEastAsia"/>
          <w:b/>
          <w:color w:val="0E4B83"/>
          <w:kern w:val="0"/>
          <w:sz w:val="28"/>
          <w:szCs w:val="28"/>
        </w:rPr>
      </w:pPr>
      <w:r w:rsidRPr="001A5CD7">
        <w:rPr>
          <w:rFonts w:asciiTheme="minorEastAsia" w:hAnsiTheme="minorEastAsia" w:cstheme="minorEastAsia" w:hint="eastAsia"/>
          <w:b/>
          <w:color w:val="000000" w:themeColor="text1"/>
          <w:kern w:val="0"/>
          <w:sz w:val="28"/>
          <w:szCs w:val="28"/>
        </w:rPr>
        <w:t>兴业基金管理有限公司关于旗下部分基金新增</w:t>
      </w:r>
      <w:r w:rsidR="00AB2C20" w:rsidRPr="001A5CD7">
        <w:rPr>
          <w:rFonts w:asciiTheme="minorEastAsia" w:hAnsiTheme="minorEastAsia" w:cstheme="minorEastAsia" w:hint="eastAsia"/>
          <w:b/>
          <w:color w:val="000000" w:themeColor="text1"/>
          <w:kern w:val="0"/>
          <w:sz w:val="28"/>
          <w:szCs w:val="28"/>
        </w:rPr>
        <w:t>销售</w:t>
      </w:r>
      <w:r w:rsidRPr="001A5CD7">
        <w:rPr>
          <w:rFonts w:asciiTheme="minorEastAsia" w:hAnsiTheme="minorEastAsia" w:cstheme="minorEastAsia" w:hint="eastAsia"/>
          <w:b/>
          <w:color w:val="000000" w:themeColor="text1"/>
          <w:kern w:val="0"/>
          <w:sz w:val="28"/>
          <w:szCs w:val="28"/>
        </w:rPr>
        <w:t>机构以及参加费率优惠活动的公告</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根据兴业基金管理有限公司（以下简称"本公司"）与</w:t>
      </w:r>
      <w:r w:rsidR="0094354D">
        <w:rPr>
          <w:rFonts w:asciiTheme="minorEastAsia" w:hAnsiTheme="minorEastAsia" w:cstheme="minorEastAsia" w:hint="eastAsia"/>
          <w:color w:val="000000"/>
          <w:sz w:val="24"/>
          <w:szCs w:val="24"/>
        </w:rPr>
        <w:t>安信证券股份有限公司</w:t>
      </w:r>
      <w:r>
        <w:rPr>
          <w:rFonts w:asciiTheme="minorEastAsia" w:hAnsiTheme="minorEastAsia" w:cstheme="minorEastAsia" w:hint="eastAsia"/>
          <w:color w:val="000000"/>
          <w:sz w:val="24"/>
          <w:szCs w:val="24"/>
        </w:rPr>
        <w:t>（以下简称“</w:t>
      </w:r>
      <w:r w:rsidR="0094354D">
        <w:rPr>
          <w:rFonts w:asciiTheme="minorEastAsia" w:hAnsiTheme="minorEastAsia" w:cstheme="minorEastAsia" w:hint="eastAsia"/>
          <w:color w:val="000000"/>
          <w:sz w:val="24"/>
          <w:szCs w:val="24"/>
        </w:rPr>
        <w:t>安信证券</w:t>
      </w:r>
      <w:r>
        <w:rPr>
          <w:rFonts w:asciiTheme="minorEastAsia" w:hAnsiTheme="minorEastAsia" w:cstheme="minorEastAsia" w:hint="eastAsia"/>
          <w:color w:val="000000"/>
          <w:sz w:val="24"/>
          <w:szCs w:val="24"/>
        </w:rPr>
        <w:t>”）签署的基金销售协议，自</w:t>
      </w:r>
      <w:r w:rsidR="00D96074">
        <w:rPr>
          <w:rFonts w:asciiTheme="minorEastAsia" w:hAnsiTheme="minorEastAsia" w:cstheme="minorEastAsia" w:hint="eastAsia"/>
          <w:color w:val="000000"/>
          <w:sz w:val="24"/>
          <w:szCs w:val="24"/>
        </w:rPr>
        <w:t>20</w:t>
      </w:r>
      <w:r w:rsidR="001A5CD7">
        <w:rPr>
          <w:rFonts w:asciiTheme="minorEastAsia" w:hAnsiTheme="minorEastAsia" w:cstheme="minorEastAsia"/>
          <w:color w:val="000000"/>
          <w:sz w:val="24"/>
          <w:szCs w:val="24"/>
        </w:rPr>
        <w:t>20</w:t>
      </w:r>
      <w:r>
        <w:rPr>
          <w:rFonts w:asciiTheme="minorEastAsia" w:hAnsiTheme="minorEastAsia" w:cstheme="minorEastAsia" w:hint="eastAsia"/>
          <w:color w:val="000000"/>
          <w:sz w:val="24"/>
          <w:szCs w:val="24"/>
        </w:rPr>
        <w:t>年</w:t>
      </w:r>
      <w:r w:rsidR="0094354D">
        <w:rPr>
          <w:rFonts w:asciiTheme="minorEastAsia" w:hAnsiTheme="minorEastAsia" w:cstheme="minorEastAsia" w:hint="eastAsia"/>
          <w:color w:val="000000"/>
          <w:sz w:val="24"/>
          <w:szCs w:val="24"/>
        </w:rPr>
        <w:t>8</w:t>
      </w:r>
      <w:r>
        <w:rPr>
          <w:rFonts w:asciiTheme="minorEastAsia" w:hAnsiTheme="minorEastAsia" w:cstheme="minorEastAsia" w:hint="eastAsia"/>
          <w:color w:val="000000" w:themeColor="text1"/>
          <w:sz w:val="24"/>
          <w:szCs w:val="24"/>
        </w:rPr>
        <w:t>月</w:t>
      </w:r>
      <w:r w:rsidR="0094354D">
        <w:rPr>
          <w:rFonts w:asciiTheme="minorEastAsia" w:hAnsiTheme="minorEastAsia" w:cstheme="minorEastAsia" w:hint="eastAsia"/>
          <w:color w:val="000000" w:themeColor="text1"/>
          <w:sz w:val="24"/>
          <w:szCs w:val="24"/>
        </w:rPr>
        <w:t>13</w:t>
      </w:r>
      <w:r>
        <w:rPr>
          <w:rFonts w:asciiTheme="minorEastAsia" w:hAnsiTheme="minorEastAsia" w:cstheme="minorEastAsia" w:hint="eastAsia"/>
          <w:color w:val="000000"/>
          <w:sz w:val="24"/>
          <w:szCs w:val="24"/>
        </w:rPr>
        <w:t>日起，本公司新增</w:t>
      </w:r>
      <w:r w:rsidR="0094354D">
        <w:rPr>
          <w:rFonts w:asciiTheme="minorEastAsia" w:hAnsiTheme="minorEastAsia" w:cstheme="minorEastAsia" w:hint="eastAsia"/>
          <w:color w:val="000000"/>
          <w:sz w:val="24"/>
          <w:szCs w:val="24"/>
        </w:rPr>
        <w:t>安信证券</w:t>
      </w:r>
      <w:r>
        <w:rPr>
          <w:rFonts w:asciiTheme="minorEastAsia" w:hAnsiTheme="minorEastAsia" w:cstheme="minorEastAsia" w:hint="eastAsia"/>
          <w:color w:val="000000"/>
          <w:sz w:val="24"/>
          <w:szCs w:val="24"/>
        </w:rPr>
        <w:t>为本公司旗下部分基金的</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机构，投资者可通过</w:t>
      </w:r>
      <w:r w:rsidR="004C49AC">
        <w:rPr>
          <w:rFonts w:asciiTheme="minorEastAsia" w:hAnsiTheme="minorEastAsia" w:cstheme="minorEastAsia" w:hint="eastAsia"/>
          <w:color w:val="000000"/>
          <w:sz w:val="24"/>
          <w:szCs w:val="24"/>
        </w:rPr>
        <w:t>其</w:t>
      </w:r>
      <w:r>
        <w:rPr>
          <w:rFonts w:asciiTheme="minorEastAsia" w:hAnsiTheme="minorEastAsia" w:cstheme="minorEastAsia" w:hint="eastAsia"/>
          <w:color w:val="000000"/>
          <w:sz w:val="24"/>
          <w:szCs w:val="24"/>
        </w:rPr>
        <w:t>办理本公司旗下部分基金的开户、申购、赎回等业务，同时参加</w:t>
      </w:r>
      <w:r w:rsidR="00372D4F">
        <w:rPr>
          <w:rFonts w:asciiTheme="minorEastAsia" w:hAnsiTheme="minorEastAsia" w:cstheme="minorEastAsia" w:hint="eastAsia"/>
          <w:color w:val="000000"/>
          <w:sz w:val="24"/>
          <w:szCs w:val="24"/>
        </w:rPr>
        <w:t>上述</w:t>
      </w:r>
      <w:r w:rsidR="00D96074" w:rsidRPr="00D96074">
        <w:rPr>
          <w:rFonts w:asciiTheme="minorEastAsia" w:hAnsiTheme="minorEastAsia" w:cstheme="minorEastAsia" w:hint="eastAsia"/>
          <w:color w:val="000000"/>
          <w:sz w:val="24"/>
          <w:szCs w:val="24"/>
        </w:rPr>
        <w:t>机构</w:t>
      </w:r>
      <w:r>
        <w:rPr>
          <w:rFonts w:asciiTheme="minorEastAsia" w:hAnsiTheme="minorEastAsia" w:cstheme="minorEastAsia" w:hint="eastAsia"/>
          <w:color w:val="000000"/>
          <w:sz w:val="24"/>
          <w:szCs w:val="24"/>
        </w:rPr>
        <w:t>开展的开放式基金费率优惠活动。</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现具体公告如下：</w:t>
      </w:r>
    </w:p>
    <w:p w:rsidR="00D4442E" w:rsidRDefault="00AB2C20" w:rsidP="007072EC">
      <w:pPr>
        <w:pStyle w:val="1"/>
        <w:numPr>
          <w:ilvl w:val="0"/>
          <w:numId w:val="1"/>
        </w:numPr>
        <w:spacing w:afterLines="50" w:line="480" w:lineRule="exact"/>
        <w:ind w:firstLineChars="0"/>
        <w:outlineLvl w:val="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销售</w:t>
      </w:r>
      <w:r w:rsidR="00C32886">
        <w:rPr>
          <w:rFonts w:asciiTheme="minorEastAsia" w:hAnsiTheme="minorEastAsia" w:cstheme="minorEastAsia" w:hint="eastAsia"/>
          <w:color w:val="000000"/>
          <w:sz w:val="24"/>
          <w:szCs w:val="24"/>
        </w:rPr>
        <w:t>基金范围</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693"/>
        <w:gridCol w:w="2835"/>
        <w:gridCol w:w="1418"/>
      </w:tblGrid>
      <w:tr w:rsidR="00D4442E" w:rsidTr="00B33B63">
        <w:trPr>
          <w:trHeight w:val="737"/>
        </w:trPr>
        <w:tc>
          <w:tcPr>
            <w:tcW w:w="4693" w:type="dxa"/>
            <w:shd w:val="clear" w:color="auto" w:fill="auto"/>
            <w:vAlign w:val="center"/>
          </w:tcPr>
          <w:p w:rsidR="00D4442E" w:rsidRDefault="00C32886" w:rsidP="00B33B63">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基金名称</w:t>
            </w:r>
          </w:p>
        </w:tc>
        <w:tc>
          <w:tcPr>
            <w:tcW w:w="2835" w:type="dxa"/>
            <w:shd w:val="clear" w:color="auto" w:fill="auto"/>
            <w:vAlign w:val="center"/>
          </w:tcPr>
          <w:p w:rsidR="00D4442E" w:rsidRDefault="00C32886" w:rsidP="00B33B63">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基金简称</w:t>
            </w:r>
          </w:p>
        </w:tc>
        <w:tc>
          <w:tcPr>
            <w:tcW w:w="1418" w:type="dxa"/>
            <w:shd w:val="clear" w:color="auto" w:fill="auto"/>
            <w:vAlign w:val="center"/>
          </w:tcPr>
          <w:p w:rsidR="00D4442E" w:rsidRDefault="00C32886" w:rsidP="00B33B63">
            <w:pPr>
              <w:widowControl/>
              <w:jc w:val="center"/>
              <w:textAlignment w:val="top"/>
              <w:rPr>
                <w:rFonts w:ascii="宋体" w:eastAsia="宋体" w:hAnsi="宋体" w:cs="宋体"/>
                <w:b/>
                <w:color w:val="000000"/>
                <w:sz w:val="22"/>
              </w:rPr>
            </w:pPr>
            <w:r>
              <w:rPr>
                <w:rFonts w:ascii="宋体" w:eastAsia="宋体" w:hAnsi="宋体" w:cs="宋体" w:hint="eastAsia"/>
                <w:b/>
                <w:color w:val="000000"/>
                <w:kern w:val="0"/>
                <w:sz w:val="22"/>
              </w:rPr>
              <w:t>基金代码</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兴业定期开放债券型证券投资基金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兴业定开债券A/C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A类：000546</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C类：002507</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兴业货币市场证券投资基金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A类：000721</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B类：000722</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兴业多策略灵活配置混合型发起式证券投资基金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兴业多策略混合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000963</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兴业年年利定期开放债券型证券投资基金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兴业年年利定开债券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001019</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兴业收益增强债券型证券投资基金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兴业收益增强债券A/C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A类：001257</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C类：001258</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兴业国企改革灵活配置混合型证券投资基金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兴业国企改革混合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001623</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兴业聚利灵活配置混合型证券投资基金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兴业聚利灵活配置混合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001272</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兴业聚盈灵活配置混合型证券投资基金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兴业聚盈灵活配置混合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002494</w:t>
            </w:r>
          </w:p>
        </w:tc>
      </w:tr>
      <w:tr w:rsidR="00D4442E" w:rsidTr="00B33B63">
        <w:trPr>
          <w:trHeight w:val="283"/>
        </w:trPr>
        <w:tc>
          <w:tcPr>
            <w:tcW w:w="4693" w:type="dxa"/>
            <w:vMerge w:val="restart"/>
            <w:shd w:val="clear" w:color="auto" w:fill="auto"/>
            <w:vAlign w:val="center"/>
          </w:tcPr>
          <w:p w:rsidR="00D4442E" w:rsidRPr="00C63079" w:rsidRDefault="00137A8A">
            <w:pPr>
              <w:widowControl/>
              <w:textAlignment w:val="center"/>
              <w:rPr>
                <w:rFonts w:ascii="宋体" w:eastAsia="宋体" w:hAnsi="宋体" w:cs="宋体"/>
                <w:kern w:val="0"/>
                <w:sz w:val="22"/>
              </w:rPr>
            </w:pPr>
            <w:r w:rsidRPr="00C63079">
              <w:rPr>
                <w:rFonts w:ascii="宋体" w:eastAsia="宋体" w:hAnsi="宋体" w:cs="宋体" w:hint="eastAsia"/>
                <w:kern w:val="0"/>
                <w:sz w:val="22"/>
              </w:rPr>
              <w:t>兴业短债债券型证券投资基金</w:t>
            </w:r>
          </w:p>
        </w:tc>
        <w:tc>
          <w:tcPr>
            <w:tcW w:w="2835" w:type="dxa"/>
            <w:vMerge w:val="restart"/>
            <w:shd w:val="clear" w:color="auto" w:fill="auto"/>
            <w:vAlign w:val="center"/>
          </w:tcPr>
          <w:p w:rsidR="00D4442E" w:rsidRPr="00C63079" w:rsidRDefault="00137A8A">
            <w:pPr>
              <w:widowControl/>
              <w:textAlignment w:val="center"/>
              <w:rPr>
                <w:rFonts w:ascii="宋体" w:eastAsia="宋体" w:hAnsi="宋体" w:cs="宋体"/>
                <w:sz w:val="22"/>
              </w:rPr>
            </w:pPr>
            <w:r w:rsidRPr="00C63079">
              <w:rPr>
                <w:rFonts w:ascii="宋体" w:eastAsia="宋体" w:hAnsi="宋体" w:cs="宋体" w:hint="eastAsia"/>
                <w:sz w:val="22"/>
              </w:rPr>
              <w:t>兴业短债债券</w:t>
            </w:r>
            <w:r w:rsidR="00C32886" w:rsidRPr="00C63079">
              <w:rPr>
                <w:rFonts w:ascii="宋体" w:eastAsia="宋体" w:hAnsi="宋体" w:cs="宋体" w:hint="eastAsia"/>
                <w:sz w:val="22"/>
              </w:rPr>
              <w:t>A/C</w:t>
            </w:r>
          </w:p>
        </w:tc>
        <w:tc>
          <w:tcPr>
            <w:tcW w:w="1418" w:type="dxa"/>
            <w:shd w:val="clear" w:color="auto" w:fill="auto"/>
            <w:vAlign w:val="center"/>
          </w:tcPr>
          <w:p w:rsidR="00D4442E" w:rsidRPr="00C63079" w:rsidRDefault="00C32886">
            <w:pPr>
              <w:widowControl/>
              <w:textAlignment w:val="center"/>
              <w:rPr>
                <w:rFonts w:ascii="宋体" w:eastAsia="宋体" w:hAnsi="宋体" w:cs="宋体"/>
                <w:sz w:val="22"/>
              </w:rPr>
            </w:pPr>
            <w:r w:rsidRPr="00C63079">
              <w:rPr>
                <w:rFonts w:ascii="宋体" w:eastAsia="宋体" w:hAnsi="宋体" w:cs="宋体" w:hint="eastAsia"/>
                <w:sz w:val="22"/>
              </w:rPr>
              <w:t>A类：002301</w:t>
            </w:r>
          </w:p>
        </w:tc>
      </w:tr>
      <w:tr w:rsidR="00D4442E" w:rsidTr="00B33B63">
        <w:trPr>
          <w:trHeight w:val="283"/>
        </w:trPr>
        <w:tc>
          <w:tcPr>
            <w:tcW w:w="4693" w:type="dxa"/>
            <w:vMerge/>
            <w:shd w:val="clear" w:color="auto" w:fill="auto"/>
            <w:vAlign w:val="center"/>
          </w:tcPr>
          <w:p w:rsidR="00D4442E" w:rsidRDefault="00D4442E">
            <w:pPr>
              <w:widowControl/>
              <w:textAlignment w:val="center"/>
              <w:rPr>
                <w:rFonts w:ascii="宋体" w:eastAsia="宋体" w:hAnsi="宋体" w:cs="宋体"/>
                <w:color w:val="000000"/>
                <w:kern w:val="0"/>
                <w:sz w:val="22"/>
              </w:rPr>
            </w:pPr>
          </w:p>
        </w:tc>
        <w:tc>
          <w:tcPr>
            <w:tcW w:w="2835" w:type="dxa"/>
            <w:vMerge/>
            <w:shd w:val="clear" w:color="auto" w:fill="auto"/>
            <w:vAlign w:val="center"/>
          </w:tcPr>
          <w:p w:rsidR="00D4442E" w:rsidRDefault="00D4442E">
            <w:pPr>
              <w:widowControl/>
              <w:textAlignment w:val="cente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C类：002769</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兴业聚宝灵活配置混合型证券投资基金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兴业聚宝灵活配置混合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002330</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兴业聚鑫灵活配置混合型证券投资基金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兴业聚鑫灵活配置混合</w:t>
            </w:r>
            <w:r w:rsidR="00C63079">
              <w:rPr>
                <w:rFonts w:ascii="宋体" w:eastAsia="宋体" w:hAnsi="宋体" w:cs="宋体" w:hint="eastAsia"/>
                <w:color w:val="000000"/>
                <w:kern w:val="0"/>
                <w:sz w:val="22"/>
              </w:rPr>
              <w:t>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002498</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兴业成长动力灵活配置混合型证券投资基金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兴业成长动力混合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002597</w:t>
            </w:r>
          </w:p>
        </w:tc>
      </w:tr>
      <w:tr w:rsidR="00D4442E" w:rsidTr="00B33B63">
        <w:trPr>
          <w:trHeight w:val="283"/>
        </w:trPr>
        <w:tc>
          <w:tcPr>
            <w:tcW w:w="4693" w:type="dxa"/>
            <w:shd w:val="clear" w:color="auto" w:fill="auto"/>
            <w:vAlign w:val="center"/>
          </w:tcPr>
          <w:p w:rsidR="00D4442E" w:rsidRPr="00E8273E" w:rsidRDefault="00137A8A">
            <w:pPr>
              <w:widowControl/>
              <w:textAlignment w:val="center"/>
              <w:rPr>
                <w:rFonts w:ascii="宋体" w:eastAsia="宋体" w:hAnsi="宋体" w:cs="宋体"/>
                <w:sz w:val="22"/>
              </w:rPr>
            </w:pPr>
            <w:r w:rsidRPr="00E8273E">
              <w:rPr>
                <w:rFonts w:ascii="宋体" w:eastAsia="宋体" w:hAnsi="宋体" w:cs="宋体" w:hint="eastAsia"/>
                <w:kern w:val="0"/>
                <w:sz w:val="22"/>
              </w:rPr>
              <w:t>兴业中债1-3年政策性金融债指数证券投资基金</w:t>
            </w:r>
          </w:p>
        </w:tc>
        <w:tc>
          <w:tcPr>
            <w:tcW w:w="2835" w:type="dxa"/>
            <w:shd w:val="clear" w:color="auto" w:fill="auto"/>
            <w:vAlign w:val="center"/>
          </w:tcPr>
          <w:p w:rsidR="00D4442E" w:rsidRDefault="00137A8A">
            <w:pPr>
              <w:widowControl/>
              <w:textAlignment w:val="center"/>
              <w:rPr>
                <w:rFonts w:ascii="宋体" w:eastAsia="宋体" w:hAnsi="宋体" w:cs="宋体"/>
                <w:color w:val="000000"/>
                <w:sz w:val="22"/>
              </w:rPr>
            </w:pPr>
            <w:r w:rsidRPr="00137A8A">
              <w:rPr>
                <w:rFonts w:ascii="宋体" w:eastAsia="宋体" w:hAnsi="宋体" w:cs="宋体" w:hint="eastAsia"/>
                <w:color w:val="000000"/>
                <w:kern w:val="0"/>
                <w:sz w:val="22"/>
              </w:rPr>
              <w:t>兴业中债1-3政策性金融债A</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002659</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兴业聚源灵活配置混合型证券投资基金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兴业聚源灵活配置混合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002660</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兴业聚丰灵活配置混合型证券投资基金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兴业聚丰灵活配置混合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002668</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兴业稳天盈货币市场基金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兴业稳天盈货币A/B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w:t>
            </w:r>
            <w:r>
              <w:rPr>
                <w:rStyle w:val="font01"/>
                <w:rFonts w:hint="default"/>
              </w:rPr>
              <w:t>002912</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B类：005202</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兴业添天盈货币市场基金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兴业添天盈货币A/B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A类：001624</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B类：001625</w:t>
            </w:r>
          </w:p>
        </w:tc>
      </w:tr>
      <w:tr w:rsidR="00D4442E" w:rsidRPr="00883024" w:rsidTr="00B33B63">
        <w:trPr>
          <w:trHeight w:val="283"/>
        </w:trPr>
        <w:tc>
          <w:tcPr>
            <w:tcW w:w="4693" w:type="dxa"/>
            <w:vMerge w:val="restart"/>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兴业安润货币市场基金</w:t>
            </w:r>
          </w:p>
        </w:tc>
        <w:tc>
          <w:tcPr>
            <w:tcW w:w="2835" w:type="dxa"/>
            <w:vMerge w:val="restart"/>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兴业安润货币A/B</w:t>
            </w:r>
          </w:p>
        </w:tc>
        <w:tc>
          <w:tcPr>
            <w:tcW w:w="1418" w:type="dxa"/>
            <w:shd w:val="clear" w:color="auto" w:fill="auto"/>
            <w:vAlign w:val="center"/>
          </w:tcPr>
          <w:p w:rsidR="00D4442E" w:rsidRPr="00883024"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A类：004216</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B类：004217</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兴业鑫天盈货币市场基金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兴业鑫天盈货币A/B</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A类：001925</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B类：001926</w:t>
            </w:r>
          </w:p>
        </w:tc>
      </w:tr>
      <w:tr w:rsidR="00D4442E" w:rsidTr="00B33B63">
        <w:trPr>
          <w:trHeight w:val="283"/>
        </w:trPr>
        <w:tc>
          <w:tcPr>
            <w:tcW w:w="4693"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兴业启元一年定期开放债券型证券投资基金</w:t>
            </w:r>
          </w:p>
        </w:tc>
        <w:tc>
          <w:tcPr>
            <w:tcW w:w="2835" w:type="dxa"/>
            <w:vMerge w:val="restart"/>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兴业启元一年定开债券A</w:t>
            </w:r>
            <w:r>
              <w:rPr>
                <w:rFonts w:ascii="宋体" w:eastAsia="宋体" w:hAnsi="宋体" w:cs="宋体" w:hint="eastAsia"/>
                <w:color w:val="000000"/>
                <w:kern w:val="0"/>
                <w:sz w:val="22"/>
              </w:rPr>
              <w:t>/C</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A类：003309</w:t>
            </w:r>
          </w:p>
        </w:tc>
      </w:tr>
      <w:tr w:rsidR="00D4442E" w:rsidTr="00B33B63">
        <w:trPr>
          <w:trHeight w:val="283"/>
        </w:trPr>
        <w:tc>
          <w:tcPr>
            <w:tcW w:w="4693" w:type="dxa"/>
            <w:vMerge/>
            <w:shd w:val="clear" w:color="auto" w:fill="auto"/>
            <w:vAlign w:val="center"/>
          </w:tcPr>
          <w:p w:rsidR="00D4442E" w:rsidRDefault="00D4442E">
            <w:pPr>
              <w:rPr>
                <w:rFonts w:ascii="宋体" w:eastAsia="宋体" w:hAnsi="宋体" w:cs="宋体"/>
                <w:color w:val="000000"/>
                <w:sz w:val="22"/>
              </w:rPr>
            </w:pPr>
          </w:p>
        </w:tc>
        <w:tc>
          <w:tcPr>
            <w:tcW w:w="2835" w:type="dxa"/>
            <w:vMerge/>
            <w:shd w:val="clear" w:color="auto" w:fill="auto"/>
            <w:vAlign w:val="center"/>
          </w:tcPr>
          <w:p w:rsidR="00D4442E" w:rsidRDefault="00D4442E">
            <w:pPr>
              <w:rPr>
                <w:rFonts w:ascii="宋体" w:eastAsia="宋体" w:hAnsi="宋体" w:cs="宋体"/>
                <w:color w:val="000000"/>
                <w:sz w:val="22"/>
              </w:rPr>
            </w:pP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C类：003310</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兴业裕华债券型证券投资基金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kern w:val="0"/>
                <w:sz w:val="22"/>
              </w:rPr>
              <w:t>兴业裕华债券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003672</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兴业裕丰债券型证券投资基金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兴业裕丰债券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003640</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兴业福益债券型证券投资基金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兴业福益债券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002524</w:t>
            </w:r>
          </w:p>
        </w:tc>
      </w:tr>
      <w:tr w:rsidR="00EE0664" w:rsidTr="00B33B63">
        <w:trPr>
          <w:trHeight w:val="283"/>
        </w:trPr>
        <w:tc>
          <w:tcPr>
            <w:tcW w:w="4693" w:type="dxa"/>
            <w:vMerge w:val="restart"/>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sidRPr="007D6593">
              <w:rPr>
                <w:rFonts w:asciiTheme="majorEastAsia" w:eastAsiaTheme="majorEastAsia" w:hAnsiTheme="majorEastAsia" w:hint="eastAsia"/>
                <w:color w:val="000000"/>
                <w:sz w:val="22"/>
              </w:rPr>
              <w:t>兴业优债增利债券型证券投资基金</w:t>
            </w:r>
          </w:p>
        </w:tc>
        <w:tc>
          <w:tcPr>
            <w:tcW w:w="2835" w:type="dxa"/>
            <w:vMerge w:val="restart"/>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sidRPr="007D6593">
              <w:rPr>
                <w:rFonts w:asciiTheme="majorEastAsia" w:eastAsiaTheme="majorEastAsia" w:hAnsiTheme="majorEastAsia" w:hint="eastAsia"/>
                <w:color w:val="000000"/>
                <w:sz w:val="22"/>
              </w:rPr>
              <w:t>兴业优债增利</w:t>
            </w:r>
            <w:r w:rsidR="00D6527D" w:rsidRPr="00D6527D">
              <w:rPr>
                <w:rFonts w:asciiTheme="majorEastAsia" w:eastAsiaTheme="majorEastAsia" w:hAnsiTheme="majorEastAsia"/>
                <w:color w:val="000000"/>
                <w:sz w:val="22"/>
              </w:rPr>
              <w:t>A/C</w:t>
            </w:r>
          </w:p>
        </w:tc>
        <w:tc>
          <w:tcPr>
            <w:tcW w:w="1418" w:type="dxa"/>
            <w:shd w:val="clear" w:color="auto" w:fill="auto"/>
            <w:vAlign w:val="center"/>
          </w:tcPr>
          <w:p w:rsidR="00EE0664" w:rsidRPr="00883024" w:rsidRDefault="00EE0664" w:rsidP="00883024">
            <w:pPr>
              <w:rPr>
                <w:rFonts w:asciiTheme="majorEastAsia" w:eastAsiaTheme="majorEastAsia" w:hAnsiTheme="majorEastAsia" w:cs="宋体"/>
                <w:color w:val="000000"/>
                <w:sz w:val="22"/>
              </w:rPr>
            </w:pPr>
            <w:r>
              <w:rPr>
                <w:rFonts w:ascii="宋体" w:eastAsia="宋体" w:hAnsi="宋体" w:cs="宋体" w:hint="eastAsia"/>
                <w:color w:val="000000"/>
                <w:kern w:val="0"/>
                <w:sz w:val="22"/>
              </w:rPr>
              <w:t>A类：</w:t>
            </w:r>
            <w:r w:rsidRPr="00883024">
              <w:rPr>
                <w:rFonts w:asciiTheme="majorEastAsia" w:eastAsiaTheme="majorEastAsia" w:hAnsiTheme="majorEastAsia" w:hint="eastAsia"/>
                <w:color w:val="000000"/>
                <w:sz w:val="22"/>
              </w:rPr>
              <w:t>002338</w:t>
            </w:r>
          </w:p>
        </w:tc>
      </w:tr>
      <w:tr w:rsidR="00EE0664" w:rsidTr="00B33B63">
        <w:trPr>
          <w:trHeight w:val="214"/>
        </w:trPr>
        <w:tc>
          <w:tcPr>
            <w:tcW w:w="4693" w:type="dxa"/>
            <w:vMerge/>
            <w:shd w:val="clear" w:color="auto" w:fill="auto"/>
            <w:vAlign w:val="center"/>
          </w:tcPr>
          <w:p w:rsidR="00EE0664" w:rsidRPr="007D6593" w:rsidRDefault="00EE0664" w:rsidP="00883024">
            <w:pPr>
              <w:rPr>
                <w:rFonts w:asciiTheme="majorEastAsia" w:eastAsiaTheme="majorEastAsia" w:hAnsiTheme="majorEastAsia"/>
                <w:color w:val="000000"/>
                <w:sz w:val="22"/>
              </w:rPr>
            </w:pPr>
          </w:p>
        </w:tc>
        <w:tc>
          <w:tcPr>
            <w:tcW w:w="2835" w:type="dxa"/>
            <w:vMerge/>
            <w:shd w:val="clear" w:color="auto" w:fill="auto"/>
            <w:vAlign w:val="center"/>
          </w:tcPr>
          <w:p w:rsidR="00EE0664" w:rsidRPr="007D6593" w:rsidRDefault="00EE0664" w:rsidP="00883024">
            <w:pPr>
              <w:rPr>
                <w:rFonts w:asciiTheme="majorEastAsia" w:eastAsiaTheme="majorEastAsia" w:hAnsiTheme="majorEastAsia"/>
                <w:color w:val="000000"/>
                <w:sz w:val="22"/>
              </w:rPr>
            </w:pPr>
          </w:p>
        </w:tc>
        <w:tc>
          <w:tcPr>
            <w:tcW w:w="1418" w:type="dxa"/>
            <w:shd w:val="clear" w:color="auto" w:fill="auto"/>
            <w:vAlign w:val="center"/>
          </w:tcPr>
          <w:p w:rsidR="00EE0664" w:rsidRPr="00883024" w:rsidRDefault="00EE0664" w:rsidP="00883024">
            <w:pPr>
              <w:rPr>
                <w:rFonts w:asciiTheme="majorEastAsia" w:eastAsiaTheme="majorEastAsia" w:hAnsiTheme="majorEastAsia"/>
                <w:color w:val="000000"/>
                <w:sz w:val="22"/>
              </w:rPr>
            </w:pPr>
            <w:r>
              <w:rPr>
                <w:rFonts w:ascii="宋体" w:eastAsia="宋体" w:hAnsi="宋体" w:cs="宋体" w:hint="eastAsia"/>
                <w:color w:val="000000"/>
                <w:kern w:val="0"/>
                <w:sz w:val="22"/>
              </w:rPr>
              <w:t>C类：</w:t>
            </w:r>
            <w:r w:rsidRPr="00EE0664">
              <w:rPr>
                <w:rFonts w:ascii="宋体" w:eastAsia="宋体" w:hAnsi="宋体" w:cs="宋体"/>
                <w:color w:val="000000"/>
                <w:kern w:val="0"/>
                <w:sz w:val="22"/>
              </w:rPr>
              <w:t>008392</w:t>
            </w:r>
          </w:p>
        </w:tc>
      </w:tr>
      <w:tr w:rsidR="00883024" w:rsidTr="00B33B63">
        <w:trPr>
          <w:trHeight w:val="283"/>
        </w:trPr>
        <w:tc>
          <w:tcPr>
            <w:tcW w:w="4693" w:type="dxa"/>
            <w:shd w:val="clear" w:color="auto" w:fill="auto"/>
            <w:vAlign w:val="center"/>
          </w:tcPr>
          <w:p w:rsidR="00883024" w:rsidRPr="00883024" w:rsidRDefault="00883024">
            <w:pPr>
              <w:widowControl/>
              <w:textAlignment w:val="center"/>
              <w:rPr>
                <w:rFonts w:asciiTheme="majorEastAsia" w:eastAsiaTheme="majorEastAsia" w:hAnsiTheme="majorEastAsia" w:cs="宋体"/>
                <w:color w:val="000000"/>
                <w:kern w:val="0"/>
                <w:sz w:val="22"/>
              </w:rPr>
            </w:pPr>
            <w:r w:rsidRPr="00883024">
              <w:rPr>
                <w:rFonts w:asciiTheme="majorEastAsia" w:eastAsiaTheme="majorEastAsia" w:hAnsiTheme="majorEastAsia" w:cs="宋体" w:hint="eastAsia"/>
                <w:color w:val="000000"/>
                <w:kern w:val="0"/>
                <w:sz w:val="22"/>
              </w:rPr>
              <w:t>兴业安保优选混合型证券投资基金</w:t>
            </w:r>
          </w:p>
        </w:tc>
        <w:tc>
          <w:tcPr>
            <w:tcW w:w="2835" w:type="dxa"/>
            <w:shd w:val="clear" w:color="auto" w:fill="auto"/>
            <w:vAlign w:val="center"/>
          </w:tcPr>
          <w:p w:rsidR="00883024" w:rsidRPr="00883024" w:rsidRDefault="00883024" w:rsidP="00883024">
            <w:pPr>
              <w:rPr>
                <w:rFonts w:asciiTheme="majorEastAsia" w:eastAsiaTheme="majorEastAsia" w:hAnsiTheme="majorEastAsia" w:cs="宋体"/>
                <w:color w:val="000000"/>
                <w:sz w:val="22"/>
              </w:rPr>
            </w:pPr>
            <w:r w:rsidRPr="00883024">
              <w:rPr>
                <w:rFonts w:asciiTheme="majorEastAsia" w:eastAsiaTheme="majorEastAsia" w:hAnsiTheme="majorEastAsia" w:hint="eastAsia"/>
                <w:color w:val="000000"/>
                <w:sz w:val="22"/>
              </w:rPr>
              <w:t>兴业安保优选混合</w:t>
            </w:r>
          </w:p>
        </w:tc>
        <w:tc>
          <w:tcPr>
            <w:tcW w:w="1418" w:type="dxa"/>
            <w:shd w:val="clear" w:color="auto" w:fill="auto"/>
            <w:vAlign w:val="center"/>
          </w:tcPr>
          <w:p w:rsidR="00883024" w:rsidRPr="00883024" w:rsidRDefault="00883024" w:rsidP="00883024">
            <w:pPr>
              <w:rPr>
                <w:rFonts w:asciiTheme="majorEastAsia" w:eastAsiaTheme="majorEastAsia" w:hAnsiTheme="majorEastAsia" w:cs="宋体"/>
                <w:color w:val="000000"/>
                <w:sz w:val="22"/>
              </w:rPr>
            </w:pPr>
            <w:r w:rsidRPr="00883024">
              <w:rPr>
                <w:rFonts w:asciiTheme="majorEastAsia" w:eastAsiaTheme="majorEastAsia" w:hAnsiTheme="majorEastAsia" w:hint="eastAsia"/>
                <w:color w:val="000000"/>
                <w:sz w:val="22"/>
              </w:rPr>
              <w:t>006366</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兴业裕恒债券型证券投资基金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兴业裕恒债券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003671</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兴业天禧债券型证券投资基金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兴业天禧债券</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002661</w:t>
            </w:r>
          </w:p>
        </w:tc>
      </w:tr>
      <w:tr w:rsidR="00D4442E" w:rsidTr="00B33B63">
        <w:trPr>
          <w:trHeight w:val="283"/>
        </w:trPr>
        <w:tc>
          <w:tcPr>
            <w:tcW w:w="4693"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兴业龙腾双益平衡混合型证券投资基金</w:t>
            </w:r>
          </w:p>
        </w:tc>
        <w:tc>
          <w:tcPr>
            <w:tcW w:w="2835" w:type="dxa"/>
            <w:shd w:val="clear" w:color="auto" w:fill="auto"/>
            <w:vAlign w:val="center"/>
          </w:tcPr>
          <w:p w:rsidR="00D4442E" w:rsidRDefault="00C3288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兴业龙腾双益平衡混合</w:t>
            </w:r>
          </w:p>
        </w:tc>
        <w:tc>
          <w:tcPr>
            <w:tcW w:w="1418" w:type="dxa"/>
            <w:shd w:val="clear" w:color="auto" w:fill="auto"/>
            <w:vAlign w:val="center"/>
          </w:tcPr>
          <w:p w:rsidR="00D4442E" w:rsidRDefault="00C32886">
            <w:pPr>
              <w:widowControl/>
              <w:textAlignment w:val="center"/>
              <w:rPr>
                <w:rFonts w:ascii="宋体" w:eastAsia="宋体" w:hAnsi="宋体" w:cs="宋体"/>
                <w:color w:val="000000"/>
                <w:sz w:val="22"/>
              </w:rPr>
            </w:pPr>
            <w:r>
              <w:rPr>
                <w:rFonts w:ascii="宋体" w:eastAsia="宋体" w:hAnsi="宋体" w:cs="宋体" w:hint="eastAsia"/>
                <w:color w:val="000000"/>
                <w:sz w:val="22"/>
              </w:rPr>
              <w:t>005706</w:t>
            </w:r>
          </w:p>
        </w:tc>
      </w:tr>
      <w:tr w:rsidR="001A5CE7" w:rsidTr="00B33B63">
        <w:trPr>
          <w:trHeight w:val="155"/>
        </w:trPr>
        <w:tc>
          <w:tcPr>
            <w:tcW w:w="4693" w:type="dxa"/>
            <w:vMerge w:val="restart"/>
            <w:shd w:val="clear" w:color="auto" w:fill="auto"/>
            <w:vAlign w:val="center"/>
          </w:tcPr>
          <w:p w:rsidR="001A5CE7" w:rsidRDefault="001A5CE7">
            <w:pPr>
              <w:widowControl/>
              <w:textAlignment w:val="center"/>
              <w:rPr>
                <w:rFonts w:ascii="宋体" w:eastAsia="宋体" w:hAnsi="宋体" w:cs="宋体"/>
                <w:color w:val="000000"/>
                <w:kern w:val="0"/>
                <w:sz w:val="22"/>
              </w:rPr>
            </w:pPr>
            <w:r w:rsidRPr="001A5CE7">
              <w:rPr>
                <w:rFonts w:ascii="宋体" w:eastAsia="宋体" w:hAnsi="宋体" w:cs="宋体" w:hint="eastAsia"/>
                <w:color w:val="000000"/>
                <w:kern w:val="0"/>
                <w:sz w:val="22"/>
              </w:rPr>
              <w:t>兴业聚华混合型证券投资基金</w:t>
            </w:r>
          </w:p>
        </w:tc>
        <w:tc>
          <w:tcPr>
            <w:tcW w:w="2835" w:type="dxa"/>
            <w:vMerge w:val="restart"/>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r w:rsidRPr="001A5CE7">
              <w:rPr>
                <w:rFonts w:ascii="宋体" w:eastAsia="宋体" w:hAnsi="宋体" w:cs="宋体" w:hint="eastAsia"/>
                <w:color w:val="000000"/>
                <w:kern w:val="0"/>
                <w:sz w:val="22"/>
              </w:rPr>
              <w:t>兴业聚华混合</w:t>
            </w:r>
            <w:r w:rsidR="007D6593">
              <w:rPr>
                <w:rFonts w:ascii="宋体" w:eastAsia="宋体" w:hAnsi="宋体" w:cs="宋体" w:hint="eastAsia"/>
                <w:color w:val="000000"/>
                <w:kern w:val="0"/>
                <w:sz w:val="22"/>
              </w:rPr>
              <w:t>A</w:t>
            </w:r>
            <w:r w:rsidR="007D6593">
              <w:rPr>
                <w:rFonts w:ascii="宋体" w:eastAsia="宋体" w:hAnsi="宋体" w:cs="宋体"/>
                <w:color w:val="000000"/>
                <w:kern w:val="0"/>
                <w:sz w:val="22"/>
              </w:rPr>
              <w:t>/C</w:t>
            </w:r>
            <w:bookmarkStart w:id="0" w:name="_GoBack"/>
            <w:bookmarkEnd w:id="0"/>
          </w:p>
        </w:tc>
        <w:tc>
          <w:tcPr>
            <w:tcW w:w="1418" w:type="dxa"/>
            <w:shd w:val="clear" w:color="auto" w:fill="auto"/>
            <w:vAlign w:val="center"/>
          </w:tcPr>
          <w:p w:rsidR="001A5CE7" w:rsidRDefault="001A5CE7">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A类：</w:t>
            </w:r>
            <w:r w:rsidRPr="001A5CE7">
              <w:rPr>
                <w:rFonts w:ascii="宋体" w:eastAsia="宋体" w:hAnsi="宋体" w:cs="宋体"/>
                <w:color w:val="000000"/>
                <w:kern w:val="0"/>
                <w:sz w:val="22"/>
              </w:rPr>
              <w:t>005984</w:t>
            </w:r>
          </w:p>
        </w:tc>
      </w:tr>
      <w:tr w:rsidR="001A5CE7" w:rsidTr="00B33B63">
        <w:trPr>
          <w:trHeight w:val="155"/>
        </w:trPr>
        <w:tc>
          <w:tcPr>
            <w:tcW w:w="4693" w:type="dxa"/>
            <w:vMerge/>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p>
        </w:tc>
        <w:tc>
          <w:tcPr>
            <w:tcW w:w="2835" w:type="dxa"/>
            <w:vMerge/>
            <w:shd w:val="clear" w:color="auto" w:fill="auto"/>
            <w:vAlign w:val="center"/>
          </w:tcPr>
          <w:p w:rsidR="001A5CE7" w:rsidRPr="001A5CE7" w:rsidRDefault="001A5CE7">
            <w:pPr>
              <w:widowControl/>
              <w:textAlignment w:val="center"/>
              <w:rPr>
                <w:rFonts w:ascii="宋体" w:eastAsia="宋体" w:hAnsi="宋体" w:cs="宋体"/>
                <w:color w:val="000000"/>
                <w:kern w:val="0"/>
                <w:sz w:val="22"/>
              </w:rPr>
            </w:pPr>
          </w:p>
        </w:tc>
        <w:tc>
          <w:tcPr>
            <w:tcW w:w="1418" w:type="dxa"/>
            <w:shd w:val="clear" w:color="auto" w:fill="auto"/>
            <w:vAlign w:val="center"/>
          </w:tcPr>
          <w:p w:rsidR="001A5CE7" w:rsidRDefault="001A5CE7">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C类：</w:t>
            </w:r>
            <w:r w:rsidRPr="001A5CE7">
              <w:rPr>
                <w:rFonts w:ascii="宋体" w:eastAsia="宋体" w:hAnsi="宋体" w:cs="宋体"/>
                <w:color w:val="000000"/>
                <w:kern w:val="0"/>
                <w:sz w:val="22"/>
              </w:rPr>
              <w:t>005985</w:t>
            </w:r>
          </w:p>
        </w:tc>
      </w:tr>
      <w:tr w:rsidR="00A77206" w:rsidTr="00B33B63">
        <w:trPr>
          <w:trHeight w:val="155"/>
        </w:trPr>
        <w:tc>
          <w:tcPr>
            <w:tcW w:w="4693" w:type="dxa"/>
            <w:vMerge w:val="restart"/>
            <w:shd w:val="clear" w:color="auto" w:fill="auto"/>
            <w:vAlign w:val="center"/>
          </w:tcPr>
          <w:p w:rsidR="00A77206" w:rsidRPr="001A5CE7" w:rsidRDefault="00A77206">
            <w:pPr>
              <w:widowControl/>
              <w:textAlignment w:val="center"/>
              <w:rPr>
                <w:rFonts w:ascii="宋体" w:eastAsia="宋体" w:hAnsi="宋体" w:cs="宋体"/>
                <w:color w:val="000000"/>
                <w:kern w:val="0"/>
                <w:sz w:val="22"/>
              </w:rPr>
            </w:pPr>
            <w:r w:rsidRPr="00A77206">
              <w:rPr>
                <w:rFonts w:ascii="宋体" w:eastAsia="宋体" w:hAnsi="宋体" w:cs="宋体" w:hint="eastAsia"/>
                <w:color w:val="000000"/>
                <w:kern w:val="0"/>
                <w:sz w:val="22"/>
              </w:rPr>
              <w:t>兴业睿进混合型证券投资基金</w:t>
            </w:r>
          </w:p>
        </w:tc>
        <w:tc>
          <w:tcPr>
            <w:tcW w:w="2835" w:type="dxa"/>
            <w:vMerge w:val="restart"/>
            <w:shd w:val="clear" w:color="auto" w:fill="auto"/>
            <w:vAlign w:val="center"/>
          </w:tcPr>
          <w:p w:rsidR="00A77206" w:rsidRPr="001A5CE7" w:rsidRDefault="00A77206">
            <w:pPr>
              <w:widowControl/>
              <w:textAlignment w:val="center"/>
              <w:rPr>
                <w:rFonts w:ascii="宋体" w:eastAsia="宋体" w:hAnsi="宋体" w:cs="宋体"/>
                <w:color w:val="000000"/>
                <w:kern w:val="0"/>
                <w:sz w:val="22"/>
              </w:rPr>
            </w:pPr>
            <w:r w:rsidRPr="00A77206">
              <w:rPr>
                <w:rFonts w:ascii="宋体" w:eastAsia="宋体" w:hAnsi="宋体" w:cs="宋体" w:hint="eastAsia"/>
                <w:color w:val="000000"/>
                <w:kern w:val="0"/>
                <w:sz w:val="22"/>
              </w:rPr>
              <w:t>兴业睿进混合</w:t>
            </w:r>
            <w:r>
              <w:rPr>
                <w:rFonts w:ascii="宋体" w:eastAsia="宋体" w:hAnsi="宋体" w:cs="宋体" w:hint="eastAsia"/>
                <w:color w:val="000000"/>
                <w:kern w:val="0"/>
                <w:sz w:val="22"/>
              </w:rPr>
              <w:t>A</w:t>
            </w:r>
            <w:r>
              <w:rPr>
                <w:rFonts w:ascii="宋体" w:eastAsia="宋体" w:hAnsi="宋体" w:cs="宋体"/>
                <w:color w:val="000000"/>
                <w:kern w:val="0"/>
                <w:sz w:val="22"/>
              </w:rPr>
              <w:t>/C</w:t>
            </w:r>
          </w:p>
        </w:tc>
        <w:tc>
          <w:tcPr>
            <w:tcW w:w="1418" w:type="dxa"/>
            <w:shd w:val="clear" w:color="auto" w:fill="auto"/>
            <w:vAlign w:val="center"/>
          </w:tcPr>
          <w:p w:rsidR="00A77206" w:rsidRDefault="00A7720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A类：</w:t>
            </w:r>
            <w:r w:rsidRPr="00A77206">
              <w:rPr>
                <w:rFonts w:ascii="宋体" w:eastAsia="宋体" w:hAnsi="宋体" w:cs="宋体"/>
                <w:color w:val="000000"/>
                <w:kern w:val="0"/>
                <w:sz w:val="22"/>
              </w:rPr>
              <w:t>009539</w:t>
            </w:r>
          </w:p>
        </w:tc>
      </w:tr>
      <w:tr w:rsidR="00A77206" w:rsidTr="00B33B63">
        <w:trPr>
          <w:trHeight w:val="155"/>
        </w:trPr>
        <w:tc>
          <w:tcPr>
            <w:tcW w:w="4693" w:type="dxa"/>
            <w:vMerge/>
            <w:shd w:val="clear" w:color="auto" w:fill="auto"/>
            <w:vAlign w:val="center"/>
          </w:tcPr>
          <w:p w:rsidR="00A77206" w:rsidRPr="001A5CE7" w:rsidRDefault="00A77206">
            <w:pPr>
              <w:widowControl/>
              <w:textAlignment w:val="center"/>
              <w:rPr>
                <w:rFonts w:ascii="宋体" w:eastAsia="宋体" w:hAnsi="宋体" w:cs="宋体"/>
                <w:color w:val="000000"/>
                <w:kern w:val="0"/>
                <w:sz w:val="22"/>
              </w:rPr>
            </w:pPr>
          </w:p>
        </w:tc>
        <w:tc>
          <w:tcPr>
            <w:tcW w:w="2835" w:type="dxa"/>
            <w:vMerge/>
            <w:shd w:val="clear" w:color="auto" w:fill="auto"/>
            <w:vAlign w:val="center"/>
          </w:tcPr>
          <w:p w:rsidR="00A77206" w:rsidRPr="001A5CE7" w:rsidRDefault="00A77206">
            <w:pPr>
              <w:widowControl/>
              <w:textAlignment w:val="center"/>
              <w:rPr>
                <w:rFonts w:ascii="宋体" w:eastAsia="宋体" w:hAnsi="宋体" w:cs="宋体"/>
                <w:color w:val="000000"/>
                <w:kern w:val="0"/>
                <w:sz w:val="22"/>
              </w:rPr>
            </w:pPr>
          </w:p>
        </w:tc>
        <w:tc>
          <w:tcPr>
            <w:tcW w:w="1418" w:type="dxa"/>
            <w:shd w:val="clear" w:color="auto" w:fill="auto"/>
            <w:vAlign w:val="center"/>
          </w:tcPr>
          <w:p w:rsidR="00A77206" w:rsidRDefault="00A77206">
            <w:pPr>
              <w:widowControl/>
              <w:textAlignment w:val="center"/>
              <w:rPr>
                <w:rFonts w:ascii="宋体" w:eastAsia="宋体" w:hAnsi="宋体" w:cs="宋体"/>
                <w:color w:val="000000"/>
                <w:kern w:val="0"/>
                <w:sz w:val="22"/>
              </w:rPr>
            </w:pPr>
            <w:r>
              <w:rPr>
                <w:rFonts w:ascii="宋体" w:eastAsia="宋体" w:hAnsi="宋体" w:cs="宋体" w:hint="eastAsia"/>
                <w:color w:val="000000"/>
                <w:kern w:val="0"/>
                <w:sz w:val="22"/>
              </w:rPr>
              <w:t>C类：</w:t>
            </w:r>
            <w:r w:rsidRPr="00A77206">
              <w:rPr>
                <w:rFonts w:ascii="宋体" w:eastAsia="宋体" w:hAnsi="宋体" w:cs="宋体"/>
                <w:color w:val="000000"/>
                <w:kern w:val="0"/>
                <w:sz w:val="22"/>
              </w:rPr>
              <w:t>009540</w:t>
            </w:r>
          </w:p>
        </w:tc>
      </w:tr>
    </w:tbl>
    <w:p w:rsidR="00D4442E" w:rsidRDefault="00D4442E">
      <w:pPr>
        <w:jc w:val="left"/>
        <w:rPr>
          <w:rFonts w:asciiTheme="minorEastAsia" w:hAnsiTheme="minorEastAsia" w:cstheme="minorEastAsia"/>
          <w:color w:val="000000"/>
          <w:sz w:val="22"/>
        </w:rPr>
      </w:pP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二、费率优惠活动</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为答谢广大客户长期以来给予的信任与支持，更好地满足广大投资者的理财需求，经与</w:t>
      </w:r>
      <w:r w:rsidR="0094354D">
        <w:rPr>
          <w:rFonts w:asciiTheme="minorEastAsia" w:hAnsiTheme="minorEastAsia" w:cstheme="minorEastAsia" w:hint="eastAsia"/>
          <w:color w:val="000000"/>
          <w:sz w:val="24"/>
          <w:szCs w:val="24"/>
        </w:rPr>
        <w:t>安信证券</w:t>
      </w:r>
      <w:r>
        <w:rPr>
          <w:rFonts w:asciiTheme="minorEastAsia" w:hAnsiTheme="minorEastAsia" w:cstheme="minorEastAsia" w:hint="eastAsia"/>
          <w:color w:val="000000"/>
          <w:sz w:val="24"/>
          <w:szCs w:val="24"/>
        </w:rPr>
        <w:t>协商一致，本公司决定上述基金产品参加</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机构的费率优惠活动。自</w:t>
      </w:r>
      <w:r w:rsidR="0094354D" w:rsidRPr="0094354D">
        <w:rPr>
          <w:rFonts w:asciiTheme="minorEastAsia" w:hAnsiTheme="minorEastAsia" w:cstheme="minorEastAsia" w:hint="eastAsia"/>
          <w:color w:val="000000"/>
          <w:sz w:val="24"/>
          <w:szCs w:val="24"/>
        </w:rPr>
        <w:t>2020年8月13日</w:t>
      </w:r>
      <w:r>
        <w:rPr>
          <w:rFonts w:asciiTheme="minorEastAsia" w:hAnsiTheme="minorEastAsia" w:cstheme="minorEastAsia" w:hint="eastAsia"/>
          <w:color w:val="000000"/>
          <w:sz w:val="24"/>
          <w:szCs w:val="24"/>
        </w:rPr>
        <w:t>起，享有申购费率最低为1折的优惠费率，各基金具体优惠详情以</w:t>
      </w:r>
      <w:r w:rsidR="00D96074">
        <w:rPr>
          <w:rFonts w:asciiTheme="minorEastAsia" w:hAnsiTheme="minorEastAsia" w:cstheme="minorEastAsia" w:hint="eastAsia"/>
          <w:color w:val="000000"/>
          <w:sz w:val="24"/>
          <w:szCs w:val="24"/>
        </w:rPr>
        <w:t>销售机构</w:t>
      </w:r>
      <w:r>
        <w:rPr>
          <w:rFonts w:asciiTheme="minorEastAsia" w:hAnsiTheme="minorEastAsia" w:cstheme="minorEastAsia" w:hint="eastAsia"/>
          <w:color w:val="000000"/>
          <w:sz w:val="24"/>
          <w:szCs w:val="24"/>
        </w:rPr>
        <w:t>的公布费率为准。若享有折扣前的标准申购费率为固定费用的，则按标准费率执行，不享有费率折扣。各基金的标准申购费率详见基金《基金合同》、《招募说明书》及相关最新公告。如本公司新增通过上述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的基金产品，则自该基金产品开放申购当日起，将同时开通该基金上述优惠活动。费率优惠期限以上述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机构官方网站所示公告为准。</w:t>
      </w:r>
    </w:p>
    <w:p w:rsidR="00B33B63" w:rsidRDefault="00B33B63">
      <w:pPr>
        <w:spacing w:line="480" w:lineRule="exact"/>
        <w:ind w:firstLineChars="200" w:firstLine="480"/>
        <w:rPr>
          <w:rFonts w:asciiTheme="minorEastAsia" w:hAnsiTheme="minorEastAsia" w:cstheme="minorEastAsia"/>
          <w:color w:val="000000"/>
          <w:sz w:val="24"/>
          <w:szCs w:val="24"/>
        </w:rPr>
      </w:pPr>
    </w:p>
    <w:p w:rsidR="00D4442E" w:rsidRDefault="00C32886">
      <w:pPr>
        <w:spacing w:line="480" w:lineRule="exact"/>
        <w:ind w:firstLineChars="200" w:firstLine="480"/>
        <w:outlineLvl w:val="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三、重要提示</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lastRenderedPageBreak/>
        <w:t>2、本优惠活动仅适用于处于正常申购期的基金产品的前端收费模式的申购手续费，不包括基金</w:t>
      </w:r>
      <w:r w:rsidR="00C41451">
        <w:rPr>
          <w:rFonts w:asciiTheme="minorEastAsia" w:hAnsiTheme="minorEastAsia" w:cstheme="minorEastAsia" w:hint="eastAsia"/>
          <w:color w:val="000000"/>
          <w:sz w:val="24"/>
          <w:szCs w:val="24"/>
        </w:rPr>
        <w:t>认购费、</w:t>
      </w:r>
      <w:r>
        <w:rPr>
          <w:rFonts w:asciiTheme="minorEastAsia" w:hAnsiTheme="minorEastAsia" w:cstheme="minorEastAsia" w:hint="eastAsia"/>
          <w:color w:val="000000"/>
          <w:sz w:val="24"/>
          <w:szCs w:val="24"/>
        </w:rPr>
        <w:t>转换业务等其他业务的手续费。</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3、费率优惠活动解释权归上述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机构所有，有关优惠活动的具体规定如有变化，敬请投资者留意前述</w:t>
      </w:r>
      <w:r w:rsidR="00AB2C20">
        <w:rPr>
          <w:rFonts w:asciiTheme="minorEastAsia" w:hAnsiTheme="minorEastAsia" w:cstheme="minorEastAsia" w:hint="eastAsia"/>
          <w:color w:val="000000"/>
          <w:sz w:val="24"/>
          <w:szCs w:val="24"/>
        </w:rPr>
        <w:t>销售</w:t>
      </w:r>
      <w:r>
        <w:rPr>
          <w:rFonts w:asciiTheme="minorEastAsia" w:hAnsiTheme="minorEastAsia" w:cstheme="minorEastAsia" w:hint="eastAsia"/>
          <w:color w:val="000000"/>
          <w:sz w:val="24"/>
          <w:szCs w:val="24"/>
        </w:rPr>
        <w:t>机构的有关公告。</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4、费率优惠活动期间，业务办理的流程以</w:t>
      </w:r>
      <w:r w:rsidR="00D96074">
        <w:rPr>
          <w:rFonts w:asciiTheme="minorEastAsia" w:hAnsiTheme="minorEastAsia" w:cstheme="minorEastAsia" w:hint="eastAsia"/>
          <w:color w:val="000000"/>
          <w:sz w:val="24"/>
          <w:szCs w:val="24"/>
        </w:rPr>
        <w:t>销售机构的</w:t>
      </w:r>
      <w:r>
        <w:rPr>
          <w:rFonts w:asciiTheme="minorEastAsia" w:hAnsiTheme="minorEastAsia" w:cstheme="minorEastAsia" w:hint="eastAsia"/>
          <w:color w:val="000000"/>
          <w:sz w:val="24"/>
          <w:szCs w:val="24"/>
        </w:rPr>
        <w:t>规定为准。</w:t>
      </w:r>
    </w:p>
    <w:p w:rsidR="006944BB" w:rsidRDefault="006944BB">
      <w:pPr>
        <w:spacing w:line="480" w:lineRule="exact"/>
        <w:ind w:firstLineChars="200" w:firstLine="480"/>
        <w:rPr>
          <w:rFonts w:asciiTheme="minorEastAsia" w:hAnsiTheme="minorEastAsia" w:cstheme="minorEastAsia"/>
          <w:color w:val="000000"/>
          <w:sz w:val="24"/>
          <w:szCs w:val="24"/>
        </w:rPr>
      </w:pP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四、投资者可通过以下途径咨询详情</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w:t>
      </w:r>
      <w:r w:rsidR="0094354D">
        <w:rPr>
          <w:rFonts w:asciiTheme="minorEastAsia" w:hAnsiTheme="minorEastAsia" w:cstheme="minorEastAsia" w:hint="eastAsia"/>
          <w:color w:val="000000"/>
          <w:sz w:val="24"/>
          <w:szCs w:val="24"/>
        </w:rPr>
        <w:t>安信证券股份有限公司</w:t>
      </w:r>
    </w:p>
    <w:p w:rsidR="00D4442E"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客户服务电话：</w:t>
      </w:r>
      <w:r w:rsidR="0094354D">
        <w:rPr>
          <w:rFonts w:asciiTheme="minorEastAsia" w:hAnsiTheme="minorEastAsia" w:cstheme="minorEastAsia" w:hint="eastAsia"/>
          <w:color w:val="000000"/>
          <w:sz w:val="24"/>
          <w:szCs w:val="24"/>
        </w:rPr>
        <w:t>95517</w:t>
      </w:r>
    </w:p>
    <w:p w:rsidR="00D4442E" w:rsidRPr="0008715A" w:rsidRDefault="00C32886">
      <w:pPr>
        <w:spacing w:line="48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网站：</w:t>
      </w:r>
      <w:r w:rsidR="0094354D" w:rsidRPr="0094354D">
        <w:rPr>
          <w:rFonts w:asciiTheme="minorEastAsia" w:hAnsiTheme="minorEastAsia" w:cstheme="minorEastAsia"/>
          <w:color w:val="000000"/>
          <w:sz w:val="24"/>
          <w:szCs w:val="24"/>
        </w:rPr>
        <w:t>www.essence.com.cn</w:t>
      </w:r>
    </w:p>
    <w:p w:rsidR="00AB2C20" w:rsidRDefault="004E5C34" w:rsidP="00AB2C20">
      <w:pPr>
        <w:spacing w:line="480" w:lineRule="exact"/>
        <w:ind w:firstLineChars="200" w:firstLine="480"/>
        <w:rPr>
          <w:rFonts w:asciiTheme="minorEastAsia" w:hAnsiTheme="minorEastAsia" w:cstheme="minorEastAsia"/>
          <w:sz w:val="24"/>
          <w:szCs w:val="24"/>
        </w:rPr>
      </w:pPr>
      <w:r>
        <w:rPr>
          <w:rFonts w:asciiTheme="minorEastAsia" w:hAnsiTheme="minorEastAsia" w:cstheme="minorEastAsia"/>
          <w:color w:val="000000"/>
          <w:sz w:val="24"/>
          <w:szCs w:val="24"/>
        </w:rPr>
        <w:t>2</w:t>
      </w:r>
      <w:r w:rsidR="00AB2C20">
        <w:rPr>
          <w:rFonts w:asciiTheme="minorEastAsia" w:hAnsiTheme="minorEastAsia" w:cstheme="minorEastAsia" w:hint="eastAsia"/>
          <w:color w:val="000000"/>
          <w:sz w:val="24"/>
          <w:szCs w:val="24"/>
        </w:rPr>
        <w:t>、兴业基金管理</w:t>
      </w:r>
      <w:r w:rsidR="00AB2C20" w:rsidRPr="0008715A">
        <w:rPr>
          <w:rFonts w:asciiTheme="minorEastAsia" w:hAnsiTheme="minorEastAsia" w:cstheme="minorEastAsia" w:hint="eastAsia"/>
          <w:color w:val="000000"/>
          <w:sz w:val="24"/>
          <w:szCs w:val="24"/>
        </w:rPr>
        <w:t>有限公司</w:t>
      </w:r>
    </w:p>
    <w:p w:rsidR="00AB2C20" w:rsidRDefault="00AB2C20" w:rsidP="00AB2C20">
      <w:pPr>
        <w:spacing w:line="480" w:lineRule="exact"/>
        <w:ind w:firstLineChars="200" w:firstLine="480"/>
        <w:rPr>
          <w:rFonts w:asciiTheme="minorEastAsia" w:hAnsiTheme="minorEastAsia" w:cstheme="minorEastAsia"/>
          <w:color w:val="000000"/>
          <w:sz w:val="24"/>
          <w:szCs w:val="24"/>
        </w:rPr>
      </w:pPr>
      <w:r w:rsidRPr="0008715A">
        <w:rPr>
          <w:rFonts w:asciiTheme="minorEastAsia" w:hAnsiTheme="minorEastAsia" w:cstheme="minorEastAsia" w:hint="eastAsia"/>
          <w:color w:val="000000"/>
          <w:sz w:val="24"/>
          <w:szCs w:val="24"/>
        </w:rPr>
        <w:t>客户服务电话：</w:t>
      </w:r>
      <w:r>
        <w:rPr>
          <w:rFonts w:asciiTheme="minorEastAsia" w:hAnsiTheme="minorEastAsia" w:cstheme="minorEastAsia" w:hint="eastAsia"/>
          <w:color w:val="000000"/>
          <w:sz w:val="24"/>
          <w:szCs w:val="24"/>
        </w:rPr>
        <w:t>40000-95561</w:t>
      </w:r>
    </w:p>
    <w:p w:rsidR="00AB2C20" w:rsidRDefault="00AB2C20" w:rsidP="00AB2C20">
      <w:pPr>
        <w:spacing w:line="480" w:lineRule="exact"/>
        <w:ind w:firstLineChars="200" w:firstLine="480"/>
        <w:rPr>
          <w:rFonts w:asciiTheme="minorEastAsia" w:hAnsiTheme="minorEastAsia" w:cstheme="minorEastAsia"/>
          <w:color w:val="000000"/>
          <w:sz w:val="24"/>
          <w:szCs w:val="24"/>
        </w:rPr>
      </w:pPr>
      <w:r w:rsidRPr="0008715A">
        <w:rPr>
          <w:rFonts w:asciiTheme="minorEastAsia" w:hAnsiTheme="minorEastAsia" w:cstheme="minorEastAsia" w:hint="eastAsia"/>
          <w:color w:val="000000"/>
          <w:sz w:val="24"/>
          <w:szCs w:val="24"/>
        </w:rPr>
        <w:t>网站：</w:t>
      </w:r>
      <w:hyperlink r:id="rId9" w:history="1">
        <w:r w:rsidR="006944BB" w:rsidRPr="00446856">
          <w:rPr>
            <w:rStyle w:val="a9"/>
            <w:rFonts w:asciiTheme="minorEastAsia" w:hAnsiTheme="minorEastAsia" w:cstheme="minorEastAsia"/>
            <w:sz w:val="24"/>
            <w:szCs w:val="24"/>
          </w:rPr>
          <w:t>www.cib-fund.com.cn</w:t>
        </w:r>
      </w:hyperlink>
    </w:p>
    <w:p w:rsidR="006944BB" w:rsidRPr="00AB2C20" w:rsidRDefault="006944BB" w:rsidP="00AB2C20">
      <w:pPr>
        <w:spacing w:line="480" w:lineRule="exact"/>
        <w:ind w:firstLineChars="200" w:firstLine="480"/>
        <w:rPr>
          <w:rFonts w:asciiTheme="minorEastAsia" w:hAnsiTheme="minorEastAsia" w:cstheme="minorEastAsia"/>
          <w:color w:val="000000"/>
          <w:sz w:val="24"/>
          <w:szCs w:val="24"/>
        </w:rPr>
      </w:pPr>
    </w:p>
    <w:p w:rsidR="00D4442E" w:rsidRDefault="00C32886">
      <w:pPr>
        <w:spacing w:line="360" w:lineRule="auto"/>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    风险提示：本公司承诺以诚实信用、勤勉尽责的原则管理和运用基金资产，但不保证基金一定盈利，也不保证最低收益。投资者购买</w:t>
      </w:r>
      <w:r w:rsidR="00AB2C20">
        <w:rPr>
          <w:rFonts w:asciiTheme="minorEastAsia" w:hAnsiTheme="minorEastAsia" w:cstheme="minorEastAsia" w:hint="eastAsia"/>
          <w:color w:val="000000"/>
          <w:sz w:val="24"/>
          <w:szCs w:val="24"/>
        </w:rPr>
        <w:t>货币市场基金并不等于将资金作为存款存放在银行或者存款类金融机构</w:t>
      </w:r>
      <w:r>
        <w:rPr>
          <w:rFonts w:asciiTheme="minorEastAsia" w:hAnsiTheme="minorEastAsia" w:cstheme="minorEastAsia" w:hint="eastAsia"/>
          <w:color w:val="000000"/>
          <w:sz w:val="24"/>
          <w:szCs w:val="24"/>
        </w:rPr>
        <w:t xml:space="preserve">。基金的过往业绩及其净值高低并不预示其未来业绩表现。基金封闭期内采取封闭运作模式，不办理申购与赎回业务，开放申购与赎回具体时间以公告为准。投资者投资基金前应认真阅读基金合同、招募说明书等法律文件，了解所投资基金的风险收益特征，并根据自身情况购买与本人风险承受能力相匹配的产品。敬请投资者注意投资风险。 </w:t>
      </w:r>
    </w:p>
    <w:p w:rsidR="00D4442E" w:rsidRDefault="00C32886" w:rsidP="006944BB">
      <w:pPr>
        <w:spacing w:line="360" w:lineRule="auto"/>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特此公告。</w:t>
      </w:r>
    </w:p>
    <w:p w:rsidR="00D4442E" w:rsidRDefault="00D4442E">
      <w:pPr>
        <w:spacing w:line="480" w:lineRule="exact"/>
        <w:rPr>
          <w:rFonts w:asciiTheme="minorEastAsia" w:hAnsiTheme="minorEastAsia" w:cstheme="minorEastAsia"/>
          <w:color w:val="000000"/>
          <w:sz w:val="24"/>
          <w:szCs w:val="24"/>
        </w:rPr>
      </w:pPr>
    </w:p>
    <w:p w:rsidR="00D4442E" w:rsidRDefault="00D4442E">
      <w:pPr>
        <w:spacing w:line="480" w:lineRule="exact"/>
        <w:ind w:firstLineChars="200" w:firstLine="480"/>
        <w:rPr>
          <w:rFonts w:asciiTheme="minorEastAsia" w:hAnsiTheme="minorEastAsia" w:cstheme="minorEastAsia"/>
          <w:color w:val="000000"/>
          <w:sz w:val="24"/>
          <w:szCs w:val="24"/>
        </w:rPr>
      </w:pPr>
    </w:p>
    <w:p w:rsidR="00D4442E" w:rsidRDefault="00C32886">
      <w:pPr>
        <w:spacing w:line="480" w:lineRule="exact"/>
        <w:ind w:firstLineChars="200" w:firstLine="480"/>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兴业基金管理有限公司</w:t>
      </w:r>
    </w:p>
    <w:p w:rsidR="00D4442E" w:rsidRDefault="0008715A" w:rsidP="0008715A">
      <w:pPr>
        <w:spacing w:line="480" w:lineRule="exact"/>
        <w:ind w:firstLineChars="200" w:firstLine="480"/>
        <w:jc w:val="right"/>
        <w:rPr>
          <w:rFonts w:ascii="微软雅黑" w:eastAsia="微软雅黑" w:hAnsi="微软雅黑"/>
          <w:color w:val="000000"/>
          <w:sz w:val="24"/>
          <w:szCs w:val="24"/>
        </w:rPr>
      </w:pPr>
      <w:r w:rsidRPr="0008715A">
        <w:rPr>
          <w:rFonts w:asciiTheme="minorEastAsia" w:hAnsiTheme="minorEastAsia" w:cstheme="minorEastAsia" w:hint="eastAsia"/>
          <w:color w:val="000000"/>
          <w:sz w:val="24"/>
          <w:szCs w:val="24"/>
        </w:rPr>
        <w:t>20</w:t>
      </w:r>
      <w:r w:rsidR="00F144CF">
        <w:rPr>
          <w:rFonts w:asciiTheme="minorEastAsia" w:hAnsiTheme="minorEastAsia" w:cstheme="minorEastAsia"/>
          <w:color w:val="000000"/>
          <w:sz w:val="24"/>
          <w:szCs w:val="24"/>
        </w:rPr>
        <w:t>20</w:t>
      </w:r>
      <w:r w:rsidRPr="0008715A">
        <w:rPr>
          <w:rFonts w:asciiTheme="minorEastAsia" w:hAnsiTheme="minorEastAsia" w:cstheme="minorEastAsia" w:hint="eastAsia"/>
          <w:color w:val="000000"/>
          <w:sz w:val="24"/>
          <w:szCs w:val="24"/>
        </w:rPr>
        <w:t>年</w:t>
      </w:r>
      <w:r w:rsidR="0094354D">
        <w:rPr>
          <w:rFonts w:asciiTheme="minorEastAsia" w:hAnsiTheme="minorEastAsia" w:cstheme="minorEastAsia" w:hint="eastAsia"/>
          <w:color w:val="000000"/>
          <w:sz w:val="24"/>
          <w:szCs w:val="24"/>
        </w:rPr>
        <w:t>8</w:t>
      </w:r>
      <w:r w:rsidRPr="0008715A">
        <w:rPr>
          <w:rFonts w:asciiTheme="minorEastAsia" w:hAnsiTheme="minorEastAsia" w:cstheme="minorEastAsia" w:hint="eastAsia"/>
          <w:color w:val="000000"/>
          <w:sz w:val="24"/>
          <w:szCs w:val="24"/>
        </w:rPr>
        <w:t>月</w:t>
      </w:r>
      <w:r w:rsidR="0094354D">
        <w:rPr>
          <w:rFonts w:asciiTheme="minorEastAsia" w:hAnsiTheme="minorEastAsia" w:cstheme="minorEastAsia" w:hint="eastAsia"/>
          <w:color w:val="000000"/>
          <w:sz w:val="24"/>
          <w:szCs w:val="24"/>
        </w:rPr>
        <w:t>12</w:t>
      </w:r>
      <w:r w:rsidRPr="0008715A">
        <w:rPr>
          <w:rFonts w:asciiTheme="minorEastAsia" w:hAnsiTheme="minorEastAsia" w:cstheme="minorEastAsia" w:hint="eastAsia"/>
          <w:color w:val="000000"/>
          <w:sz w:val="24"/>
          <w:szCs w:val="24"/>
        </w:rPr>
        <w:t>日</w:t>
      </w:r>
    </w:p>
    <w:sectPr w:rsidR="00D4442E" w:rsidSect="00D444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D5" w:rsidRDefault="00A113D5" w:rsidP="00D96074">
      <w:r>
        <w:separator/>
      </w:r>
    </w:p>
  </w:endnote>
  <w:endnote w:type="continuationSeparator" w:id="0">
    <w:p w:rsidR="00A113D5" w:rsidRDefault="00A113D5" w:rsidP="00D9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D5" w:rsidRDefault="00A113D5" w:rsidP="00D96074">
      <w:r>
        <w:separator/>
      </w:r>
    </w:p>
  </w:footnote>
  <w:footnote w:type="continuationSeparator" w:id="0">
    <w:p w:rsidR="00A113D5" w:rsidRDefault="00A113D5" w:rsidP="00D9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5FD"/>
    <w:multiLevelType w:val="multilevel"/>
    <w:tmpl w:val="0D0405FD"/>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D94484"/>
    <w:rsid w:val="0000035D"/>
    <w:rsid w:val="000006E1"/>
    <w:rsid w:val="000037DA"/>
    <w:rsid w:val="00005A88"/>
    <w:rsid w:val="0000641A"/>
    <w:rsid w:val="00006D03"/>
    <w:rsid w:val="00007FCD"/>
    <w:rsid w:val="0001104F"/>
    <w:rsid w:val="00012679"/>
    <w:rsid w:val="000130FD"/>
    <w:rsid w:val="00013268"/>
    <w:rsid w:val="00013CE7"/>
    <w:rsid w:val="0001559D"/>
    <w:rsid w:val="00016359"/>
    <w:rsid w:val="000163D1"/>
    <w:rsid w:val="000164F0"/>
    <w:rsid w:val="0001654B"/>
    <w:rsid w:val="00017630"/>
    <w:rsid w:val="00017744"/>
    <w:rsid w:val="00025E9E"/>
    <w:rsid w:val="00026B6A"/>
    <w:rsid w:val="0003003D"/>
    <w:rsid w:val="000344E7"/>
    <w:rsid w:val="00034C8D"/>
    <w:rsid w:val="00035B25"/>
    <w:rsid w:val="00040D91"/>
    <w:rsid w:val="00041D2B"/>
    <w:rsid w:val="00041D8C"/>
    <w:rsid w:val="0004209A"/>
    <w:rsid w:val="0004348F"/>
    <w:rsid w:val="00046372"/>
    <w:rsid w:val="00046800"/>
    <w:rsid w:val="00050240"/>
    <w:rsid w:val="000510AB"/>
    <w:rsid w:val="0005305E"/>
    <w:rsid w:val="00053A68"/>
    <w:rsid w:val="00054973"/>
    <w:rsid w:val="0005511A"/>
    <w:rsid w:val="00056AB7"/>
    <w:rsid w:val="0007007D"/>
    <w:rsid w:val="00071CAF"/>
    <w:rsid w:val="00073E65"/>
    <w:rsid w:val="000744A5"/>
    <w:rsid w:val="00074A24"/>
    <w:rsid w:val="00075DE6"/>
    <w:rsid w:val="000764D1"/>
    <w:rsid w:val="0007655C"/>
    <w:rsid w:val="00076C15"/>
    <w:rsid w:val="00081F8C"/>
    <w:rsid w:val="00082EF0"/>
    <w:rsid w:val="0008304C"/>
    <w:rsid w:val="000853D1"/>
    <w:rsid w:val="00086326"/>
    <w:rsid w:val="0008635A"/>
    <w:rsid w:val="0008715A"/>
    <w:rsid w:val="000941C5"/>
    <w:rsid w:val="0009438F"/>
    <w:rsid w:val="00094417"/>
    <w:rsid w:val="000949E3"/>
    <w:rsid w:val="000A361D"/>
    <w:rsid w:val="000A4612"/>
    <w:rsid w:val="000A4C58"/>
    <w:rsid w:val="000A550F"/>
    <w:rsid w:val="000B02D0"/>
    <w:rsid w:val="000B0AA8"/>
    <w:rsid w:val="000B4244"/>
    <w:rsid w:val="000B4C8E"/>
    <w:rsid w:val="000B6CF0"/>
    <w:rsid w:val="000C6C41"/>
    <w:rsid w:val="000C72A0"/>
    <w:rsid w:val="000D10C4"/>
    <w:rsid w:val="000D168F"/>
    <w:rsid w:val="000D4680"/>
    <w:rsid w:val="000D5F2F"/>
    <w:rsid w:val="000E0777"/>
    <w:rsid w:val="000E11CC"/>
    <w:rsid w:val="000E1AED"/>
    <w:rsid w:val="000E1E39"/>
    <w:rsid w:val="000E297A"/>
    <w:rsid w:val="000E29EF"/>
    <w:rsid w:val="000E4F37"/>
    <w:rsid w:val="000E5285"/>
    <w:rsid w:val="000E73EB"/>
    <w:rsid w:val="00101C10"/>
    <w:rsid w:val="00102C53"/>
    <w:rsid w:val="001056CB"/>
    <w:rsid w:val="00105CE3"/>
    <w:rsid w:val="001061D0"/>
    <w:rsid w:val="00106B67"/>
    <w:rsid w:val="00107290"/>
    <w:rsid w:val="0010777B"/>
    <w:rsid w:val="00111E96"/>
    <w:rsid w:val="0011533F"/>
    <w:rsid w:val="0011556F"/>
    <w:rsid w:val="00115E13"/>
    <w:rsid w:val="00117268"/>
    <w:rsid w:val="001174EF"/>
    <w:rsid w:val="001178C7"/>
    <w:rsid w:val="00120903"/>
    <w:rsid w:val="00121F3A"/>
    <w:rsid w:val="00122F75"/>
    <w:rsid w:val="00123F3D"/>
    <w:rsid w:val="00123F87"/>
    <w:rsid w:val="00126169"/>
    <w:rsid w:val="00126E6C"/>
    <w:rsid w:val="00127C83"/>
    <w:rsid w:val="001301D5"/>
    <w:rsid w:val="0013215B"/>
    <w:rsid w:val="001333AA"/>
    <w:rsid w:val="001340B7"/>
    <w:rsid w:val="00137A8A"/>
    <w:rsid w:val="00137E90"/>
    <w:rsid w:val="00140CB7"/>
    <w:rsid w:val="0014124C"/>
    <w:rsid w:val="00142D05"/>
    <w:rsid w:val="00143106"/>
    <w:rsid w:val="0014487E"/>
    <w:rsid w:val="00145A51"/>
    <w:rsid w:val="0014693D"/>
    <w:rsid w:val="0014727A"/>
    <w:rsid w:val="001479E5"/>
    <w:rsid w:val="0015348C"/>
    <w:rsid w:val="00153A9B"/>
    <w:rsid w:val="0015501D"/>
    <w:rsid w:val="001553A8"/>
    <w:rsid w:val="0015572A"/>
    <w:rsid w:val="00157086"/>
    <w:rsid w:val="00161298"/>
    <w:rsid w:val="00161C38"/>
    <w:rsid w:val="001670D9"/>
    <w:rsid w:val="00180714"/>
    <w:rsid w:val="00183E51"/>
    <w:rsid w:val="0018519E"/>
    <w:rsid w:val="00185781"/>
    <w:rsid w:val="00185C8A"/>
    <w:rsid w:val="0018670B"/>
    <w:rsid w:val="001900CA"/>
    <w:rsid w:val="00190E13"/>
    <w:rsid w:val="0019134C"/>
    <w:rsid w:val="00191D8E"/>
    <w:rsid w:val="0019463C"/>
    <w:rsid w:val="001A5C9A"/>
    <w:rsid w:val="001A5CD7"/>
    <w:rsid w:val="001A5CE7"/>
    <w:rsid w:val="001B0048"/>
    <w:rsid w:val="001B0862"/>
    <w:rsid w:val="001B0DE8"/>
    <w:rsid w:val="001B19FF"/>
    <w:rsid w:val="001B20EA"/>
    <w:rsid w:val="001B3B74"/>
    <w:rsid w:val="001B6A85"/>
    <w:rsid w:val="001C2B23"/>
    <w:rsid w:val="001C2D2F"/>
    <w:rsid w:val="001C6755"/>
    <w:rsid w:val="001C6FBD"/>
    <w:rsid w:val="001C780E"/>
    <w:rsid w:val="001D0BCB"/>
    <w:rsid w:val="001D3C32"/>
    <w:rsid w:val="001D5E26"/>
    <w:rsid w:val="001D639D"/>
    <w:rsid w:val="001D6E2A"/>
    <w:rsid w:val="001D743A"/>
    <w:rsid w:val="001E1A87"/>
    <w:rsid w:val="001E36AC"/>
    <w:rsid w:val="001E735D"/>
    <w:rsid w:val="001E7925"/>
    <w:rsid w:val="001F1C67"/>
    <w:rsid w:val="001F34D8"/>
    <w:rsid w:val="001F6CC5"/>
    <w:rsid w:val="001F72AB"/>
    <w:rsid w:val="00204005"/>
    <w:rsid w:val="002042F7"/>
    <w:rsid w:val="0020450E"/>
    <w:rsid w:val="00204DED"/>
    <w:rsid w:val="00205148"/>
    <w:rsid w:val="00205955"/>
    <w:rsid w:val="002072C4"/>
    <w:rsid w:val="00207D16"/>
    <w:rsid w:val="002101BF"/>
    <w:rsid w:val="00212957"/>
    <w:rsid w:val="00212D8A"/>
    <w:rsid w:val="00213D1E"/>
    <w:rsid w:val="00214AB2"/>
    <w:rsid w:val="00214CAE"/>
    <w:rsid w:val="00214D20"/>
    <w:rsid w:val="002150D4"/>
    <w:rsid w:val="0021629F"/>
    <w:rsid w:val="00216BE6"/>
    <w:rsid w:val="00220CA9"/>
    <w:rsid w:val="00221628"/>
    <w:rsid w:val="002222EF"/>
    <w:rsid w:val="0022298B"/>
    <w:rsid w:val="00223A16"/>
    <w:rsid w:val="0022474B"/>
    <w:rsid w:val="00224837"/>
    <w:rsid w:val="00224D06"/>
    <w:rsid w:val="002269AC"/>
    <w:rsid w:val="00226A51"/>
    <w:rsid w:val="00227949"/>
    <w:rsid w:val="00230692"/>
    <w:rsid w:val="002307D8"/>
    <w:rsid w:val="00232888"/>
    <w:rsid w:val="00232FC8"/>
    <w:rsid w:val="00233474"/>
    <w:rsid w:val="00234D99"/>
    <w:rsid w:val="00236D4F"/>
    <w:rsid w:val="00237CCD"/>
    <w:rsid w:val="002414D5"/>
    <w:rsid w:val="00241AEF"/>
    <w:rsid w:val="002421A9"/>
    <w:rsid w:val="00242B0D"/>
    <w:rsid w:val="0024454C"/>
    <w:rsid w:val="00244CFF"/>
    <w:rsid w:val="0024692E"/>
    <w:rsid w:val="00252100"/>
    <w:rsid w:val="00255A2F"/>
    <w:rsid w:val="00256364"/>
    <w:rsid w:val="00262BBA"/>
    <w:rsid w:val="00270E06"/>
    <w:rsid w:val="002718C5"/>
    <w:rsid w:val="00271BFF"/>
    <w:rsid w:val="00273120"/>
    <w:rsid w:val="00273215"/>
    <w:rsid w:val="002739DC"/>
    <w:rsid w:val="002740D2"/>
    <w:rsid w:val="0027466F"/>
    <w:rsid w:val="00276BE5"/>
    <w:rsid w:val="00277F19"/>
    <w:rsid w:val="002819E7"/>
    <w:rsid w:val="00283477"/>
    <w:rsid w:val="0028740E"/>
    <w:rsid w:val="00287B74"/>
    <w:rsid w:val="00287D40"/>
    <w:rsid w:val="00290A66"/>
    <w:rsid w:val="00291628"/>
    <w:rsid w:val="00294C4A"/>
    <w:rsid w:val="00294F59"/>
    <w:rsid w:val="00294FE1"/>
    <w:rsid w:val="002951DD"/>
    <w:rsid w:val="0029543B"/>
    <w:rsid w:val="002974EA"/>
    <w:rsid w:val="002A01B7"/>
    <w:rsid w:val="002A13AA"/>
    <w:rsid w:val="002A36C8"/>
    <w:rsid w:val="002A3A67"/>
    <w:rsid w:val="002A6CF7"/>
    <w:rsid w:val="002A7573"/>
    <w:rsid w:val="002B1A0E"/>
    <w:rsid w:val="002B1C88"/>
    <w:rsid w:val="002B598D"/>
    <w:rsid w:val="002B66DA"/>
    <w:rsid w:val="002B673D"/>
    <w:rsid w:val="002B7D82"/>
    <w:rsid w:val="002C1D27"/>
    <w:rsid w:val="002C3D75"/>
    <w:rsid w:val="002C6CE3"/>
    <w:rsid w:val="002C6E04"/>
    <w:rsid w:val="002C7AF5"/>
    <w:rsid w:val="002D213E"/>
    <w:rsid w:val="002D3EAE"/>
    <w:rsid w:val="002D644B"/>
    <w:rsid w:val="002D6D84"/>
    <w:rsid w:val="002D7077"/>
    <w:rsid w:val="002D7495"/>
    <w:rsid w:val="002D7D9F"/>
    <w:rsid w:val="002E1242"/>
    <w:rsid w:val="002E1483"/>
    <w:rsid w:val="002E3FEC"/>
    <w:rsid w:val="002E473A"/>
    <w:rsid w:val="002E50B1"/>
    <w:rsid w:val="002E51BD"/>
    <w:rsid w:val="002E78BF"/>
    <w:rsid w:val="002F4C82"/>
    <w:rsid w:val="002F5B67"/>
    <w:rsid w:val="00300CBF"/>
    <w:rsid w:val="00301AE5"/>
    <w:rsid w:val="003027AF"/>
    <w:rsid w:val="00302D82"/>
    <w:rsid w:val="00303657"/>
    <w:rsid w:val="00305225"/>
    <w:rsid w:val="00310339"/>
    <w:rsid w:val="00310B78"/>
    <w:rsid w:val="00310CB3"/>
    <w:rsid w:val="0031435F"/>
    <w:rsid w:val="003149E3"/>
    <w:rsid w:val="003175DB"/>
    <w:rsid w:val="00317753"/>
    <w:rsid w:val="003178F0"/>
    <w:rsid w:val="0032013D"/>
    <w:rsid w:val="00322608"/>
    <w:rsid w:val="00323CBE"/>
    <w:rsid w:val="00324462"/>
    <w:rsid w:val="00324EB0"/>
    <w:rsid w:val="0032627B"/>
    <w:rsid w:val="00326806"/>
    <w:rsid w:val="00331819"/>
    <w:rsid w:val="003318B5"/>
    <w:rsid w:val="00331E42"/>
    <w:rsid w:val="0033275B"/>
    <w:rsid w:val="00332DAD"/>
    <w:rsid w:val="003338CD"/>
    <w:rsid w:val="00334626"/>
    <w:rsid w:val="00335FF1"/>
    <w:rsid w:val="003419A9"/>
    <w:rsid w:val="00343788"/>
    <w:rsid w:val="00346108"/>
    <w:rsid w:val="0034694C"/>
    <w:rsid w:val="003478AF"/>
    <w:rsid w:val="00347C63"/>
    <w:rsid w:val="00352382"/>
    <w:rsid w:val="00352889"/>
    <w:rsid w:val="003541B3"/>
    <w:rsid w:val="00355FD3"/>
    <w:rsid w:val="00360443"/>
    <w:rsid w:val="00363006"/>
    <w:rsid w:val="00364F3B"/>
    <w:rsid w:val="0036533F"/>
    <w:rsid w:val="00365EEB"/>
    <w:rsid w:val="00366E16"/>
    <w:rsid w:val="0036725E"/>
    <w:rsid w:val="0036736E"/>
    <w:rsid w:val="003676F0"/>
    <w:rsid w:val="00372D4F"/>
    <w:rsid w:val="00375934"/>
    <w:rsid w:val="003801E2"/>
    <w:rsid w:val="003805C2"/>
    <w:rsid w:val="0038068C"/>
    <w:rsid w:val="0038092E"/>
    <w:rsid w:val="00381DCF"/>
    <w:rsid w:val="003829DA"/>
    <w:rsid w:val="00384B58"/>
    <w:rsid w:val="0038556F"/>
    <w:rsid w:val="0038572C"/>
    <w:rsid w:val="00385AD7"/>
    <w:rsid w:val="003865CA"/>
    <w:rsid w:val="003916D4"/>
    <w:rsid w:val="003923F5"/>
    <w:rsid w:val="003931A7"/>
    <w:rsid w:val="00393508"/>
    <w:rsid w:val="003944A7"/>
    <w:rsid w:val="003948E0"/>
    <w:rsid w:val="0039586A"/>
    <w:rsid w:val="00396F64"/>
    <w:rsid w:val="003A0751"/>
    <w:rsid w:val="003A2035"/>
    <w:rsid w:val="003A2869"/>
    <w:rsid w:val="003A3794"/>
    <w:rsid w:val="003A3895"/>
    <w:rsid w:val="003A3FEC"/>
    <w:rsid w:val="003A4245"/>
    <w:rsid w:val="003A4FE4"/>
    <w:rsid w:val="003A6046"/>
    <w:rsid w:val="003B0E5D"/>
    <w:rsid w:val="003B12F4"/>
    <w:rsid w:val="003B4BA1"/>
    <w:rsid w:val="003B5D62"/>
    <w:rsid w:val="003B695B"/>
    <w:rsid w:val="003B6E40"/>
    <w:rsid w:val="003B7F4C"/>
    <w:rsid w:val="003B7FB5"/>
    <w:rsid w:val="003C6312"/>
    <w:rsid w:val="003C6A16"/>
    <w:rsid w:val="003D00DD"/>
    <w:rsid w:val="003D07AC"/>
    <w:rsid w:val="003D0A0F"/>
    <w:rsid w:val="003D205C"/>
    <w:rsid w:val="003D2927"/>
    <w:rsid w:val="003D35D2"/>
    <w:rsid w:val="003D41F2"/>
    <w:rsid w:val="003D480C"/>
    <w:rsid w:val="003E422B"/>
    <w:rsid w:val="003E479F"/>
    <w:rsid w:val="003E4EEC"/>
    <w:rsid w:val="003E58E2"/>
    <w:rsid w:val="003E6845"/>
    <w:rsid w:val="003E776A"/>
    <w:rsid w:val="003F1DE3"/>
    <w:rsid w:val="003F4761"/>
    <w:rsid w:val="0040071C"/>
    <w:rsid w:val="00400BAA"/>
    <w:rsid w:val="004018D5"/>
    <w:rsid w:val="0040359F"/>
    <w:rsid w:val="00403723"/>
    <w:rsid w:val="00403F89"/>
    <w:rsid w:val="004044B9"/>
    <w:rsid w:val="00404C7F"/>
    <w:rsid w:val="00405CC4"/>
    <w:rsid w:val="004060E7"/>
    <w:rsid w:val="004064E1"/>
    <w:rsid w:val="00407FB0"/>
    <w:rsid w:val="0041194C"/>
    <w:rsid w:val="00420BB5"/>
    <w:rsid w:val="004212E2"/>
    <w:rsid w:val="00422FA1"/>
    <w:rsid w:val="00425790"/>
    <w:rsid w:val="00427E6E"/>
    <w:rsid w:val="004309FA"/>
    <w:rsid w:val="004312EF"/>
    <w:rsid w:val="004317D9"/>
    <w:rsid w:val="0043193A"/>
    <w:rsid w:val="00432835"/>
    <w:rsid w:val="00436160"/>
    <w:rsid w:val="00436848"/>
    <w:rsid w:val="00436F6D"/>
    <w:rsid w:val="0044002D"/>
    <w:rsid w:val="004410B7"/>
    <w:rsid w:val="00442038"/>
    <w:rsid w:val="00442D82"/>
    <w:rsid w:val="004437FA"/>
    <w:rsid w:val="004477FA"/>
    <w:rsid w:val="004502E0"/>
    <w:rsid w:val="004506DD"/>
    <w:rsid w:val="00450E4E"/>
    <w:rsid w:val="004511C8"/>
    <w:rsid w:val="00451FF3"/>
    <w:rsid w:val="004531A9"/>
    <w:rsid w:val="004534D4"/>
    <w:rsid w:val="004553A5"/>
    <w:rsid w:val="00456159"/>
    <w:rsid w:val="00457506"/>
    <w:rsid w:val="0045771E"/>
    <w:rsid w:val="00460A09"/>
    <w:rsid w:val="00460B61"/>
    <w:rsid w:val="00461F9A"/>
    <w:rsid w:val="004624AE"/>
    <w:rsid w:val="0046441F"/>
    <w:rsid w:val="004653F7"/>
    <w:rsid w:val="00467D47"/>
    <w:rsid w:val="00467DA0"/>
    <w:rsid w:val="004709A5"/>
    <w:rsid w:val="00470ACF"/>
    <w:rsid w:val="00470EAB"/>
    <w:rsid w:val="004733C0"/>
    <w:rsid w:val="004734F9"/>
    <w:rsid w:val="00474401"/>
    <w:rsid w:val="00474913"/>
    <w:rsid w:val="00474CE1"/>
    <w:rsid w:val="00474F00"/>
    <w:rsid w:val="00475E2C"/>
    <w:rsid w:val="004767AA"/>
    <w:rsid w:val="00480CF2"/>
    <w:rsid w:val="00483F6F"/>
    <w:rsid w:val="004872B8"/>
    <w:rsid w:val="00490136"/>
    <w:rsid w:val="004942F9"/>
    <w:rsid w:val="004A0257"/>
    <w:rsid w:val="004A0E5A"/>
    <w:rsid w:val="004A1774"/>
    <w:rsid w:val="004A4266"/>
    <w:rsid w:val="004A4863"/>
    <w:rsid w:val="004A4A49"/>
    <w:rsid w:val="004A5FBA"/>
    <w:rsid w:val="004A6D29"/>
    <w:rsid w:val="004B0808"/>
    <w:rsid w:val="004B0856"/>
    <w:rsid w:val="004B35BE"/>
    <w:rsid w:val="004B5A47"/>
    <w:rsid w:val="004C0F1B"/>
    <w:rsid w:val="004C1AB5"/>
    <w:rsid w:val="004C3B0A"/>
    <w:rsid w:val="004C3CC7"/>
    <w:rsid w:val="004C49AC"/>
    <w:rsid w:val="004C6025"/>
    <w:rsid w:val="004D12DE"/>
    <w:rsid w:val="004D2735"/>
    <w:rsid w:val="004E021D"/>
    <w:rsid w:val="004E0E94"/>
    <w:rsid w:val="004E2571"/>
    <w:rsid w:val="004E32F7"/>
    <w:rsid w:val="004E5C34"/>
    <w:rsid w:val="004E627D"/>
    <w:rsid w:val="004E677E"/>
    <w:rsid w:val="004E68D5"/>
    <w:rsid w:val="004E7C87"/>
    <w:rsid w:val="004F03CA"/>
    <w:rsid w:val="004F1F11"/>
    <w:rsid w:val="004F24CD"/>
    <w:rsid w:val="004F414C"/>
    <w:rsid w:val="004F4B9F"/>
    <w:rsid w:val="004F4D8C"/>
    <w:rsid w:val="004F578E"/>
    <w:rsid w:val="004F5835"/>
    <w:rsid w:val="004F7ED5"/>
    <w:rsid w:val="00501354"/>
    <w:rsid w:val="00502846"/>
    <w:rsid w:val="00503E8E"/>
    <w:rsid w:val="00504156"/>
    <w:rsid w:val="00504668"/>
    <w:rsid w:val="005057F5"/>
    <w:rsid w:val="00506C94"/>
    <w:rsid w:val="00506CB2"/>
    <w:rsid w:val="00507DB1"/>
    <w:rsid w:val="0051133D"/>
    <w:rsid w:val="00511EDE"/>
    <w:rsid w:val="00512047"/>
    <w:rsid w:val="00512CC3"/>
    <w:rsid w:val="00513077"/>
    <w:rsid w:val="00513E70"/>
    <w:rsid w:val="00515A91"/>
    <w:rsid w:val="0052056C"/>
    <w:rsid w:val="00520C28"/>
    <w:rsid w:val="005212F0"/>
    <w:rsid w:val="005332E3"/>
    <w:rsid w:val="00533CDE"/>
    <w:rsid w:val="00534469"/>
    <w:rsid w:val="005347E8"/>
    <w:rsid w:val="0053486F"/>
    <w:rsid w:val="00535A5A"/>
    <w:rsid w:val="00535B9E"/>
    <w:rsid w:val="00536C84"/>
    <w:rsid w:val="00536DB1"/>
    <w:rsid w:val="005419ED"/>
    <w:rsid w:val="005427F3"/>
    <w:rsid w:val="00547D67"/>
    <w:rsid w:val="00552C7A"/>
    <w:rsid w:val="00553EFE"/>
    <w:rsid w:val="00555A77"/>
    <w:rsid w:val="00556CE2"/>
    <w:rsid w:val="00556D0F"/>
    <w:rsid w:val="005574B3"/>
    <w:rsid w:val="00561D12"/>
    <w:rsid w:val="005630B7"/>
    <w:rsid w:val="005649A6"/>
    <w:rsid w:val="005649BB"/>
    <w:rsid w:val="00565BDB"/>
    <w:rsid w:val="00567197"/>
    <w:rsid w:val="00571EA3"/>
    <w:rsid w:val="00571F1F"/>
    <w:rsid w:val="0057220C"/>
    <w:rsid w:val="0057224A"/>
    <w:rsid w:val="005727DA"/>
    <w:rsid w:val="0057297C"/>
    <w:rsid w:val="005735B3"/>
    <w:rsid w:val="005768EB"/>
    <w:rsid w:val="00577A9D"/>
    <w:rsid w:val="00582217"/>
    <w:rsid w:val="005851BC"/>
    <w:rsid w:val="00585327"/>
    <w:rsid w:val="00586FF7"/>
    <w:rsid w:val="00587FCF"/>
    <w:rsid w:val="00590D09"/>
    <w:rsid w:val="00592234"/>
    <w:rsid w:val="005929E9"/>
    <w:rsid w:val="00595081"/>
    <w:rsid w:val="00597787"/>
    <w:rsid w:val="00597FF8"/>
    <w:rsid w:val="005A321E"/>
    <w:rsid w:val="005A3D53"/>
    <w:rsid w:val="005A41B9"/>
    <w:rsid w:val="005A44A8"/>
    <w:rsid w:val="005A47C5"/>
    <w:rsid w:val="005A5ABF"/>
    <w:rsid w:val="005A60F9"/>
    <w:rsid w:val="005A679A"/>
    <w:rsid w:val="005A6A5C"/>
    <w:rsid w:val="005A6F5F"/>
    <w:rsid w:val="005A7103"/>
    <w:rsid w:val="005A79EA"/>
    <w:rsid w:val="005A7C88"/>
    <w:rsid w:val="005B0B97"/>
    <w:rsid w:val="005B0D7C"/>
    <w:rsid w:val="005B0F6B"/>
    <w:rsid w:val="005B1E5B"/>
    <w:rsid w:val="005B1ED9"/>
    <w:rsid w:val="005B2C0D"/>
    <w:rsid w:val="005B3360"/>
    <w:rsid w:val="005B3C12"/>
    <w:rsid w:val="005B43F9"/>
    <w:rsid w:val="005B521A"/>
    <w:rsid w:val="005B6BB7"/>
    <w:rsid w:val="005C1863"/>
    <w:rsid w:val="005C2DB7"/>
    <w:rsid w:val="005C49E0"/>
    <w:rsid w:val="005C50E8"/>
    <w:rsid w:val="005C6382"/>
    <w:rsid w:val="005D0304"/>
    <w:rsid w:val="005D20C8"/>
    <w:rsid w:val="005D4071"/>
    <w:rsid w:val="005D47CC"/>
    <w:rsid w:val="005D5826"/>
    <w:rsid w:val="005E0142"/>
    <w:rsid w:val="005E1CA5"/>
    <w:rsid w:val="005E7A71"/>
    <w:rsid w:val="005F2CDF"/>
    <w:rsid w:val="005F2F6B"/>
    <w:rsid w:val="005F38A1"/>
    <w:rsid w:val="005F4733"/>
    <w:rsid w:val="005F571B"/>
    <w:rsid w:val="005F59B1"/>
    <w:rsid w:val="005F6996"/>
    <w:rsid w:val="005F6E9F"/>
    <w:rsid w:val="005F73D7"/>
    <w:rsid w:val="005F7B3A"/>
    <w:rsid w:val="00602B83"/>
    <w:rsid w:val="00602DA0"/>
    <w:rsid w:val="00603A3C"/>
    <w:rsid w:val="00604E7F"/>
    <w:rsid w:val="00611A5C"/>
    <w:rsid w:val="00611BCF"/>
    <w:rsid w:val="00612C0A"/>
    <w:rsid w:val="00616FAB"/>
    <w:rsid w:val="0062006E"/>
    <w:rsid w:val="006215D2"/>
    <w:rsid w:val="00621BB3"/>
    <w:rsid w:val="00621EEE"/>
    <w:rsid w:val="00622749"/>
    <w:rsid w:val="006239FC"/>
    <w:rsid w:val="00625722"/>
    <w:rsid w:val="00627FC0"/>
    <w:rsid w:val="00631AE8"/>
    <w:rsid w:val="00631F74"/>
    <w:rsid w:val="00633457"/>
    <w:rsid w:val="006338B0"/>
    <w:rsid w:val="006349E7"/>
    <w:rsid w:val="00635BD2"/>
    <w:rsid w:val="0063734F"/>
    <w:rsid w:val="00641A80"/>
    <w:rsid w:val="00641BC9"/>
    <w:rsid w:val="00641E50"/>
    <w:rsid w:val="00642406"/>
    <w:rsid w:val="00652E32"/>
    <w:rsid w:val="00653928"/>
    <w:rsid w:val="00654B4E"/>
    <w:rsid w:val="006553C6"/>
    <w:rsid w:val="006600AA"/>
    <w:rsid w:val="00662C3A"/>
    <w:rsid w:val="006630A6"/>
    <w:rsid w:val="00663759"/>
    <w:rsid w:val="00663F21"/>
    <w:rsid w:val="00665133"/>
    <w:rsid w:val="006664E1"/>
    <w:rsid w:val="00675294"/>
    <w:rsid w:val="006753BC"/>
    <w:rsid w:val="00676225"/>
    <w:rsid w:val="00676ECA"/>
    <w:rsid w:val="006809A1"/>
    <w:rsid w:val="006820AB"/>
    <w:rsid w:val="00683582"/>
    <w:rsid w:val="006835A2"/>
    <w:rsid w:val="00684B4C"/>
    <w:rsid w:val="00685BE9"/>
    <w:rsid w:val="0068642A"/>
    <w:rsid w:val="00692A58"/>
    <w:rsid w:val="00692DBC"/>
    <w:rsid w:val="00693992"/>
    <w:rsid w:val="006944BB"/>
    <w:rsid w:val="00694613"/>
    <w:rsid w:val="00697719"/>
    <w:rsid w:val="0069787B"/>
    <w:rsid w:val="006A00CC"/>
    <w:rsid w:val="006A15EB"/>
    <w:rsid w:val="006A33B5"/>
    <w:rsid w:val="006A3B04"/>
    <w:rsid w:val="006A3D75"/>
    <w:rsid w:val="006A5BCC"/>
    <w:rsid w:val="006A7392"/>
    <w:rsid w:val="006A78FC"/>
    <w:rsid w:val="006B0E4A"/>
    <w:rsid w:val="006B0E5B"/>
    <w:rsid w:val="006B1EAA"/>
    <w:rsid w:val="006B2F56"/>
    <w:rsid w:val="006B4007"/>
    <w:rsid w:val="006B4D0F"/>
    <w:rsid w:val="006B55F1"/>
    <w:rsid w:val="006C2418"/>
    <w:rsid w:val="006C2D2E"/>
    <w:rsid w:val="006D2490"/>
    <w:rsid w:val="006D28DB"/>
    <w:rsid w:val="006D2B35"/>
    <w:rsid w:val="006D2CEB"/>
    <w:rsid w:val="006D37E1"/>
    <w:rsid w:val="006D467F"/>
    <w:rsid w:val="006D55C1"/>
    <w:rsid w:val="006D5D10"/>
    <w:rsid w:val="006E3DBE"/>
    <w:rsid w:val="006E5021"/>
    <w:rsid w:val="006E5D80"/>
    <w:rsid w:val="006E65CC"/>
    <w:rsid w:val="006F1562"/>
    <w:rsid w:val="006F23D9"/>
    <w:rsid w:val="006F4441"/>
    <w:rsid w:val="006F5ECC"/>
    <w:rsid w:val="006F66D3"/>
    <w:rsid w:val="0070085C"/>
    <w:rsid w:val="007037C8"/>
    <w:rsid w:val="00704B2A"/>
    <w:rsid w:val="007072EC"/>
    <w:rsid w:val="00710FDD"/>
    <w:rsid w:val="0071497F"/>
    <w:rsid w:val="007151E9"/>
    <w:rsid w:val="007166C5"/>
    <w:rsid w:val="00716D5A"/>
    <w:rsid w:val="00717850"/>
    <w:rsid w:val="00723A57"/>
    <w:rsid w:val="00726BD2"/>
    <w:rsid w:val="00730000"/>
    <w:rsid w:val="00732842"/>
    <w:rsid w:val="00734709"/>
    <w:rsid w:val="00735B24"/>
    <w:rsid w:val="00737B2E"/>
    <w:rsid w:val="00740F04"/>
    <w:rsid w:val="00741BB1"/>
    <w:rsid w:val="00742AE1"/>
    <w:rsid w:val="00744B23"/>
    <w:rsid w:val="00746D02"/>
    <w:rsid w:val="00747420"/>
    <w:rsid w:val="00752278"/>
    <w:rsid w:val="00752AB9"/>
    <w:rsid w:val="00755372"/>
    <w:rsid w:val="007558E7"/>
    <w:rsid w:val="00760B7C"/>
    <w:rsid w:val="0076284B"/>
    <w:rsid w:val="00762FEA"/>
    <w:rsid w:val="007640FC"/>
    <w:rsid w:val="007647B3"/>
    <w:rsid w:val="00765188"/>
    <w:rsid w:val="007667B1"/>
    <w:rsid w:val="00770DE4"/>
    <w:rsid w:val="00771131"/>
    <w:rsid w:val="00771AF8"/>
    <w:rsid w:val="00772B3A"/>
    <w:rsid w:val="00773290"/>
    <w:rsid w:val="0077403B"/>
    <w:rsid w:val="007744D6"/>
    <w:rsid w:val="0077659A"/>
    <w:rsid w:val="00776701"/>
    <w:rsid w:val="007773BE"/>
    <w:rsid w:val="00777CEA"/>
    <w:rsid w:val="00777F2E"/>
    <w:rsid w:val="00777F51"/>
    <w:rsid w:val="00781992"/>
    <w:rsid w:val="00783C26"/>
    <w:rsid w:val="0078565C"/>
    <w:rsid w:val="0078735C"/>
    <w:rsid w:val="0079068C"/>
    <w:rsid w:val="007911E6"/>
    <w:rsid w:val="00791BD7"/>
    <w:rsid w:val="00793749"/>
    <w:rsid w:val="00794E88"/>
    <w:rsid w:val="007A07F3"/>
    <w:rsid w:val="007A0800"/>
    <w:rsid w:val="007A2570"/>
    <w:rsid w:val="007A323F"/>
    <w:rsid w:val="007A477B"/>
    <w:rsid w:val="007A5F8A"/>
    <w:rsid w:val="007A679B"/>
    <w:rsid w:val="007B1018"/>
    <w:rsid w:val="007B13BB"/>
    <w:rsid w:val="007B2D82"/>
    <w:rsid w:val="007B4E8B"/>
    <w:rsid w:val="007B7294"/>
    <w:rsid w:val="007B79F2"/>
    <w:rsid w:val="007C322B"/>
    <w:rsid w:val="007C32C9"/>
    <w:rsid w:val="007C460B"/>
    <w:rsid w:val="007C4E37"/>
    <w:rsid w:val="007C63CF"/>
    <w:rsid w:val="007C7080"/>
    <w:rsid w:val="007D0947"/>
    <w:rsid w:val="007D1679"/>
    <w:rsid w:val="007D45D7"/>
    <w:rsid w:val="007D5B4B"/>
    <w:rsid w:val="007D6593"/>
    <w:rsid w:val="007E0104"/>
    <w:rsid w:val="007E1062"/>
    <w:rsid w:val="007E497B"/>
    <w:rsid w:val="007E572F"/>
    <w:rsid w:val="007F18AF"/>
    <w:rsid w:val="007F5098"/>
    <w:rsid w:val="007F6BCD"/>
    <w:rsid w:val="007F7E90"/>
    <w:rsid w:val="008025B2"/>
    <w:rsid w:val="00802AEF"/>
    <w:rsid w:val="00802FE5"/>
    <w:rsid w:val="00805B61"/>
    <w:rsid w:val="00805F0A"/>
    <w:rsid w:val="00806565"/>
    <w:rsid w:val="00807740"/>
    <w:rsid w:val="00807D76"/>
    <w:rsid w:val="00811095"/>
    <w:rsid w:val="008111CE"/>
    <w:rsid w:val="008130BF"/>
    <w:rsid w:val="00813D35"/>
    <w:rsid w:val="00815E0C"/>
    <w:rsid w:val="00821E19"/>
    <w:rsid w:val="00822B95"/>
    <w:rsid w:val="008248C3"/>
    <w:rsid w:val="00825D30"/>
    <w:rsid w:val="00826E40"/>
    <w:rsid w:val="00827AE2"/>
    <w:rsid w:val="008305A2"/>
    <w:rsid w:val="008321E7"/>
    <w:rsid w:val="00833647"/>
    <w:rsid w:val="008338AD"/>
    <w:rsid w:val="00835DC7"/>
    <w:rsid w:val="00836066"/>
    <w:rsid w:val="0083723B"/>
    <w:rsid w:val="00840156"/>
    <w:rsid w:val="008431F6"/>
    <w:rsid w:val="008453BD"/>
    <w:rsid w:val="00845CF1"/>
    <w:rsid w:val="00847029"/>
    <w:rsid w:val="008508E5"/>
    <w:rsid w:val="00850C8B"/>
    <w:rsid w:val="00851C98"/>
    <w:rsid w:val="00851E80"/>
    <w:rsid w:val="0085224A"/>
    <w:rsid w:val="00852876"/>
    <w:rsid w:val="00855194"/>
    <w:rsid w:val="00855D2B"/>
    <w:rsid w:val="00860D7F"/>
    <w:rsid w:val="00863456"/>
    <w:rsid w:val="00870FCC"/>
    <w:rsid w:val="00871189"/>
    <w:rsid w:val="00871A07"/>
    <w:rsid w:val="0087432D"/>
    <w:rsid w:val="00875D98"/>
    <w:rsid w:val="0088257C"/>
    <w:rsid w:val="00883024"/>
    <w:rsid w:val="0088325A"/>
    <w:rsid w:val="0088529D"/>
    <w:rsid w:val="008863FF"/>
    <w:rsid w:val="0088709F"/>
    <w:rsid w:val="008904C5"/>
    <w:rsid w:val="008A2AE7"/>
    <w:rsid w:val="008A4C8E"/>
    <w:rsid w:val="008A7656"/>
    <w:rsid w:val="008B0D77"/>
    <w:rsid w:val="008B40EC"/>
    <w:rsid w:val="008B5351"/>
    <w:rsid w:val="008B5A1E"/>
    <w:rsid w:val="008B7D17"/>
    <w:rsid w:val="008C04F5"/>
    <w:rsid w:val="008C2200"/>
    <w:rsid w:val="008C3A5A"/>
    <w:rsid w:val="008C69E4"/>
    <w:rsid w:val="008C6A04"/>
    <w:rsid w:val="008D04FC"/>
    <w:rsid w:val="008D596A"/>
    <w:rsid w:val="008D6441"/>
    <w:rsid w:val="008D6463"/>
    <w:rsid w:val="008E168D"/>
    <w:rsid w:val="008E2D17"/>
    <w:rsid w:val="008E2E06"/>
    <w:rsid w:val="008E52E9"/>
    <w:rsid w:val="008E536F"/>
    <w:rsid w:val="008E55FC"/>
    <w:rsid w:val="008E72A8"/>
    <w:rsid w:val="008E7480"/>
    <w:rsid w:val="008F2F5F"/>
    <w:rsid w:val="008F6D2E"/>
    <w:rsid w:val="00900697"/>
    <w:rsid w:val="00900B2B"/>
    <w:rsid w:val="009012CE"/>
    <w:rsid w:val="009017F0"/>
    <w:rsid w:val="009029C8"/>
    <w:rsid w:val="009038E8"/>
    <w:rsid w:val="00904B6D"/>
    <w:rsid w:val="009124DF"/>
    <w:rsid w:val="00912DC1"/>
    <w:rsid w:val="009156B4"/>
    <w:rsid w:val="00916B56"/>
    <w:rsid w:val="00921C8D"/>
    <w:rsid w:val="00924885"/>
    <w:rsid w:val="009253C0"/>
    <w:rsid w:val="00927453"/>
    <w:rsid w:val="009313EC"/>
    <w:rsid w:val="00932D6C"/>
    <w:rsid w:val="0093347A"/>
    <w:rsid w:val="0094354D"/>
    <w:rsid w:val="00943CDE"/>
    <w:rsid w:val="0094498B"/>
    <w:rsid w:val="00944EF5"/>
    <w:rsid w:val="009463A1"/>
    <w:rsid w:val="00946A73"/>
    <w:rsid w:val="00947FA0"/>
    <w:rsid w:val="0095278F"/>
    <w:rsid w:val="00952D4A"/>
    <w:rsid w:val="00956172"/>
    <w:rsid w:val="009561F8"/>
    <w:rsid w:val="0095644A"/>
    <w:rsid w:val="00960FF0"/>
    <w:rsid w:val="00962B49"/>
    <w:rsid w:val="00962C23"/>
    <w:rsid w:val="009635A8"/>
    <w:rsid w:val="00963802"/>
    <w:rsid w:val="00971A06"/>
    <w:rsid w:val="00972482"/>
    <w:rsid w:val="00973AE9"/>
    <w:rsid w:val="0097402A"/>
    <w:rsid w:val="00975718"/>
    <w:rsid w:val="00982B5A"/>
    <w:rsid w:val="00982EB0"/>
    <w:rsid w:val="00982F12"/>
    <w:rsid w:val="00985B99"/>
    <w:rsid w:val="00992BD7"/>
    <w:rsid w:val="0099579F"/>
    <w:rsid w:val="00996181"/>
    <w:rsid w:val="009A342B"/>
    <w:rsid w:val="009A5C47"/>
    <w:rsid w:val="009A683E"/>
    <w:rsid w:val="009A7320"/>
    <w:rsid w:val="009B075D"/>
    <w:rsid w:val="009B33AF"/>
    <w:rsid w:val="009B4F99"/>
    <w:rsid w:val="009B50BF"/>
    <w:rsid w:val="009B64D6"/>
    <w:rsid w:val="009B75F2"/>
    <w:rsid w:val="009C0703"/>
    <w:rsid w:val="009C08ED"/>
    <w:rsid w:val="009C219E"/>
    <w:rsid w:val="009C34FC"/>
    <w:rsid w:val="009C394A"/>
    <w:rsid w:val="009C4E9A"/>
    <w:rsid w:val="009C709F"/>
    <w:rsid w:val="009D0806"/>
    <w:rsid w:val="009D12E7"/>
    <w:rsid w:val="009D222F"/>
    <w:rsid w:val="009D4B78"/>
    <w:rsid w:val="009D4EC8"/>
    <w:rsid w:val="009D5D60"/>
    <w:rsid w:val="009E7DCC"/>
    <w:rsid w:val="009E7DEA"/>
    <w:rsid w:val="009F02AD"/>
    <w:rsid w:val="009F0988"/>
    <w:rsid w:val="009F146A"/>
    <w:rsid w:val="009F368A"/>
    <w:rsid w:val="009F4A01"/>
    <w:rsid w:val="009F7C32"/>
    <w:rsid w:val="00A03C81"/>
    <w:rsid w:val="00A03E7B"/>
    <w:rsid w:val="00A0530A"/>
    <w:rsid w:val="00A06ABF"/>
    <w:rsid w:val="00A113D5"/>
    <w:rsid w:val="00A12BF8"/>
    <w:rsid w:val="00A14D49"/>
    <w:rsid w:val="00A14E8A"/>
    <w:rsid w:val="00A15B82"/>
    <w:rsid w:val="00A1610A"/>
    <w:rsid w:val="00A20E19"/>
    <w:rsid w:val="00A224AA"/>
    <w:rsid w:val="00A234BF"/>
    <w:rsid w:val="00A25D02"/>
    <w:rsid w:val="00A263BE"/>
    <w:rsid w:val="00A272AB"/>
    <w:rsid w:val="00A30D4C"/>
    <w:rsid w:val="00A322E6"/>
    <w:rsid w:val="00A345CE"/>
    <w:rsid w:val="00A34ACE"/>
    <w:rsid w:val="00A35AEF"/>
    <w:rsid w:val="00A37F10"/>
    <w:rsid w:val="00A4039B"/>
    <w:rsid w:val="00A42386"/>
    <w:rsid w:val="00A424C5"/>
    <w:rsid w:val="00A426F9"/>
    <w:rsid w:val="00A44ADE"/>
    <w:rsid w:val="00A45FD7"/>
    <w:rsid w:val="00A50451"/>
    <w:rsid w:val="00A5246C"/>
    <w:rsid w:val="00A5282A"/>
    <w:rsid w:val="00A533D9"/>
    <w:rsid w:val="00A535BD"/>
    <w:rsid w:val="00A53CBD"/>
    <w:rsid w:val="00A55FCA"/>
    <w:rsid w:val="00A56497"/>
    <w:rsid w:val="00A57127"/>
    <w:rsid w:val="00A64833"/>
    <w:rsid w:val="00A66472"/>
    <w:rsid w:val="00A673B1"/>
    <w:rsid w:val="00A67F21"/>
    <w:rsid w:val="00A67F52"/>
    <w:rsid w:val="00A70744"/>
    <w:rsid w:val="00A73369"/>
    <w:rsid w:val="00A741B3"/>
    <w:rsid w:val="00A743B4"/>
    <w:rsid w:val="00A75D6C"/>
    <w:rsid w:val="00A77079"/>
    <w:rsid w:val="00A77206"/>
    <w:rsid w:val="00A80110"/>
    <w:rsid w:val="00A80F3C"/>
    <w:rsid w:val="00A815A0"/>
    <w:rsid w:val="00A81AD1"/>
    <w:rsid w:val="00A8224C"/>
    <w:rsid w:val="00A82369"/>
    <w:rsid w:val="00A83477"/>
    <w:rsid w:val="00A87A3D"/>
    <w:rsid w:val="00A9034C"/>
    <w:rsid w:val="00A92BD2"/>
    <w:rsid w:val="00A95535"/>
    <w:rsid w:val="00A95595"/>
    <w:rsid w:val="00A96713"/>
    <w:rsid w:val="00A9688A"/>
    <w:rsid w:val="00AA0C44"/>
    <w:rsid w:val="00AA1511"/>
    <w:rsid w:val="00AA16FF"/>
    <w:rsid w:val="00AA1982"/>
    <w:rsid w:val="00AA3026"/>
    <w:rsid w:val="00AA3C8C"/>
    <w:rsid w:val="00AB2C20"/>
    <w:rsid w:val="00AB31B3"/>
    <w:rsid w:val="00AB5AF9"/>
    <w:rsid w:val="00AB5F39"/>
    <w:rsid w:val="00AB603D"/>
    <w:rsid w:val="00AC25AD"/>
    <w:rsid w:val="00AC29BC"/>
    <w:rsid w:val="00AC429F"/>
    <w:rsid w:val="00AC42FE"/>
    <w:rsid w:val="00AC48E3"/>
    <w:rsid w:val="00AC519B"/>
    <w:rsid w:val="00AC58A6"/>
    <w:rsid w:val="00AD1E2D"/>
    <w:rsid w:val="00AD25C7"/>
    <w:rsid w:val="00AD38DE"/>
    <w:rsid w:val="00AD3A02"/>
    <w:rsid w:val="00AD41B0"/>
    <w:rsid w:val="00AD4D54"/>
    <w:rsid w:val="00AD760B"/>
    <w:rsid w:val="00AE0AE2"/>
    <w:rsid w:val="00AE225F"/>
    <w:rsid w:val="00AE28CA"/>
    <w:rsid w:val="00AE31E8"/>
    <w:rsid w:val="00AE4AFE"/>
    <w:rsid w:val="00AE5617"/>
    <w:rsid w:val="00AE5964"/>
    <w:rsid w:val="00AE6893"/>
    <w:rsid w:val="00AF07C0"/>
    <w:rsid w:val="00AF1724"/>
    <w:rsid w:val="00AF30CC"/>
    <w:rsid w:val="00AF31D6"/>
    <w:rsid w:val="00AF3956"/>
    <w:rsid w:val="00AF3B5D"/>
    <w:rsid w:val="00AF3CBE"/>
    <w:rsid w:val="00AF7013"/>
    <w:rsid w:val="00AF74B7"/>
    <w:rsid w:val="00B00276"/>
    <w:rsid w:val="00B00A2A"/>
    <w:rsid w:val="00B03C98"/>
    <w:rsid w:val="00B0429B"/>
    <w:rsid w:val="00B044C6"/>
    <w:rsid w:val="00B06D08"/>
    <w:rsid w:val="00B06E92"/>
    <w:rsid w:val="00B10D56"/>
    <w:rsid w:val="00B11293"/>
    <w:rsid w:val="00B11CEB"/>
    <w:rsid w:val="00B1205A"/>
    <w:rsid w:val="00B15B2C"/>
    <w:rsid w:val="00B16EF6"/>
    <w:rsid w:val="00B224BC"/>
    <w:rsid w:val="00B2373D"/>
    <w:rsid w:val="00B23988"/>
    <w:rsid w:val="00B25E2C"/>
    <w:rsid w:val="00B3308C"/>
    <w:rsid w:val="00B33B63"/>
    <w:rsid w:val="00B33B71"/>
    <w:rsid w:val="00B33B83"/>
    <w:rsid w:val="00B352A9"/>
    <w:rsid w:val="00B35DB3"/>
    <w:rsid w:val="00B37047"/>
    <w:rsid w:val="00B378B3"/>
    <w:rsid w:val="00B406A4"/>
    <w:rsid w:val="00B4215B"/>
    <w:rsid w:val="00B43E74"/>
    <w:rsid w:val="00B443C0"/>
    <w:rsid w:val="00B4477C"/>
    <w:rsid w:val="00B4479C"/>
    <w:rsid w:val="00B45C4B"/>
    <w:rsid w:val="00B465BA"/>
    <w:rsid w:val="00B47999"/>
    <w:rsid w:val="00B47B8C"/>
    <w:rsid w:val="00B47F33"/>
    <w:rsid w:val="00B50439"/>
    <w:rsid w:val="00B50D32"/>
    <w:rsid w:val="00B51A0A"/>
    <w:rsid w:val="00B53774"/>
    <w:rsid w:val="00B53E82"/>
    <w:rsid w:val="00B56475"/>
    <w:rsid w:val="00B5651F"/>
    <w:rsid w:val="00B56EDF"/>
    <w:rsid w:val="00B577F5"/>
    <w:rsid w:val="00B57992"/>
    <w:rsid w:val="00B57C24"/>
    <w:rsid w:val="00B61BF3"/>
    <w:rsid w:val="00B622A2"/>
    <w:rsid w:val="00B624E6"/>
    <w:rsid w:val="00B657A0"/>
    <w:rsid w:val="00B65CA0"/>
    <w:rsid w:val="00B7280C"/>
    <w:rsid w:val="00B7477C"/>
    <w:rsid w:val="00B7666A"/>
    <w:rsid w:val="00B806C0"/>
    <w:rsid w:val="00B80B6B"/>
    <w:rsid w:val="00B8155D"/>
    <w:rsid w:val="00B84981"/>
    <w:rsid w:val="00B85F1B"/>
    <w:rsid w:val="00B87B2A"/>
    <w:rsid w:val="00B90ABB"/>
    <w:rsid w:val="00B90C0B"/>
    <w:rsid w:val="00B93580"/>
    <w:rsid w:val="00B956E3"/>
    <w:rsid w:val="00B9592F"/>
    <w:rsid w:val="00B95E1E"/>
    <w:rsid w:val="00B967FC"/>
    <w:rsid w:val="00B977B9"/>
    <w:rsid w:val="00B97B51"/>
    <w:rsid w:val="00BA0681"/>
    <w:rsid w:val="00BA0CC4"/>
    <w:rsid w:val="00BA1032"/>
    <w:rsid w:val="00BA23B5"/>
    <w:rsid w:val="00BB1421"/>
    <w:rsid w:val="00BB14CC"/>
    <w:rsid w:val="00BB4789"/>
    <w:rsid w:val="00BB5FC8"/>
    <w:rsid w:val="00BC06AD"/>
    <w:rsid w:val="00BC1E65"/>
    <w:rsid w:val="00BC2A8B"/>
    <w:rsid w:val="00BC4D05"/>
    <w:rsid w:val="00BC516E"/>
    <w:rsid w:val="00BD1976"/>
    <w:rsid w:val="00BD36A2"/>
    <w:rsid w:val="00BD4351"/>
    <w:rsid w:val="00BD572E"/>
    <w:rsid w:val="00BD7161"/>
    <w:rsid w:val="00BD7537"/>
    <w:rsid w:val="00BE3434"/>
    <w:rsid w:val="00BE45D9"/>
    <w:rsid w:val="00BE5B1F"/>
    <w:rsid w:val="00BE60B0"/>
    <w:rsid w:val="00BE7CF4"/>
    <w:rsid w:val="00BE7FBE"/>
    <w:rsid w:val="00BF11C9"/>
    <w:rsid w:val="00BF2B86"/>
    <w:rsid w:val="00BF5E38"/>
    <w:rsid w:val="00BF6CDB"/>
    <w:rsid w:val="00BF78B5"/>
    <w:rsid w:val="00C0018F"/>
    <w:rsid w:val="00C00D94"/>
    <w:rsid w:val="00C01D6E"/>
    <w:rsid w:val="00C021A0"/>
    <w:rsid w:val="00C03650"/>
    <w:rsid w:val="00C05DC1"/>
    <w:rsid w:val="00C077C0"/>
    <w:rsid w:val="00C102DB"/>
    <w:rsid w:val="00C103BD"/>
    <w:rsid w:val="00C1081B"/>
    <w:rsid w:val="00C10D6A"/>
    <w:rsid w:val="00C131F6"/>
    <w:rsid w:val="00C23144"/>
    <w:rsid w:val="00C2456F"/>
    <w:rsid w:val="00C25F96"/>
    <w:rsid w:val="00C260B8"/>
    <w:rsid w:val="00C271BF"/>
    <w:rsid w:val="00C27625"/>
    <w:rsid w:val="00C31E19"/>
    <w:rsid w:val="00C32886"/>
    <w:rsid w:val="00C3304E"/>
    <w:rsid w:val="00C40469"/>
    <w:rsid w:val="00C40ACD"/>
    <w:rsid w:val="00C410D0"/>
    <w:rsid w:val="00C41340"/>
    <w:rsid w:val="00C41451"/>
    <w:rsid w:val="00C42562"/>
    <w:rsid w:val="00C425BE"/>
    <w:rsid w:val="00C46D21"/>
    <w:rsid w:val="00C50A41"/>
    <w:rsid w:val="00C50EB4"/>
    <w:rsid w:val="00C53509"/>
    <w:rsid w:val="00C54CCA"/>
    <w:rsid w:val="00C54F98"/>
    <w:rsid w:val="00C55706"/>
    <w:rsid w:val="00C55944"/>
    <w:rsid w:val="00C5787F"/>
    <w:rsid w:val="00C618D1"/>
    <w:rsid w:val="00C618E1"/>
    <w:rsid w:val="00C62118"/>
    <w:rsid w:val="00C63079"/>
    <w:rsid w:val="00C7082B"/>
    <w:rsid w:val="00C72656"/>
    <w:rsid w:val="00C730B8"/>
    <w:rsid w:val="00C734CD"/>
    <w:rsid w:val="00C73C46"/>
    <w:rsid w:val="00C742C8"/>
    <w:rsid w:val="00C7462B"/>
    <w:rsid w:val="00C75D5C"/>
    <w:rsid w:val="00C77C30"/>
    <w:rsid w:val="00C80785"/>
    <w:rsid w:val="00C823D1"/>
    <w:rsid w:val="00C83EFD"/>
    <w:rsid w:val="00C86A1C"/>
    <w:rsid w:val="00C86F41"/>
    <w:rsid w:val="00C90F20"/>
    <w:rsid w:val="00C90FC1"/>
    <w:rsid w:val="00C91B76"/>
    <w:rsid w:val="00C9277B"/>
    <w:rsid w:val="00C92A94"/>
    <w:rsid w:val="00C936C0"/>
    <w:rsid w:val="00C9451B"/>
    <w:rsid w:val="00C951AA"/>
    <w:rsid w:val="00C9551D"/>
    <w:rsid w:val="00C95833"/>
    <w:rsid w:val="00C979EE"/>
    <w:rsid w:val="00CA2522"/>
    <w:rsid w:val="00CA2FA6"/>
    <w:rsid w:val="00CA3011"/>
    <w:rsid w:val="00CA3041"/>
    <w:rsid w:val="00CA3B36"/>
    <w:rsid w:val="00CA4D62"/>
    <w:rsid w:val="00CA5F71"/>
    <w:rsid w:val="00CA753B"/>
    <w:rsid w:val="00CB0ECA"/>
    <w:rsid w:val="00CB164A"/>
    <w:rsid w:val="00CB1A40"/>
    <w:rsid w:val="00CB383F"/>
    <w:rsid w:val="00CB3F59"/>
    <w:rsid w:val="00CB45CB"/>
    <w:rsid w:val="00CB4729"/>
    <w:rsid w:val="00CB7E0A"/>
    <w:rsid w:val="00CC103B"/>
    <w:rsid w:val="00CC22C9"/>
    <w:rsid w:val="00CC22E8"/>
    <w:rsid w:val="00CC273F"/>
    <w:rsid w:val="00CC3982"/>
    <w:rsid w:val="00CC4021"/>
    <w:rsid w:val="00CC7D9D"/>
    <w:rsid w:val="00CC7EE9"/>
    <w:rsid w:val="00CD33F2"/>
    <w:rsid w:val="00CD6ED8"/>
    <w:rsid w:val="00CD75C3"/>
    <w:rsid w:val="00CE011F"/>
    <w:rsid w:val="00CE0796"/>
    <w:rsid w:val="00CE39D9"/>
    <w:rsid w:val="00CE3F06"/>
    <w:rsid w:val="00CE5037"/>
    <w:rsid w:val="00CE563E"/>
    <w:rsid w:val="00CE5F28"/>
    <w:rsid w:val="00CE5F6F"/>
    <w:rsid w:val="00CE6877"/>
    <w:rsid w:val="00CE7CAB"/>
    <w:rsid w:val="00CF2AA2"/>
    <w:rsid w:val="00CF2E7B"/>
    <w:rsid w:val="00CF3267"/>
    <w:rsid w:val="00CF3ABC"/>
    <w:rsid w:val="00CF741C"/>
    <w:rsid w:val="00CF77CE"/>
    <w:rsid w:val="00CF7FB9"/>
    <w:rsid w:val="00D01B1E"/>
    <w:rsid w:val="00D03613"/>
    <w:rsid w:val="00D03D67"/>
    <w:rsid w:val="00D062DC"/>
    <w:rsid w:val="00D12189"/>
    <w:rsid w:val="00D13F24"/>
    <w:rsid w:val="00D14AD0"/>
    <w:rsid w:val="00D151A4"/>
    <w:rsid w:val="00D16F53"/>
    <w:rsid w:val="00D17167"/>
    <w:rsid w:val="00D22EA5"/>
    <w:rsid w:val="00D25522"/>
    <w:rsid w:val="00D26470"/>
    <w:rsid w:val="00D2647D"/>
    <w:rsid w:val="00D272C9"/>
    <w:rsid w:val="00D3211F"/>
    <w:rsid w:val="00D3314D"/>
    <w:rsid w:val="00D33902"/>
    <w:rsid w:val="00D34FBB"/>
    <w:rsid w:val="00D403CB"/>
    <w:rsid w:val="00D415DA"/>
    <w:rsid w:val="00D4442E"/>
    <w:rsid w:val="00D447D8"/>
    <w:rsid w:val="00D46089"/>
    <w:rsid w:val="00D465A0"/>
    <w:rsid w:val="00D53AA6"/>
    <w:rsid w:val="00D57F22"/>
    <w:rsid w:val="00D606F7"/>
    <w:rsid w:val="00D60C1A"/>
    <w:rsid w:val="00D64058"/>
    <w:rsid w:val="00D64A3F"/>
    <w:rsid w:val="00D6527D"/>
    <w:rsid w:val="00D65406"/>
    <w:rsid w:val="00D717E3"/>
    <w:rsid w:val="00D732AA"/>
    <w:rsid w:val="00D739F5"/>
    <w:rsid w:val="00D74C62"/>
    <w:rsid w:val="00D76D9A"/>
    <w:rsid w:val="00D7759C"/>
    <w:rsid w:val="00D803B5"/>
    <w:rsid w:val="00D80CEC"/>
    <w:rsid w:val="00D8287B"/>
    <w:rsid w:val="00D83172"/>
    <w:rsid w:val="00D84C5E"/>
    <w:rsid w:val="00D857EB"/>
    <w:rsid w:val="00D86BC8"/>
    <w:rsid w:val="00D91485"/>
    <w:rsid w:val="00D92133"/>
    <w:rsid w:val="00D92C02"/>
    <w:rsid w:val="00D94484"/>
    <w:rsid w:val="00D950E8"/>
    <w:rsid w:val="00D958F8"/>
    <w:rsid w:val="00D95FFF"/>
    <w:rsid w:val="00D96074"/>
    <w:rsid w:val="00D962E8"/>
    <w:rsid w:val="00D97E18"/>
    <w:rsid w:val="00DA0D8E"/>
    <w:rsid w:val="00DA1EA8"/>
    <w:rsid w:val="00DA371D"/>
    <w:rsid w:val="00DA4C70"/>
    <w:rsid w:val="00DA5049"/>
    <w:rsid w:val="00DA6535"/>
    <w:rsid w:val="00DA653B"/>
    <w:rsid w:val="00DB1A36"/>
    <w:rsid w:val="00DB1D0D"/>
    <w:rsid w:val="00DB2130"/>
    <w:rsid w:val="00DB3C5A"/>
    <w:rsid w:val="00DB5018"/>
    <w:rsid w:val="00DB5209"/>
    <w:rsid w:val="00DC1296"/>
    <w:rsid w:val="00DC1808"/>
    <w:rsid w:val="00DC3065"/>
    <w:rsid w:val="00DC51D6"/>
    <w:rsid w:val="00DC57DC"/>
    <w:rsid w:val="00DC60FB"/>
    <w:rsid w:val="00DC68C8"/>
    <w:rsid w:val="00DC6D11"/>
    <w:rsid w:val="00DD1F63"/>
    <w:rsid w:val="00DD202B"/>
    <w:rsid w:val="00DD2833"/>
    <w:rsid w:val="00DD372D"/>
    <w:rsid w:val="00DE16ED"/>
    <w:rsid w:val="00DE1EEF"/>
    <w:rsid w:val="00DE2C6F"/>
    <w:rsid w:val="00DE6D10"/>
    <w:rsid w:val="00DE72CA"/>
    <w:rsid w:val="00DE7D32"/>
    <w:rsid w:val="00DF05F2"/>
    <w:rsid w:val="00DF2884"/>
    <w:rsid w:val="00DF4E55"/>
    <w:rsid w:val="00DF67C4"/>
    <w:rsid w:val="00E01D92"/>
    <w:rsid w:val="00E03030"/>
    <w:rsid w:val="00E04796"/>
    <w:rsid w:val="00E07ECF"/>
    <w:rsid w:val="00E13015"/>
    <w:rsid w:val="00E16619"/>
    <w:rsid w:val="00E208A5"/>
    <w:rsid w:val="00E20E66"/>
    <w:rsid w:val="00E226ED"/>
    <w:rsid w:val="00E23BBA"/>
    <w:rsid w:val="00E25AC9"/>
    <w:rsid w:val="00E25B28"/>
    <w:rsid w:val="00E25E92"/>
    <w:rsid w:val="00E27695"/>
    <w:rsid w:val="00E307B1"/>
    <w:rsid w:val="00E30EA5"/>
    <w:rsid w:val="00E3124F"/>
    <w:rsid w:val="00E31E97"/>
    <w:rsid w:val="00E33934"/>
    <w:rsid w:val="00E342D3"/>
    <w:rsid w:val="00E40063"/>
    <w:rsid w:val="00E40615"/>
    <w:rsid w:val="00E41BC3"/>
    <w:rsid w:val="00E42C9E"/>
    <w:rsid w:val="00E435C9"/>
    <w:rsid w:val="00E464ED"/>
    <w:rsid w:val="00E46C4F"/>
    <w:rsid w:val="00E47808"/>
    <w:rsid w:val="00E47ACA"/>
    <w:rsid w:val="00E47B91"/>
    <w:rsid w:val="00E51173"/>
    <w:rsid w:val="00E575B7"/>
    <w:rsid w:val="00E5760B"/>
    <w:rsid w:val="00E578C0"/>
    <w:rsid w:val="00E61CED"/>
    <w:rsid w:val="00E63369"/>
    <w:rsid w:val="00E646FE"/>
    <w:rsid w:val="00E664F2"/>
    <w:rsid w:val="00E70D7B"/>
    <w:rsid w:val="00E70DEA"/>
    <w:rsid w:val="00E74229"/>
    <w:rsid w:val="00E74F3F"/>
    <w:rsid w:val="00E8273E"/>
    <w:rsid w:val="00E8280E"/>
    <w:rsid w:val="00E848C1"/>
    <w:rsid w:val="00E857BB"/>
    <w:rsid w:val="00E86EE8"/>
    <w:rsid w:val="00E87091"/>
    <w:rsid w:val="00E912EF"/>
    <w:rsid w:val="00E914FB"/>
    <w:rsid w:val="00E9216D"/>
    <w:rsid w:val="00E927B4"/>
    <w:rsid w:val="00E9307C"/>
    <w:rsid w:val="00E93C79"/>
    <w:rsid w:val="00E93F7D"/>
    <w:rsid w:val="00E941A3"/>
    <w:rsid w:val="00E943C7"/>
    <w:rsid w:val="00EA21A5"/>
    <w:rsid w:val="00EA4216"/>
    <w:rsid w:val="00EB00B2"/>
    <w:rsid w:val="00EB11CB"/>
    <w:rsid w:val="00EB192C"/>
    <w:rsid w:val="00EB1968"/>
    <w:rsid w:val="00EB2D51"/>
    <w:rsid w:val="00EB3431"/>
    <w:rsid w:val="00EB39A5"/>
    <w:rsid w:val="00EB55CE"/>
    <w:rsid w:val="00EB5D09"/>
    <w:rsid w:val="00EB6860"/>
    <w:rsid w:val="00EB74C6"/>
    <w:rsid w:val="00EC05A3"/>
    <w:rsid w:val="00EC06D6"/>
    <w:rsid w:val="00EC0CFE"/>
    <w:rsid w:val="00EC1114"/>
    <w:rsid w:val="00EC1EAF"/>
    <w:rsid w:val="00EC2240"/>
    <w:rsid w:val="00EC315C"/>
    <w:rsid w:val="00EC5805"/>
    <w:rsid w:val="00EC5D2F"/>
    <w:rsid w:val="00EC5FBE"/>
    <w:rsid w:val="00EC7A9B"/>
    <w:rsid w:val="00ED11DF"/>
    <w:rsid w:val="00ED1A19"/>
    <w:rsid w:val="00ED4B43"/>
    <w:rsid w:val="00ED59E5"/>
    <w:rsid w:val="00ED6E7F"/>
    <w:rsid w:val="00ED760E"/>
    <w:rsid w:val="00ED7BC9"/>
    <w:rsid w:val="00EE0664"/>
    <w:rsid w:val="00EE09DE"/>
    <w:rsid w:val="00EE16CA"/>
    <w:rsid w:val="00EE1B2A"/>
    <w:rsid w:val="00EE2097"/>
    <w:rsid w:val="00EE21A1"/>
    <w:rsid w:val="00EE2426"/>
    <w:rsid w:val="00EE28AD"/>
    <w:rsid w:val="00EE3659"/>
    <w:rsid w:val="00EE3869"/>
    <w:rsid w:val="00EE6398"/>
    <w:rsid w:val="00EF0853"/>
    <w:rsid w:val="00EF0D07"/>
    <w:rsid w:val="00EF276B"/>
    <w:rsid w:val="00EF3A19"/>
    <w:rsid w:val="00EF3BE6"/>
    <w:rsid w:val="00EF5945"/>
    <w:rsid w:val="00EF7BED"/>
    <w:rsid w:val="00F00136"/>
    <w:rsid w:val="00F004CE"/>
    <w:rsid w:val="00F014DB"/>
    <w:rsid w:val="00F05815"/>
    <w:rsid w:val="00F079C0"/>
    <w:rsid w:val="00F10FC1"/>
    <w:rsid w:val="00F11D61"/>
    <w:rsid w:val="00F11F85"/>
    <w:rsid w:val="00F125BB"/>
    <w:rsid w:val="00F144CF"/>
    <w:rsid w:val="00F153B9"/>
    <w:rsid w:val="00F16CFB"/>
    <w:rsid w:val="00F17FFA"/>
    <w:rsid w:val="00F2146E"/>
    <w:rsid w:val="00F23132"/>
    <w:rsid w:val="00F26CBA"/>
    <w:rsid w:val="00F27F44"/>
    <w:rsid w:val="00F319E9"/>
    <w:rsid w:val="00F32A7B"/>
    <w:rsid w:val="00F32CDF"/>
    <w:rsid w:val="00F32DAD"/>
    <w:rsid w:val="00F341DE"/>
    <w:rsid w:val="00F353A7"/>
    <w:rsid w:val="00F35E3E"/>
    <w:rsid w:val="00F42199"/>
    <w:rsid w:val="00F454CB"/>
    <w:rsid w:val="00F45A23"/>
    <w:rsid w:val="00F46661"/>
    <w:rsid w:val="00F46C64"/>
    <w:rsid w:val="00F531A4"/>
    <w:rsid w:val="00F54242"/>
    <w:rsid w:val="00F550AB"/>
    <w:rsid w:val="00F57F25"/>
    <w:rsid w:val="00F6126D"/>
    <w:rsid w:val="00F624B1"/>
    <w:rsid w:val="00F636A2"/>
    <w:rsid w:val="00F64502"/>
    <w:rsid w:val="00F6461D"/>
    <w:rsid w:val="00F6648E"/>
    <w:rsid w:val="00F67901"/>
    <w:rsid w:val="00F70AFA"/>
    <w:rsid w:val="00F72315"/>
    <w:rsid w:val="00F72C12"/>
    <w:rsid w:val="00F7562A"/>
    <w:rsid w:val="00F75C5B"/>
    <w:rsid w:val="00F77BB4"/>
    <w:rsid w:val="00F80FEC"/>
    <w:rsid w:val="00F81506"/>
    <w:rsid w:val="00F84E37"/>
    <w:rsid w:val="00F84F4F"/>
    <w:rsid w:val="00F87418"/>
    <w:rsid w:val="00F87744"/>
    <w:rsid w:val="00F877F9"/>
    <w:rsid w:val="00F87C74"/>
    <w:rsid w:val="00F90304"/>
    <w:rsid w:val="00F9321A"/>
    <w:rsid w:val="00F95C83"/>
    <w:rsid w:val="00F968DA"/>
    <w:rsid w:val="00F9780D"/>
    <w:rsid w:val="00F97B82"/>
    <w:rsid w:val="00FA0004"/>
    <w:rsid w:val="00FA0EAB"/>
    <w:rsid w:val="00FA327A"/>
    <w:rsid w:val="00FA78DC"/>
    <w:rsid w:val="00FB2838"/>
    <w:rsid w:val="00FB47D4"/>
    <w:rsid w:val="00FB5D60"/>
    <w:rsid w:val="00FB6B7B"/>
    <w:rsid w:val="00FC1EA9"/>
    <w:rsid w:val="00FC6511"/>
    <w:rsid w:val="00FC715A"/>
    <w:rsid w:val="00FD0CE7"/>
    <w:rsid w:val="00FD1914"/>
    <w:rsid w:val="00FD1FF0"/>
    <w:rsid w:val="00FD2002"/>
    <w:rsid w:val="00FD22CD"/>
    <w:rsid w:val="00FD2ADD"/>
    <w:rsid w:val="00FD6D87"/>
    <w:rsid w:val="00FD7E39"/>
    <w:rsid w:val="00FE0623"/>
    <w:rsid w:val="00FE0E1C"/>
    <w:rsid w:val="00FE18F0"/>
    <w:rsid w:val="00FE25E0"/>
    <w:rsid w:val="00FE3152"/>
    <w:rsid w:val="00FE33C6"/>
    <w:rsid w:val="00FE3D07"/>
    <w:rsid w:val="00FE4A69"/>
    <w:rsid w:val="00FE6E7D"/>
    <w:rsid w:val="00FF0BD7"/>
    <w:rsid w:val="00FF2841"/>
    <w:rsid w:val="00FF4B5A"/>
    <w:rsid w:val="025A6B7D"/>
    <w:rsid w:val="03D1223D"/>
    <w:rsid w:val="0520457E"/>
    <w:rsid w:val="059A0863"/>
    <w:rsid w:val="08A36252"/>
    <w:rsid w:val="12A75073"/>
    <w:rsid w:val="195125F7"/>
    <w:rsid w:val="1B5E26B1"/>
    <w:rsid w:val="1C866D05"/>
    <w:rsid w:val="1D51443B"/>
    <w:rsid w:val="21C41985"/>
    <w:rsid w:val="24EE56C8"/>
    <w:rsid w:val="27003270"/>
    <w:rsid w:val="2A283941"/>
    <w:rsid w:val="31307360"/>
    <w:rsid w:val="318640A5"/>
    <w:rsid w:val="326478A9"/>
    <w:rsid w:val="32B37E5A"/>
    <w:rsid w:val="33F73BD6"/>
    <w:rsid w:val="39277BBC"/>
    <w:rsid w:val="3E9F4CA2"/>
    <w:rsid w:val="458D5221"/>
    <w:rsid w:val="48D75C0D"/>
    <w:rsid w:val="4ACF0002"/>
    <w:rsid w:val="4B5F0219"/>
    <w:rsid w:val="4CC05B61"/>
    <w:rsid w:val="4D4B087B"/>
    <w:rsid w:val="4F1F16AA"/>
    <w:rsid w:val="4FF236E5"/>
    <w:rsid w:val="503C5586"/>
    <w:rsid w:val="5358560B"/>
    <w:rsid w:val="57ED76C0"/>
    <w:rsid w:val="59B539A3"/>
    <w:rsid w:val="5D792579"/>
    <w:rsid w:val="60DB038E"/>
    <w:rsid w:val="650E4E1B"/>
    <w:rsid w:val="709767B0"/>
    <w:rsid w:val="76FA6AD7"/>
    <w:rsid w:val="77FC2F27"/>
    <w:rsid w:val="7C720794"/>
    <w:rsid w:val="7CA11504"/>
    <w:rsid w:val="7D084DC7"/>
    <w:rsid w:val="7DD15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D4442E"/>
    <w:rPr>
      <w:rFonts w:ascii="宋体" w:eastAsia="宋体"/>
      <w:sz w:val="18"/>
      <w:szCs w:val="18"/>
    </w:rPr>
  </w:style>
  <w:style w:type="paragraph" w:styleId="a4">
    <w:name w:val="Balloon Text"/>
    <w:basedOn w:val="a"/>
    <w:link w:val="Char0"/>
    <w:uiPriority w:val="99"/>
    <w:unhideWhenUsed/>
    <w:qFormat/>
    <w:rsid w:val="00D4442E"/>
    <w:rPr>
      <w:sz w:val="18"/>
      <w:szCs w:val="18"/>
    </w:rPr>
  </w:style>
  <w:style w:type="paragraph" w:styleId="a5">
    <w:name w:val="footer"/>
    <w:basedOn w:val="a"/>
    <w:link w:val="Char1"/>
    <w:uiPriority w:val="99"/>
    <w:unhideWhenUsed/>
    <w:qFormat/>
    <w:rsid w:val="00D4442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4442E"/>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sid w:val="00D4442E"/>
    <w:rPr>
      <w:color w:val="800080" w:themeColor="followedHyperlink"/>
      <w:u w:val="single"/>
    </w:rPr>
  </w:style>
  <w:style w:type="character" w:styleId="a8">
    <w:name w:val="Emphasis"/>
    <w:basedOn w:val="a0"/>
    <w:uiPriority w:val="20"/>
    <w:qFormat/>
    <w:rsid w:val="00D4442E"/>
  </w:style>
  <w:style w:type="character" w:styleId="a9">
    <w:name w:val="Hyperlink"/>
    <w:basedOn w:val="a0"/>
    <w:uiPriority w:val="99"/>
    <w:unhideWhenUsed/>
    <w:qFormat/>
    <w:rsid w:val="00D4442E"/>
    <w:rPr>
      <w:color w:val="666666"/>
      <w:u w:val="none"/>
    </w:rPr>
  </w:style>
  <w:style w:type="table" w:styleId="aa">
    <w:name w:val="Table Grid"/>
    <w:basedOn w:val="a1"/>
    <w:uiPriority w:val="59"/>
    <w:qFormat/>
    <w:rsid w:val="00D44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D4442E"/>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D4442E"/>
    <w:pPr>
      <w:ind w:firstLineChars="200" w:firstLine="420"/>
    </w:pPr>
  </w:style>
  <w:style w:type="character" w:customStyle="1" w:styleId="Char2">
    <w:name w:val="页眉 Char"/>
    <w:basedOn w:val="a0"/>
    <w:link w:val="a6"/>
    <w:uiPriority w:val="99"/>
    <w:qFormat/>
    <w:rsid w:val="00D4442E"/>
    <w:rPr>
      <w:sz w:val="18"/>
      <w:szCs w:val="18"/>
    </w:rPr>
  </w:style>
  <w:style w:type="character" w:customStyle="1" w:styleId="Char1">
    <w:name w:val="页脚 Char"/>
    <w:basedOn w:val="a0"/>
    <w:link w:val="a5"/>
    <w:uiPriority w:val="99"/>
    <w:qFormat/>
    <w:rsid w:val="00D4442E"/>
    <w:rPr>
      <w:sz w:val="18"/>
      <w:szCs w:val="18"/>
    </w:rPr>
  </w:style>
  <w:style w:type="paragraph" w:customStyle="1" w:styleId="10">
    <w:name w:val="修订1"/>
    <w:hidden/>
    <w:uiPriority w:val="99"/>
    <w:semiHidden/>
    <w:qFormat/>
    <w:rsid w:val="00D4442E"/>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D4442E"/>
    <w:rPr>
      <w:sz w:val="18"/>
      <w:szCs w:val="18"/>
    </w:rPr>
  </w:style>
  <w:style w:type="character" w:customStyle="1" w:styleId="Char">
    <w:name w:val="文档结构图 Char"/>
    <w:basedOn w:val="a0"/>
    <w:link w:val="a3"/>
    <w:uiPriority w:val="99"/>
    <w:semiHidden/>
    <w:qFormat/>
    <w:rsid w:val="00D4442E"/>
    <w:rPr>
      <w:rFonts w:ascii="宋体" w:eastAsia="宋体"/>
      <w:sz w:val="18"/>
      <w:szCs w:val="18"/>
    </w:rPr>
  </w:style>
  <w:style w:type="character" w:customStyle="1" w:styleId="font01">
    <w:name w:val="font01"/>
    <w:basedOn w:val="a0"/>
    <w:qFormat/>
    <w:rsid w:val="00D4442E"/>
    <w:rPr>
      <w:rFonts w:ascii="宋体" w:eastAsia="宋体" w:hAnsi="宋体" w:cs="宋体" w:hint="eastAsia"/>
      <w:color w:val="000000"/>
      <w:sz w:val="22"/>
      <w:szCs w:val="22"/>
      <w:u w:val="none"/>
    </w:rPr>
  </w:style>
  <w:style w:type="character" w:customStyle="1" w:styleId="first-child">
    <w:name w:val="first-child"/>
    <w:basedOn w:val="a0"/>
    <w:qFormat/>
    <w:rsid w:val="00D4442E"/>
    <w:rPr>
      <w:vanish/>
    </w:rPr>
  </w:style>
  <w:style w:type="character" w:customStyle="1" w:styleId="href">
    <w:name w:val="href"/>
    <w:basedOn w:val="a0"/>
    <w:qFormat/>
    <w:rsid w:val="00D4442E"/>
    <w:rPr>
      <w:color w:val="0000FF"/>
      <w:u w:val="single"/>
    </w:rPr>
  </w:style>
</w:styles>
</file>

<file path=word/webSettings.xml><?xml version="1.0" encoding="utf-8"?>
<w:webSettings xmlns:r="http://schemas.openxmlformats.org/officeDocument/2006/relationships" xmlns:w="http://schemas.openxmlformats.org/wordprocessingml/2006/main">
  <w:divs>
    <w:div w:id="18726077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99">
          <w:marLeft w:val="0"/>
          <w:marRight w:val="0"/>
          <w:marTop w:val="0"/>
          <w:marBottom w:val="0"/>
          <w:divBdr>
            <w:top w:val="none" w:sz="0" w:space="0" w:color="auto"/>
            <w:left w:val="none" w:sz="0" w:space="0" w:color="auto"/>
            <w:bottom w:val="none" w:sz="0" w:space="0" w:color="auto"/>
            <w:right w:val="none" w:sz="0" w:space="0" w:color="auto"/>
          </w:divBdr>
          <w:divsChild>
            <w:div w:id="1911305262">
              <w:marLeft w:val="0"/>
              <w:marRight w:val="0"/>
              <w:marTop w:val="300"/>
              <w:marBottom w:val="0"/>
              <w:divBdr>
                <w:top w:val="none" w:sz="0" w:space="0" w:color="auto"/>
                <w:left w:val="none" w:sz="0" w:space="0" w:color="auto"/>
                <w:bottom w:val="none" w:sz="0" w:space="0" w:color="auto"/>
                <w:right w:val="none" w:sz="0" w:space="0" w:color="auto"/>
              </w:divBdr>
              <w:divsChild>
                <w:div w:id="397477985">
                  <w:marLeft w:val="0"/>
                  <w:marRight w:val="0"/>
                  <w:marTop w:val="0"/>
                  <w:marBottom w:val="0"/>
                  <w:divBdr>
                    <w:top w:val="single" w:sz="6" w:space="0" w:color="E5E5E5"/>
                    <w:left w:val="single" w:sz="6" w:space="0" w:color="E5E5E5"/>
                    <w:bottom w:val="single" w:sz="6" w:space="0" w:color="E5E5E5"/>
                    <w:right w:val="single" w:sz="6" w:space="0" w:color="E5E5E5"/>
                  </w:divBdr>
                  <w:divsChild>
                    <w:div w:id="321324190">
                      <w:marLeft w:val="0"/>
                      <w:marRight w:val="0"/>
                      <w:marTop w:val="0"/>
                      <w:marBottom w:val="0"/>
                      <w:divBdr>
                        <w:top w:val="none" w:sz="0" w:space="0" w:color="auto"/>
                        <w:left w:val="none" w:sz="0" w:space="0" w:color="auto"/>
                        <w:bottom w:val="none" w:sz="0" w:space="0" w:color="auto"/>
                        <w:right w:val="none" w:sz="0" w:space="0" w:color="auto"/>
                      </w:divBdr>
                      <w:divsChild>
                        <w:div w:id="1606187757">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86161360">
      <w:bodyDiv w:val="1"/>
      <w:marLeft w:val="0"/>
      <w:marRight w:val="0"/>
      <w:marTop w:val="0"/>
      <w:marBottom w:val="0"/>
      <w:divBdr>
        <w:top w:val="none" w:sz="0" w:space="0" w:color="auto"/>
        <w:left w:val="none" w:sz="0" w:space="0" w:color="auto"/>
        <w:bottom w:val="none" w:sz="0" w:space="0" w:color="auto"/>
        <w:right w:val="none" w:sz="0" w:space="0" w:color="auto"/>
      </w:divBdr>
    </w:div>
    <w:div w:id="317808102">
      <w:bodyDiv w:val="1"/>
      <w:marLeft w:val="0"/>
      <w:marRight w:val="0"/>
      <w:marTop w:val="0"/>
      <w:marBottom w:val="0"/>
      <w:divBdr>
        <w:top w:val="none" w:sz="0" w:space="0" w:color="auto"/>
        <w:left w:val="none" w:sz="0" w:space="0" w:color="auto"/>
        <w:bottom w:val="none" w:sz="0" w:space="0" w:color="auto"/>
        <w:right w:val="none" w:sz="0" w:space="0" w:color="auto"/>
      </w:divBdr>
    </w:div>
    <w:div w:id="455758053">
      <w:bodyDiv w:val="1"/>
      <w:marLeft w:val="0"/>
      <w:marRight w:val="0"/>
      <w:marTop w:val="0"/>
      <w:marBottom w:val="0"/>
      <w:divBdr>
        <w:top w:val="none" w:sz="0" w:space="0" w:color="auto"/>
        <w:left w:val="none" w:sz="0" w:space="0" w:color="auto"/>
        <w:bottom w:val="none" w:sz="0" w:space="0" w:color="auto"/>
        <w:right w:val="none" w:sz="0" w:space="0" w:color="auto"/>
      </w:divBdr>
      <w:divsChild>
        <w:div w:id="1206600012">
          <w:marLeft w:val="0"/>
          <w:marRight w:val="0"/>
          <w:marTop w:val="0"/>
          <w:marBottom w:val="0"/>
          <w:divBdr>
            <w:top w:val="none" w:sz="0" w:space="0" w:color="auto"/>
            <w:left w:val="none" w:sz="0" w:space="0" w:color="auto"/>
            <w:bottom w:val="none" w:sz="0" w:space="0" w:color="auto"/>
            <w:right w:val="none" w:sz="0" w:space="0" w:color="auto"/>
          </w:divBdr>
          <w:divsChild>
            <w:div w:id="1945915279">
              <w:marLeft w:val="0"/>
              <w:marRight w:val="0"/>
              <w:marTop w:val="0"/>
              <w:marBottom w:val="0"/>
              <w:divBdr>
                <w:top w:val="none" w:sz="0" w:space="0" w:color="auto"/>
                <w:left w:val="none" w:sz="0" w:space="0" w:color="auto"/>
                <w:bottom w:val="none" w:sz="0" w:space="0" w:color="auto"/>
                <w:right w:val="none" w:sz="0" w:space="0" w:color="auto"/>
              </w:divBdr>
              <w:divsChild>
                <w:div w:id="529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59913">
      <w:bodyDiv w:val="1"/>
      <w:marLeft w:val="0"/>
      <w:marRight w:val="0"/>
      <w:marTop w:val="0"/>
      <w:marBottom w:val="0"/>
      <w:divBdr>
        <w:top w:val="none" w:sz="0" w:space="0" w:color="auto"/>
        <w:left w:val="none" w:sz="0" w:space="0" w:color="auto"/>
        <w:bottom w:val="none" w:sz="0" w:space="0" w:color="auto"/>
        <w:right w:val="none" w:sz="0" w:space="0" w:color="auto"/>
      </w:divBdr>
    </w:div>
    <w:div w:id="1569419590">
      <w:bodyDiv w:val="1"/>
      <w:marLeft w:val="0"/>
      <w:marRight w:val="0"/>
      <w:marTop w:val="0"/>
      <w:marBottom w:val="0"/>
      <w:divBdr>
        <w:top w:val="none" w:sz="0" w:space="0" w:color="auto"/>
        <w:left w:val="none" w:sz="0" w:space="0" w:color="auto"/>
        <w:bottom w:val="none" w:sz="0" w:space="0" w:color="auto"/>
        <w:right w:val="none" w:sz="0" w:space="0" w:color="auto"/>
      </w:divBdr>
    </w:div>
    <w:div w:id="1652900966">
      <w:bodyDiv w:val="1"/>
      <w:marLeft w:val="0"/>
      <w:marRight w:val="0"/>
      <w:marTop w:val="0"/>
      <w:marBottom w:val="0"/>
      <w:divBdr>
        <w:top w:val="none" w:sz="0" w:space="0" w:color="auto"/>
        <w:left w:val="none" w:sz="0" w:space="0" w:color="auto"/>
        <w:bottom w:val="none" w:sz="0" w:space="0" w:color="auto"/>
        <w:right w:val="none" w:sz="0" w:space="0" w:color="auto"/>
      </w:divBdr>
    </w:div>
    <w:div w:id="1984234202">
      <w:bodyDiv w:val="1"/>
      <w:marLeft w:val="0"/>
      <w:marRight w:val="0"/>
      <w:marTop w:val="0"/>
      <w:marBottom w:val="0"/>
      <w:divBdr>
        <w:top w:val="none" w:sz="0" w:space="0" w:color="auto"/>
        <w:left w:val="none" w:sz="0" w:space="0" w:color="auto"/>
        <w:bottom w:val="none" w:sz="0" w:space="0" w:color="auto"/>
        <w:right w:val="none" w:sz="0" w:space="0" w:color="auto"/>
      </w:divBdr>
    </w:div>
    <w:div w:id="209246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ib-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EFFC1D-0059-4B59-98B1-B6C8253A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4</DocSecurity>
  <Lines>17</Lines>
  <Paragraphs>4</Paragraphs>
  <ScaleCrop>false</ScaleCrop>
  <Company>Microsoft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于峻鹿</dc:creator>
  <cp:lastModifiedBy>ZHONGM</cp:lastModifiedBy>
  <cp:revision>2</cp:revision>
  <dcterms:created xsi:type="dcterms:W3CDTF">2020-08-11T16:02:00Z</dcterms:created>
  <dcterms:modified xsi:type="dcterms:W3CDTF">2020-08-11T16:02:00Z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