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E8" w:rsidRDefault="00BD0199" w:rsidP="007B7CE4">
      <w:pPr>
        <w:widowControl/>
        <w:spacing w:line="360" w:lineRule="auto"/>
        <w:jc w:val="center"/>
        <w:rPr>
          <w:rFonts w:ascii="宋体" w:hAnsi="宋体" w:cs="宋体"/>
          <w:kern w:val="0"/>
          <w:sz w:val="28"/>
          <w:szCs w:val="28"/>
        </w:rPr>
      </w:pPr>
      <w:r w:rsidRPr="006C1507">
        <w:rPr>
          <w:rFonts w:ascii="宋体" w:hAnsi="宋体" w:cs="宋体" w:hint="eastAsia"/>
          <w:kern w:val="0"/>
          <w:sz w:val="28"/>
          <w:szCs w:val="28"/>
        </w:rPr>
        <w:t>工银瑞信基金管理有限公司关于旗下基金</w:t>
      </w:r>
    </w:p>
    <w:p w:rsidR="00BD0199" w:rsidRPr="00E26272" w:rsidRDefault="00C313C5" w:rsidP="00E26272">
      <w:pPr>
        <w:widowControl/>
        <w:spacing w:line="360" w:lineRule="auto"/>
        <w:jc w:val="center"/>
        <w:rPr>
          <w:rFonts w:ascii="宋体" w:hAnsi="宋体" w:cs="宋体"/>
          <w:kern w:val="0"/>
          <w:sz w:val="28"/>
          <w:szCs w:val="28"/>
        </w:rPr>
      </w:pPr>
      <w:r>
        <w:rPr>
          <w:rFonts w:ascii="宋体" w:hAnsi="宋体" w:cs="宋体" w:hint="eastAsia"/>
          <w:kern w:val="0"/>
          <w:sz w:val="28"/>
          <w:szCs w:val="28"/>
        </w:rPr>
        <w:t>投资</w:t>
      </w:r>
      <w:r w:rsidR="002E01FE">
        <w:rPr>
          <w:rFonts w:ascii="宋体" w:hAnsi="宋体" w:cs="宋体" w:hint="eastAsia"/>
          <w:kern w:val="0"/>
          <w:sz w:val="28"/>
          <w:szCs w:val="28"/>
        </w:rPr>
        <w:t>司太立</w:t>
      </w:r>
      <w:r w:rsidR="00BD0199" w:rsidRPr="000B01E1">
        <w:rPr>
          <w:rFonts w:ascii="宋体" w:hAnsi="宋体" w:cs="宋体" w:hint="eastAsia"/>
          <w:kern w:val="0"/>
          <w:sz w:val="28"/>
          <w:szCs w:val="28"/>
        </w:rPr>
        <w:t>非公开发</w:t>
      </w:r>
      <w:r w:rsidR="00BD0199" w:rsidRPr="006C1507">
        <w:rPr>
          <w:rFonts w:ascii="宋体" w:hAnsi="宋体" w:cs="宋体" w:hint="eastAsia"/>
          <w:kern w:val="0"/>
          <w:sz w:val="28"/>
          <w:szCs w:val="28"/>
        </w:rPr>
        <w:t>行股票的公告</w:t>
      </w:r>
    </w:p>
    <w:p w:rsidR="00E26272" w:rsidRPr="00E26272" w:rsidRDefault="00BD0199" w:rsidP="00B76034">
      <w:pPr>
        <w:tabs>
          <w:tab w:val="left" w:pos="630"/>
          <w:tab w:val="left" w:pos="735"/>
        </w:tabs>
        <w:spacing w:beforeLines="50" w:afterLines="50" w:line="360" w:lineRule="auto"/>
        <w:ind w:firstLineChars="200" w:firstLine="480"/>
        <w:jc w:val="left"/>
        <w:rPr>
          <w:rFonts w:ascii="宋体" w:hAnsi="宋体" w:cs="宋体"/>
          <w:kern w:val="0"/>
          <w:sz w:val="24"/>
          <w:szCs w:val="24"/>
        </w:rPr>
      </w:pPr>
      <w:r w:rsidRPr="009F69CE">
        <w:rPr>
          <w:rFonts w:ascii="宋体" w:hAnsi="宋体" w:cs="宋体" w:hint="eastAsia"/>
          <w:kern w:val="0"/>
          <w:sz w:val="24"/>
          <w:szCs w:val="24"/>
        </w:rPr>
        <w:t>工银瑞信基金管理有限公司（以下简称</w:t>
      </w:r>
      <w:r w:rsidRPr="000B01E1">
        <w:rPr>
          <w:rFonts w:ascii="宋体" w:hAnsi="宋体" w:cs="宋体" w:hint="eastAsia"/>
          <w:kern w:val="0"/>
          <w:sz w:val="24"/>
          <w:szCs w:val="24"/>
        </w:rPr>
        <w:t>“</w:t>
      </w:r>
      <w:r w:rsidRPr="009F69CE">
        <w:rPr>
          <w:rFonts w:ascii="宋体" w:hAnsi="宋体" w:cs="宋体" w:hint="eastAsia"/>
          <w:kern w:val="0"/>
          <w:sz w:val="24"/>
          <w:szCs w:val="24"/>
        </w:rPr>
        <w:t>本公司</w:t>
      </w:r>
      <w:r w:rsidRPr="000B01E1">
        <w:rPr>
          <w:rFonts w:ascii="宋体" w:hAnsi="宋体" w:cs="宋体" w:hint="eastAsia"/>
          <w:kern w:val="0"/>
          <w:sz w:val="24"/>
          <w:szCs w:val="24"/>
        </w:rPr>
        <w:t>”</w:t>
      </w:r>
      <w:r w:rsidRPr="009F69CE">
        <w:rPr>
          <w:rFonts w:ascii="宋体" w:hAnsi="宋体" w:cs="宋体" w:hint="eastAsia"/>
          <w:kern w:val="0"/>
          <w:sz w:val="24"/>
          <w:szCs w:val="24"/>
        </w:rPr>
        <w:t>）旗下</w:t>
      </w:r>
      <w:r w:rsidR="00C313C5">
        <w:rPr>
          <w:rFonts w:ascii="宋体" w:hAnsi="宋体" w:cs="宋体" w:hint="eastAsia"/>
          <w:kern w:val="0"/>
          <w:sz w:val="24"/>
          <w:szCs w:val="24"/>
        </w:rPr>
        <w:t>基金</w:t>
      </w:r>
      <w:r w:rsidRPr="009F69CE">
        <w:rPr>
          <w:rFonts w:ascii="宋体" w:hAnsi="宋体" w:cs="宋体" w:hint="eastAsia"/>
          <w:kern w:val="0"/>
          <w:sz w:val="24"/>
          <w:szCs w:val="24"/>
        </w:rPr>
        <w:t>参加了</w:t>
      </w:r>
      <w:r w:rsidR="002E01FE" w:rsidRPr="002E01FE">
        <w:rPr>
          <w:rFonts w:ascii="宋体" w:hAnsi="宋体" w:cs="宋体" w:hint="eastAsia"/>
          <w:kern w:val="0"/>
          <w:sz w:val="24"/>
          <w:szCs w:val="24"/>
        </w:rPr>
        <w:t>浙江司太立制药股份有限公司</w:t>
      </w:r>
      <w:r w:rsidR="00C313C5">
        <w:rPr>
          <w:rFonts w:ascii="宋体" w:hAnsi="宋体" w:cs="宋体" w:hint="eastAsia"/>
          <w:kern w:val="0"/>
          <w:sz w:val="24"/>
          <w:szCs w:val="24"/>
        </w:rPr>
        <w:t>（</w:t>
      </w:r>
      <w:r w:rsidR="002E01FE">
        <w:rPr>
          <w:rFonts w:ascii="宋体" w:hAnsi="宋体" w:cs="宋体" w:hint="eastAsia"/>
          <w:kern w:val="0"/>
          <w:sz w:val="24"/>
          <w:szCs w:val="24"/>
        </w:rPr>
        <w:t>司太立</w:t>
      </w:r>
      <w:r w:rsidR="00C313C5">
        <w:rPr>
          <w:rFonts w:ascii="宋体" w:hAnsi="宋体" w:cs="宋体" w:hint="eastAsia"/>
          <w:kern w:val="0"/>
          <w:sz w:val="24"/>
          <w:szCs w:val="24"/>
        </w:rPr>
        <w:t>，代码</w:t>
      </w:r>
      <w:r w:rsidR="002E01FE">
        <w:rPr>
          <w:rFonts w:ascii="宋体" w:hAnsi="宋体" w:cs="宋体"/>
          <w:kern w:val="0"/>
          <w:sz w:val="24"/>
          <w:szCs w:val="24"/>
        </w:rPr>
        <w:t>603520</w:t>
      </w:r>
      <w:r w:rsidRPr="009F69CE">
        <w:rPr>
          <w:rFonts w:ascii="宋体" w:hAnsi="宋体" w:cs="宋体"/>
          <w:kern w:val="0"/>
          <w:sz w:val="24"/>
          <w:szCs w:val="24"/>
        </w:rPr>
        <w:t>)</w:t>
      </w:r>
      <w:r w:rsidRPr="009F69CE">
        <w:rPr>
          <w:rFonts w:ascii="宋体" w:hAnsi="宋体" w:cs="宋体" w:hint="eastAsia"/>
          <w:kern w:val="0"/>
          <w:sz w:val="24"/>
          <w:szCs w:val="24"/>
        </w:rPr>
        <w:t>非公开发行股票的认购。根据中国证监会《关于基金投资非公开发行股票等流通受限证券有关问题的通知》等有关规定，本公司现将</w:t>
      </w:r>
      <w:r w:rsidR="00C313C5">
        <w:rPr>
          <w:rFonts w:ascii="宋体" w:hAnsi="宋体" w:cs="宋体" w:hint="eastAsia"/>
          <w:kern w:val="0"/>
          <w:sz w:val="24"/>
          <w:szCs w:val="24"/>
        </w:rPr>
        <w:t>旗下基金</w:t>
      </w:r>
      <w:r w:rsidRPr="009F69CE">
        <w:rPr>
          <w:rFonts w:ascii="宋体" w:hAnsi="宋体" w:cs="宋体" w:hint="eastAsia"/>
          <w:kern w:val="0"/>
          <w:sz w:val="24"/>
          <w:szCs w:val="24"/>
        </w:rPr>
        <w:t>投资</w:t>
      </w:r>
      <w:r w:rsidR="002E01FE" w:rsidRPr="002E01FE">
        <w:rPr>
          <w:rFonts w:ascii="宋体" w:hAnsi="宋体" w:cs="宋体" w:hint="eastAsia"/>
          <w:kern w:val="0"/>
          <w:sz w:val="24"/>
          <w:szCs w:val="24"/>
        </w:rPr>
        <w:t>浙江司太立制药股份有限公司</w:t>
      </w:r>
      <w:r w:rsidRPr="009F69CE">
        <w:rPr>
          <w:rFonts w:ascii="宋体" w:hAnsi="宋体" w:cs="宋体" w:hint="eastAsia"/>
          <w:kern w:val="0"/>
          <w:sz w:val="24"/>
          <w:szCs w:val="24"/>
        </w:rPr>
        <w:t>非公开发行股票的情况披露如下：</w:t>
      </w:r>
      <w:r w:rsidRPr="009F69CE">
        <w:rPr>
          <w:rFonts w:ascii="宋体" w:hAnsi="宋体" w:cs="宋体"/>
          <w:kern w:val="0"/>
          <w:sz w:val="24"/>
          <w:szCs w:val="24"/>
        </w:rPr>
        <w:t xml:space="preserve"> </w:t>
      </w:r>
    </w:p>
    <w:tbl>
      <w:tblPr>
        <w:tblStyle w:val="a9"/>
        <w:tblW w:w="0" w:type="auto"/>
        <w:tblLook w:val="04A0"/>
      </w:tblPr>
      <w:tblGrid>
        <w:gridCol w:w="2624"/>
        <w:gridCol w:w="1381"/>
        <w:gridCol w:w="1843"/>
        <w:gridCol w:w="1045"/>
        <w:gridCol w:w="1776"/>
        <w:gridCol w:w="1077"/>
        <w:gridCol w:w="674"/>
      </w:tblGrid>
      <w:tr w:rsidR="003174D2" w:rsidRPr="003174D2" w:rsidTr="003174D2">
        <w:trPr>
          <w:trHeight w:val="810"/>
        </w:trPr>
        <w:tc>
          <w:tcPr>
            <w:tcW w:w="4480"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基金名称</w:t>
            </w:r>
          </w:p>
        </w:tc>
        <w:tc>
          <w:tcPr>
            <w:tcW w:w="1660"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认购数量（股）</w:t>
            </w:r>
          </w:p>
        </w:tc>
        <w:tc>
          <w:tcPr>
            <w:tcW w:w="1900"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总成本（元）</w:t>
            </w:r>
          </w:p>
        </w:tc>
        <w:tc>
          <w:tcPr>
            <w:tcW w:w="1240"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总成本占基金资产净值比例</w:t>
            </w:r>
          </w:p>
        </w:tc>
        <w:tc>
          <w:tcPr>
            <w:tcW w:w="1300"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账面价值（元）</w:t>
            </w:r>
          </w:p>
        </w:tc>
        <w:tc>
          <w:tcPr>
            <w:tcW w:w="1300"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账面价值占基金资产净值比例</w:t>
            </w:r>
          </w:p>
        </w:tc>
        <w:tc>
          <w:tcPr>
            <w:tcW w:w="860"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限售期</w:t>
            </w:r>
          </w:p>
        </w:tc>
      </w:tr>
      <w:tr w:rsidR="003174D2" w:rsidRPr="003174D2" w:rsidTr="003174D2">
        <w:trPr>
          <w:trHeight w:val="270"/>
        </w:trPr>
        <w:tc>
          <w:tcPr>
            <w:tcW w:w="4480"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工银瑞信养老产业股票型证券投资基金</w:t>
            </w:r>
          </w:p>
        </w:tc>
        <w:tc>
          <w:tcPr>
            <w:tcW w:w="1660"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 xml:space="preserve">     426,015 </w:t>
            </w:r>
          </w:p>
        </w:tc>
        <w:tc>
          <w:tcPr>
            <w:tcW w:w="1900"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 xml:space="preserve"> 29,999,976.30 </w:t>
            </w:r>
          </w:p>
        </w:tc>
        <w:tc>
          <w:tcPr>
            <w:tcW w:w="1240" w:type="dxa"/>
            <w:hideMark/>
          </w:tcPr>
          <w:p w:rsidR="00447371"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 xml:space="preserve">　</w:t>
            </w:r>
          </w:p>
          <w:p w:rsidR="00447371" w:rsidRPr="00447371" w:rsidRDefault="00447371" w:rsidP="00447371">
            <w:pPr>
              <w:widowControl/>
              <w:jc w:val="left"/>
              <w:rPr>
                <w:rFonts w:ascii="宋体"/>
                <w:color w:val="000000"/>
                <w:kern w:val="0"/>
                <w:sz w:val="24"/>
                <w:szCs w:val="24"/>
              </w:rPr>
            </w:pPr>
            <w:r w:rsidRPr="00447371">
              <w:rPr>
                <w:rFonts w:ascii="宋体" w:hint="eastAsia"/>
                <w:color w:val="000000"/>
                <w:kern w:val="0"/>
                <w:sz w:val="24"/>
                <w:szCs w:val="24"/>
              </w:rPr>
              <w:t>0.66%</w:t>
            </w:r>
          </w:p>
          <w:p w:rsidR="003174D2" w:rsidRPr="003174D2" w:rsidRDefault="003174D2" w:rsidP="003174D2">
            <w:pPr>
              <w:widowControl/>
              <w:spacing w:line="360" w:lineRule="auto"/>
              <w:jc w:val="left"/>
              <w:rPr>
                <w:rFonts w:ascii="宋体"/>
                <w:color w:val="000000"/>
                <w:kern w:val="0"/>
                <w:sz w:val="24"/>
                <w:szCs w:val="24"/>
              </w:rPr>
            </w:pPr>
          </w:p>
        </w:tc>
        <w:tc>
          <w:tcPr>
            <w:tcW w:w="1300" w:type="dxa"/>
            <w:hideMark/>
          </w:tcPr>
          <w:p w:rsidR="00447371"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 xml:space="preserve">　</w:t>
            </w:r>
          </w:p>
          <w:p w:rsidR="00447371" w:rsidRPr="00447371" w:rsidRDefault="00447371" w:rsidP="00447371">
            <w:pPr>
              <w:widowControl/>
              <w:jc w:val="left"/>
              <w:rPr>
                <w:rFonts w:ascii="宋体"/>
                <w:color w:val="000000"/>
                <w:kern w:val="0"/>
                <w:sz w:val="24"/>
                <w:szCs w:val="24"/>
              </w:rPr>
            </w:pPr>
            <w:r w:rsidRPr="00447371">
              <w:rPr>
                <w:rFonts w:ascii="宋体" w:hint="eastAsia"/>
                <w:color w:val="000000"/>
                <w:kern w:val="0"/>
                <w:sz w:val="24"/>
                <w:szCs w:val="24"/>
              </w:rPr>
              <w:t>32,462,343.00</w:t>
            </w:r>
          </w:p>
          <w:p w:rsidR="003174D2" w:rsidRPr="003174D2" w:rsidRDefault="003174D2" w:rsidP="003174D2">
            <w:pPr>
              <w:widowControl/>
              <w:spacing w:line="360" w:lineRule="auto"/>
              <w:jc w:val="left"/>
              <w:rPr>
                <w:rFonts w:ascii="宋体"/>
                <w:color w:val="000000"/>
                <w:kern w:val="0"/>
                <w:sz w:val="24"/>
                <w:szCs w:val="24"/>
              </w:rPr>
            </w:pPr>
          </w:p>
        </w:tc>
        <w:tc>
          <w:tcPr>
            <w:tcW w:w="1300" w:type="dxa"/>
            <w:hideMark/>
          </w:tcPr>
          <w:p w:rsidR="00447371"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 xml:space="preserve">　</w:t>
            </w:r>
          </w:p>
          <w:p w:rsidR="00447371" w:rsidRPr="00447371" w:rsidRDefault="00447371" w:rsidP="00447371">
            <w:pPr>
              <w:widowControl/>
              <w:jc w:val="left"/>
              <w:rPr>
                <w:rFonts w:ascii="宋体"/>
                <w:color w:val="000000"/>
                <w:kern w:val="0"/>
                <w:sz w:val="24"/>
                <w:szCs w:val="24"/>
              </w:rPr>
            </w:pPr>
            <w:r w:rsidRPr="00447371">
              <w:rPr>
                <w:rFonts w:ascii="宋体" w:hint="eastAsia"/>
                <w:color w:val="000000"/>
                <w:kern w:val="0"/>
                <w:sz w:val="24"/>
                <w:szCs w:val="24"/>
              </w:rPr>
              <w:t>0.71%</w:t>
            </w:r>
          </w:p>
          <w:p w:rsidR="003174D2" w:rsidRPr="003174D2" w:rsidRDefault="003174D2" w:rsidP="003174D2">
            <w:pPr>
              <w:widowControl/>
              <w:spacing w:line="360" w:lineRule="auto"/>
              <w:jc w:val="left"/>
              <w:rPr>
                <w:rFonts w:ascii="宋体"/>
                <w:color w:val="000000"/>
                <w:kern w:val="0"/>
                <w:sz w:val="24"/>
                <w:szCs w:val="24"/>
              </w:rPr>
            </w:pPr>
          </w:p>
        </w:tc>
        <w:tc>
          <w:tcPr>
            <w:tcW w:w="860"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6个月</w:t>
            </w:r>
          </w:p>
        </w:tc>
      </w:tr>
      <w:tr w:rsidR="003174D2" w:rsidRPr="003174D2" w:rsidTr="003174D2">
        <w:trPr>
          <w:trHeight w:val="270"/>
        </w:trPr>
        <w:tc>
          <w:tcPr>
            <w:tcW w:w="4480"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工银瑞信前沿医疗股票型证券投资基金</w:t>
            </w:r>
          </w:p>
        </w:tc>
        <w:tc>
          <w:tcPr>
            <w:tcW w:w="1660"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 xml:space="preserve">     426,015 </w:t>
            </w:r>
          </w:p>
        </w:tc>
        <w:tc>
          <w:tcPr>
            <w:tcW w:w="1900"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 xml:space="preserve"> 29,999,976.30 </w:t>
            </w:r>
          </w:p>
        </w:tc>
        <w:tc>
          <w:tcPr>
            <w:tcW w:w="1240" w:type="dxa"/>
            <w:hideMark/>
          </w:tcPr>
          <w:p w:rsidR="00447371"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 xml:space="preserve">　</w:t>
            </w:r>
          </w:p>
          <w:p w:rsidR="00447371" w:rsidRPr="00447371" w:rsidRDefault="00447371" w:rsidP="00447371">
            <w:pPr>
              <w:widowControl/>
              <w:jc w:val="left"/>
              <w:rPr>
                <w:rFonts w:ascii="宋体"/>
                <w:color w:val="000000"/>
                <w:kern w:val="0"/>
                <w:sz w:val="24"/>
                <w:szCs w:val="24"/>
              </w:rPr>
            </w:pPr>
            <w:r w:rsidRPr="00447371">
              <w:rPr>
                <w:rFonts w:ascii="宋体" w:hint="eastAsia"/>
                <w:color w:val="000000"/>
                <w:kern w:val="0"/>
                <w:sz w:val="24"/>
                <w:szCs w:val="24"/>
              </w:rPr>
              <w:t>0.37%</w:t>
            </w:r>
          </w:p>
          <w:p w:rsidR="003174D2" w:rsidRPr="003174D2" w:rsidRDefault="003174D2" w:rsidP="003174D2">
            <w:pPr>
              <w:widowControl/>
              <w:spacing w:line="360" w:lineRule="auto"/>
              <w:jc w:val="left"/>
              <w:rPr>
                <w:rFonts w:ascii="宋体"/>
                <w:color w:val="000000"/>
                <w:kern w:val="0"/>
                <w:sz w:val="24"/>
                <w:szCs w:val="24"/>
              </w:rPr>
            </w:pPr>
          </w:p>
        </w:tc>
        <w:tc>
          <w:tcPr>
            <w:tcW w:w="1300" w:type="dxa"/>
            <w:hideMark/>
          </w:tcPr>
          <w:p w:rsidR="00447371"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 xml:space="preserve">　</w:t>
            </w:r>
          </w:p>
          <w:p w:rsidR="00447371" w:rsidRPr="00447371" w:rsidRDefault="00447371" w:rsidP="00447371">
            <w:pPr>
              <w:widowControl/>
              <w:jc w:val="left"/>
              <w:rPr>
                <w:rFonts w:ascii="宋体"/>
                <w:color w:val="000000"/>
                <w:kern w:val="0"/>
                <w:sz w:val="24"/>
                <w:szCs w:val="24"/>
              </w:rPr>
            </w:pPr>
            <w:r w:rsidRPr="00447371">
              <w:rPr>
                <w:rFonts w:ascii="宋体" w:hint="eastAsia"/>
                <w:color w:val="000000"/>
                <w:kern w:val="0"/>
                <w:sz w:val="24"/>
                <w:szCs w:val="24"/>
              </w:rPr>
              <w:t>32,462,343.00</w:t>
            </w:r>
          </w:p>
          <w:p w:rsidR="003174D2" w:rsidRPr="003174D2" w:rsidRDefault="003174D2" w:rsidP="003174D2">
            <w:pPr>
              <w:widowControl/>
              <w:spacing w:line="360" w:lineRule="auto"/>
              <w:jc w:val="left"/>
              <w:rPr>
                <w:rFonts w:ascii="宋体"/>
                <w:color w:val="000000"/>
                <w:kern w:val="0"/>
                <w:sz w:val="24"/>
                <w:szCs w:val="24"/>
              </w:rPr>
            </w:pPr>
          </w:p>
        </w:tc>
        <w:tc>
          <w:tcPr>
            <w:tcW w:w="1300" w:type="dxa"/>
            <w:hideMark/>
          </w:tcPr>
          <w:p w:rsidR="00447371"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 xml:space="preserve">　</w:t>
            </w:r>
          </w:p>
          <w:p w:rsidR="00447371" w:rsidRPr="00447371" w:rsidRDefault="00447371" w:rsidP="00447371">
            <w:pPr>
              <w:widowControl/>
              <w:jc w:val="left"/>
              <w:rPr>
                <w:rFonts w:ascii="宋体"/>
                <w:color w:val="000000"/>
                <w:kern w:val="0"/>
                <w:sz w:val="24"/>
                <w:szCs w:val="24"/>
              </w:rPr>
            </w:pPr>
            <w:r w:rsidRPr="00447371">
              <w:rPr>
                <w:rFonts w:ascii="宋体" w:hint="eastAsia"/>
                <w:color w:val="000000"/>
                <w:kern w:val="0"/>
                <w:sz w:val="24"/>
                <w:szCs w:val="24"/>
              </w:rPr>
              <w:t>0.40%</w:t>
            </w:r>
          </w:p>
          <w:p w:rsidR="003174D2" w:rsidRPr="003174D2" w:rsidRDefault="003174D2" w:rsidP="003174D2">
            <w:pPr>
              <w:widowControl/>
              <w:spacing w:line="360" w:lineRule="auto"/>
              <w:jc w:val="left"/>
              <w:rPr>
                <w:rFonts w:ascii="宋体"/>
                <w:color w:val="000000"/>
                <w:kern w:val="0"/>
                <w:sz w:val="24"/>
                <w:szCs w:val="24"/>
              </w:rPr>
            </w:pPr>
          </w:p>
        </w:tc>
        <w:tc>
          <w:tcPr>
            <w:tcW w:w="860" w:type="dxa"/>
            <w:hideMark/>
          </w:tcPr>
          <w:p w:rsidR="003174D2" w:rsidRPr="003174D2" w:rsidRDefault="003174D2" w:rsidP="003174D2">
            <w:pPr>
              <w:widowControl/>
              <w:spacing w:line="360" w:lineRule="auto"/>
              <w:jc w:val="left"/>
              <w:rPr>
                <w:rFonts w:ascii="宋体"/>
                <w:color w:val="000000"/>
                <w:kern w:val="0"/>
                <w:sz w:val="24"/>
                <w:szCs w:val="24"/>
              </w:rPr>
            </w:pPr>
            <w:r w:rsidRPr="003174D2">
              <w:rPr>
                <w:rFonts w:ascii="宋体" w:hint="eastAsia"/>
                <w:color w:val="000000"/>
                <w:kern w:val="0"/>
                <w:sz w:val="24"/>
                <w:szCs w:val="24"/>
              </w:rPr>
              <w:t>6个月</w:t>
            </w:r>
          </w:p>
        </w:tc>
      </w:tr>
    </w:tbl>
    <w:p w:rsidR="00BD0199" w:rsidRPr="009F69CE" w:rsidRDefault="00BD0199" w:rsidP="00E26272">
      <w:pPr>
        <w:widowControl/>
        <w:spacing w:line="360" w:lineRule="auto"/>
        <w:jc w:val="left"/>
        <w:rPr>
          <w:rFonts w:ascii="宋体"/>
          <w:color w:val="000000"/>
          <w:kern w:val="0"/>
          <w:sz w:val="24"/>
          <w:szCs w:val="24"/>
        </w:rPr>
      </w:pPr>
    </w:p>
    <w:p w:rsidR="00BD0199" w:rsidRPr="00E97405" w:rsidRDefault="00290297" w:rsidP="009F69CE">
      <w:pPr>
        <w:widowControl/>
        <w:spacing w:line="360" w:lineRule="auto"/>
        <w:ind w:firstLineChars="200" w:firstLine="480"/>
        <w:jc w:val="left"/>
        <w:rPr>
          <w:rFonts w:ascii="宋体"/>
          <w:color w:val="000000"/>
          <w:kern w:val="0"/>
          <w:sz w:val="24"/>
          <w:szCs w:val="24"/>
        </w:rPr>
      </w:pPr>
      <w:r>
        <w:rPr>
          <w:rFonts w:ascii="宋体" w:hint="eastAsia"/>
          <w:color w:val="000000"/>
          <w:kern w:val="0"/>
          <w:sz w:val="24"/>
          <w:szCs w:val="24"/>
        </w:rPr>
        <w:t>注：基金资产净值、账面价值为</w:t>
      </w:r>
      <w:r w:rsidR="002E01FE">
        <w:rPr>
          <w:rFonts w:ascii="宋体" w:hint="eastAsia"/>
          <w:color w:val="000000"/>
          <w:kern w:val="0"/>
          <w:sz w:val="24"/>
          <w:szCs w:val="24"/>
        </w:rPr>
        <w:t>20</w:t>
      </w:r>
      <w:r w:rsidR="002E01FE">
        <w:rPr>
          <w:rFonts w:ascii="宋体"/>
          <w:color w:val="000000"/>
          <w:kern w:val="0"/>
          <w:sz w:val="24"/>
          <w:szCs w:val="24"/>
        </w:rPr>
        <w:t>20</w:t>
      </w:r>
      <w:r>
        <w:rPr>
          <w:rFonts w:ascii="宋体" w:hint="eastAsia"/>
          <w:color w:val="000000"/>
          <w:kern w:val="0"/>
          <w:sz w:val="24"/>
          <w:szCs w:val="24"/>
        </w:rPr>
        <w:t>年</w:t>
      </w:r>
      <w:r w:rsidR="00447371">
        <w:rPr>
          <w:rFonts w:ascii="宋体"/>
          <w:color w:val="000000"/>
          <w:kern w:val="0"/>
          <w:sz w:val="24"/>
          <w:szCs w:val="24"/>
        </w:rPr>
        <w:t>8</w:t>
      </w:r>
      <w:r>
        <w:rPr>
          <w:rFonts w:ascii="宋体" w:hint="eastAsia"/>
          <w:color w:val="000000"/>
          <w:kern w:val="0"/>
          <w:sz w:val="24"/>
          <w:szCs w:val="24"/>
        </w:rPr>
        <w:t>月</w:t>
      </w:r>
      <w:r w:rsidR="00447371">
        <w:rPr>
          <w:rFonts w:ascii="宋体"/>
          <w:color w:val="000000"/>
          <w:kern w:val="0"/>
          <w:sz w:val="24"/>
          <w:szCs w:val="24"/>
        </w:rPr>
        <w:t>7</w:t>
      </w:r>
      <w:r>
        <w:rPr>
          <w:rFonts w:ascii="宋体" w:hint="eastAsia"/>
          <w:color w:val="000000"/>
          <w:kern w:val="0"/>
          <w:sz w:val="24"/>
          <w:szCs w:val="24"/>
        </w:rPr>
        <w:t>日数据。</w:t>
      </w:r>
    </w:p>
    <w:p w:rsidR="00BD0199" w:rsidRPr="009F69CE" w:rsidRDefault="00BD0199" w:rsidP="009F69CE">
      <w:pPr>
        <w:widowControl/>
        <w:spacing w:line="360" w:lineRule="auto"/>
        <w:ind w:firstLineChars="200" w:firstLine="480"/>
        <w:jc w:val="left"/>
        <w:rPr>
          <w:rFonts w:ascii="宋体"/>
          <w:kern w:val="0"/>
          <w:sz w:val="24"/>
          <w:szCs w:val="24"/>
        </w:rPr>
      </w:pPr>
      <w:r w:rsidRPr="009F69CE">
        <w:rPr>
          <w:rFonts w:ascii="宋体" w:hAnsi="宋体" w:cs="宋体" w:hint="eastAsia"/>
          <w:kern w:val="0"/>
          <w:sz w:val="24"/>
          <w:szCs w:val="24"/>
        </w:rPr>
        <w:t>特此公告。</w:t>
      </w:r>
      <w:r w:rsidRPr="009F69CE">
        <w:rPr>
          <w:rFonts w:ascii="宋体" w:hAnsi="宋体" w:cs="宋体"/>
          <w:kern w:val="0"/>
          <w:sz w:val="24"/>
          <w:szCs w:val="24"/>
        </w:rPr>
        <w:t xml:space="preserve"> </w:t>
      </w:r>
    </w:p>
    <w:p w:rsidR="00BD0199" w:rsidRPr="009F69CE" w:rsidRDefault="00BD0199" w:rsidP="009F69CE">
      <w:pPr>
        <w:widowControl/>
        <w:spacing w:line="360" w:lineRule="auto"/>
        <w:ind w:firstLineChars="200" w:firstLine="480"/>
        <w:jc w:val="left"/>
        <w:rPr>
          <w:rFonts w:ascii="宋体"/>
          <w:kern w:val="0"/>
          <w:sz w:val="24"/>
          <w:szCs w:val="24"/>
        </w:rPr>
      </w:pPr>
    </w:p>
    <w:p w:rsidR="00BD0199" w:rsidRPr="009F69CE" w:rsidRDefault="00BD0199" w:rsidP="009F69CE">
      <w:pPr>
        <w:widowControl/>
        <w:spacing w:line="360" w:lineRule="auto"/>
        <w:jc w:val="right"/>
        <w:rPr>
          <w:rFonts w:ascii="宋体" w:hAnsi="宋体" w:cs="宋体"/>
          <w:kern w:val="0"/>
          <w:sz w:val="24"/>
          <w:szCs w:val="24"/>
        </w:rPr>
      </w:pPr>
      <w:r w:rsidRPr="009F69CE">
        <w:rPr>
          <w:rFonts w:ascii="宋体" w:hAnsi="宋体" w:cs="宋体" w:hint="eastAsia"/>
          <w:kern w:val="0"/>
          <w:sz w:val="24"/>
          <w:szCs w:val="24"/>
        </w:rPr>
        <w:t>工银瑞信基金管理有限公司</w:t>
      </w:r>
      <w:r w:rsidRPr="009F69CE">
        <w:rPr>
          <w:rFonts w:ascii="宋体" w:hAnsi="宋体" w:cs="宋体"/>
          <w:kern w:val="0"/>
          <w:sz w:val="24"/>
          <w:szCs w:val="24"/>
        </w:rPr>
        <w:t xml:space="preserve"> </w:t>
      </w:r>
    </w:p>
    <w:p w:rsidR="000B01E1" w:rsidRDefault="002E01FE" w:rsidP="004E24AD">
      <w:pPr>
        <w:widowControl/>
        <w:spacing w:line="360" w:lineRule="auto"/>
        <w:jc w:val="right"/>
        <w:rPr>
          <w:rFonts w:ascii="宋体" w:hAnsi="宋体" w:cs="宋体"/>
          <w:kern w:val="0"/>
          <w:sz w:val="24"/>
          <w:szCs w:val="24"/>
        </w:rPr>
      </w:pPr>
      <w:r>
        <w:rPr>
          <w:rFonts w:ascii="宋体" w:hAnsi="宋体" w:cs="宋体" w:hint="eastAsia"/>
          <w:kern w:val="0"/>
          <w:sz w:val="24"/>
          <w:szCs w:val="24"/>
        </w:rPr>
        <w:t>二零二零</w:t>
      </w:r>
      <w:r w:rsidR="00BD0199" w:rsidRPr="009F69CE">
        <w:rPr>
          <w:rFonts w:ascii="宋体" w:hAnsi="宋体" w:cs="宋体" w:hint="eastAsia"/>
          <w:kern w:val="0"/>
          <w:sz w:val="24"/>
          <w:szCs w:val="24"/>
        </w:rPr>
        <w:t>年</w:t>
      </w:r>
      <w:r>
        <w:rPr>
          <w:rFonts w:ascii="宋体" w:hAnsi="宋体" w:cs="宋体" w:hint="eastAsia"/>
          <w:kern w:val="0"/>
          <w:sz w:val="24"/>
          <w:szCs w:val="24"/>
        </w:rPr>
        <w:t>八</w:t>
      </w:r>
      <w:r w:rsidR="00005863">
        <w:rPr>
          <w:rFonts w:ascii="宋体" w:hAnsi="宋体" w:cs="宋体" w:hint="eastAsia"/>
          <w:kern w:val="0"/>
          <w:sz w:val="24"/>
          <w:szCs w:val="24"/>
        </w:rPr>
        <w:t>月</w:t>
      </w:r>
      <w:r w:rsidR="008F2AFD">
        <w:rPr>
          <w:rFonts w:ascii="宋体" w:hAnsi="宋体" w:cs="宋体" w:hint="eastAsia"/>
          <w:kern w:val="0"/>
          <w:sz w:val="24"/>
          <w:szCs w:val="24"/>
        </w:rPr>
        <w:t>十一</w:t>
      </w:r>
      <w:bookmarkStart w:id="0" w:name="_GoBack"/>
      <w:bookmarkEnd w:id="0"/>
      <w:r w:rsidR="00653E56">
        <w:rPr>
          <w:rFonts w:ascii="宋体" w:hAnsi="宋体" w:cs="宋体" w:hint="eastAsia"/>
          <w:kern w:val="0"/>
          <w:sz w:val="24"/>
          <w:szCs w:val="24"/>
        </w:rPr>
        <w:t>日</w:t>
      </w:r>
    </w:p>
    <w:sectPr w:rsidR="000B01E1" w:rsidSect="00E26272">
      <w:pgSz w:w="11906" w:h="16838"/>
      <w:pgMar w:top="1440" w:right="851" w:bottom="1440"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344" w:rsidRDefault="00E23344" w:rsidP="00B15947">
      <w:r>
        <w:separator/>
      </w:r>
    </w:p>
  </w:endnote>
  <w:endnote w:type="continuationSeparator" w:id="0">
    <w:p w:rsidR="00E23344" w:rsidRDefault="00E23344" w:rsidP="00B15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344" w:rsidRDefault="00E23344" w:rsidP="00B15947">
      <w:r>
        <w:separator/>
      </w:r>
    </w:p>
  </w:footnote>
  <w:footnote w:type="continuationSeparator" w:id="0">
    <w:p w:rsidR="00E23344" w:rsidRDefault="00E23344" w:rsidP="00B159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0638"/>
    <w:rsid w:val="00005863"/>
    <w:rsid w:val="00033425"/>
    <w:rsid w:val="00047FF8"/>
    <w:rsid w:val="000773B1"/>
    <w:rsid w:val="00090A18"/>
    <w:rsid w:val="000B01E1"/>
    <w:rsid w:val="000B48DF"/>
    <w:rsid w:val="000B49B1"/>
    <w:rsid w:val="00182B7E"/>
    <w:rsid w:val="00190B83"/>
    <w:rsid w:val="00191D58"/>
    <w:rsid w:val="001A1444"/>
    <w:rsid w:val="001C3AB6"/>
    <w:rsid w:val="001E055D"/>
    <w:rsid w:val="0023036E"/>
    <w:rsid w:val="0023356B"/>
    <w:rsid w:val="00256E1F"/>
    <w:rsid w:val="00267569"/>
    <w:rsid w:val="00272E75"/>
    <w:rsid w:val="00290297"/>
    <w:rsid w:val="002A0638"/>
    <w:rsid w:val="002B72B2"/>
    <w:rsid w:val="002E01FE"/>
    <w:rsid w:val="002F0EB5"/>
    <w:rsid w:val="002F135E"/>
    <w:rsid w:val="00302700"/>
    <w:rsid w:val="00315CC7"/>
    <w:rsid w:val="003174D2"/>
    <w:rsid w:val="00324290"/>
    <w:rsid w:val="00325B26"/>
    <w:rsid w:val="003277BF"/>
    <w:rsid w:val="00327989"/>
    <w:rsid w:val="003415CF"/>
    <w:rsid w:val="00342714"/>
    <w:rsid w:val="003740DB"/>
    <w:rsid w:val="00387B61"/>
    <w:rsid w:val="003B24CF"/>
    <w:rsid w:val="003C4BF4"/>
    <w:rsid w:val="003E3179"/>
    <w:rsid w:val="00401347"/>
    <w:rsid w:val="004110B6"/>
    <w:rsid w:val="0041169C"/>
    <w:rsid w:val="00447371"/>
    <w:rsid w:val="00447CC2"/>
    <w:rsid w:val="00481926"/>
    <w:rsid w:val="004C4B42"/>
    <w:rsid w:val="004E1FBF"/>
    <w:rsid w:val="004E24AD"/>
    <w:rsid w:val="00510F49"/>
    <w:rsid w:val="005119B2"/>
    <w:rsid w:val="00515111"/>
    <w:rsid w:val="0053390E"/>
    <w:rsid w:val="005379D9"/>
    <w:rsid w:val="0054025D"/>
    <w:rsid w:val="005478D8"/>
    <w:rsid w:val="00547DD7"/>
    <w:rsid w:val="0055222B"/>
    <w:rsid w:val="00555AE8"/>
    <w:rsid w:val="00563E30"/>
    <w:rsid w:val="0056450F"/>
    <w:rsid w:val="005B06D6"/>
    <w:rsid w:val="005B525E"/>
    <w:rsid w:val="005D578D"/>
    <w:rsid w:val="006157BF"/>
    <w:rsid w:val="0062787D"/>
    <w:rsid w:val="00634D56"/>
    <w:rsid w:val="006374C7"/>
    <w:rsid w:val="006401DC"/>
    <w:rsid w:val="00642E7B"/>
    <w:rsid w:val="006473B8"/>
    <w:rsid w:val="00653E56"/>
    <w:rsid w:val="0066024B"/>
    <w:rsid w:val="006662BF"/>
    <w:rsid w:val="006777D8"/>
    <w:rsid w:val="00677C0E"/>
    <w:rsid w:val="006963F6"/>
    <w:rsid w:val="006C1507"/>
    <w:rsid w:val="006D3803"/>
    <w:rsid w:val="006F133E"/>
    <w:rsid w:val="006F2500"/>
    <w:rsid w:val="006F27C4"/>
    <w:rsid w:val="00713C74"/>
    <w:rsid w:val="007308B9"/>
    <w:rsid w:val="007750B8"/>
    <w:rsid w:val="00776E78"/>
    <w:rsid w:val="007B7CE4"/>
    <w:rsid w:val="007C54A6"/>
    <w:rsid w:val="007D41BE"/>
    <w:rsid w:val="00804C32"/>
    <w:rsid w:val="008146C5"/>
    <w:rsid w:val="00822540"/>
    <w:rsid w:val="00862E11"/>
    <w:rsid w:val="00892BD0"/>
    <w:rsid w:val="008A2E23"/>
    <w:rsid w:val="008A51A4"/>
    <w:rsid w:val="008A5D78"/>
    <w:rsid w:val="008C1083"/>
    <w:rsid w:val="008D1705"/>
    <w:rsid w:val="008D50DC"/>
    <w:rsid w:val="008F2AFD"/>
    <w:rsid w:val="009161CD"/>
    <w:rsid w:val="00983436"/>
    <w:rsid w:val="009A05B5"/>
    <w:rsid w:val="009A744A"/>
    <w:rsid w:val="009C261A"/>
    <w:rsid w:val="009C58BA"/>
    <w:rsid w:val="009E2A0E"/>
    <w:rsid w:val="009F69CE"/>
    <w:rsid w:val="00A01A0E"/>
    <w:rsid w:val="00A33DDF"/>
    <w:rsid w:val="00A34456"/>
    <w:rsid w:val="00A7033E"/>
    <w:rsid w:val="00A75B21"/>
    <w:rsid w:val="00AA3ACE"/>
    <w:rsid w:val="00AE64B4"/>
    <w:rsid w:val="00AF747A"/>
    <w:rsid w:val="00B15947"/>
    <w:rsid w:val="00B71ABC"/>
    <w:rsid w:val="00B76034"/>
    <w:rsid w:val="00BB022A"/>
    <w:rsid w:val="00BD0199"/>
    <w:rsid w:val="00BE601F"/>
    <w:rsid w:val="00C039FA"/>
    <w:rsid w:val="00C12B71"/>
    <w:rsid w:val="00C20633"/>
    <w:rsid w:val="00C25EAD"/>
    <w:rsid w:val="00C313C5"/>
    <w:rsid w:val="00C31DA4"/>
    <w:rsid w:val="00C71FAC"/>
    <w:rsid w:val="00D04230"/>
    <w:rsid w:val="00D70B53"/>
    <w:rsid w:val="00DA765F"/>
    <w:rsid w:val="00DB3AA1"/>
    <w:rsid w:val="00DD4269"/>
    <w:rsid w:val="00DD6AFF"/>
    <w:rsid w:val="00DD6F3C"/>
    <w:rsid w:val="00DE1F74"/>
    <w:rsid w:val="00E1019E"/>
    <w:rsid w:val="00E23344"/>
    <w:rsid w:val="00E238E4"/>
    <w:rsid w:val="00E26272"/>
    <w:rsid w:val="00E264CE"/>
    <w:rsid w:val="00E51242"/>
    <w:rsid w:val="00E56092"/>
    <w:rsid w:val="00E67D1A"/>
    <w:rsid w:val="00E7188C"/>
    <w:rsid w:val="00E76520"/>
    <w:rsid w:val="00E92D46"/>
    <w:rsid w:val="00E97405"/>
    <w:rsid w:val="00EA3A4B"/>
    <w:rsid w:val="00EB7827"/>
    <w:rsid w:val="00EE1393"/>
    <w:rsid w:val="00F161CC"/>
    <w:rsid w:val="00F62366"/>
    <w:rsid w:val="00F905D3"/>
    <w:rsid w:val="00FB760B"/>
    <w:rsid w:val="00FF14E6"/>
    <w:rsid w:val="00FF5C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6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C1507"/>
    <w:rPr>
      <w:color w:val="000000"/>
      <w:u w:val="none"/>
      <w:effect w:val="none"/>
    </w:rPr>
  </w:style>
  <w:style w:type="paragraph" w:styleId="a4">
    <w:name w:val="Normal (Web)"/>
    <w:basedOn w:val="a"/>
    <w:uiPriority w:val="99"/>
    <w:rsid w:val="006C1507"/>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
    <w:uiPriority w:val="99"/>
    <w:semiHidden/>
    <w:rsid w:val="00FF5C8E"/>
    <w:rPr>
      <w:sz w:val="18"/>
      <w:szCs w:val="18"/>
    </w:rPr>
  </w:style>
  <w:style w:type="character" w:customStyle="1" w:styleId="Char">
    <w:name w:val="批注框文本 Char"/>
    <w:basedOn w:val="a0"/>
    <w:link w:val="a5"/>
    <w:uiPriority w:val="99"/>
    <w:semiHidden/>
    <w:rsid w:val="00DE0523"/>
    <w:rPr>
      <w:sz w:val="0"/>
      <w:szCs w:val="0"/>
    </w:rPr>
  </w:style>
  <w:style w:type="paragraph" w:styleId="a6">
    <w:name w:val="header"/>
    <w:basedOn w:val="a"/>
    <w:link w:val="Char0"/>
    <w:uiPriority w:val="99"/>
    <w:rsid w:val="00B159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B15947"/>
    <w:rPr>
      <w:kern w:val="2"/>
      <w:sz w:val="18"/>
      <w:szCs w:val="18"/>
    </w:rPr>
  </w:style>
  <w:style w:type="paragraph" w:styleId="a7">
    <w:name w:val="footer"/>
    <w:basedOn w:val="a"/>
    <w:link w:val="Char1"/>
    <w:uiPriority w:val="99"/>
    <w:rsid w:val="00B15947"/>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B15947"/>
    <w:rPr>
      <w:kern w:val="2"/>
      <w:sz w:val="18"/>
      <w:szCs w:val="18"/>
    </w:rPr>
  </w:style>
  <w:style w:type="paragraph" w:styleId="a8">
    <w:name w:val="Date"/>
    <w:basedOn w:val="a"/>
    <w:next w:val="a"/>
    <w:link w:val="Char2"/>
    <w:uiPriority w:val="99"/>
    <w:semiHidden/>
    <w:unhideWhenUsed/>
    <w:rsid w:val="005478D8"/>
    <w:pPr>
      <w:ind w:leftChars="2500" w:left="100"/>
    </w:pPr>
  </w:style>
  <w:style w:type="character" w:customStyle="1" w:styleId="Char2">
    <w:name w:val="日期 Char"/>
    <w:basedOn w:val="a0"/>
    <w:link w:val="a8"/>
    <w:uiPriority w:val="99"/>
    <w:semiHidden/>
    <w:rsid w:val="005478D8"/>
    <w:rPr>
      <w:kern w:val="2"/>
      <w:sz w:val="21"/>
      <w:szCs w:val="21"/>
    </w:rPr>
  </w:style>
  <w:style w:type="paragraph" w:customStyle="1" w:styleId="Default">
    <w:name w:val="Default"/>
    <w:rsid w:val="003B24CF"/>
    <w:pPr>
      <w:widowControl w:val="0"/>
      <w:autoSpaceDE w:val="0"/>
      <w:autoSpaceDN w:val="0"/>
      <w:adjustRightInd w:val="0"/>
    </w:pPr>
    <w:rPr>
      <w:color w:val="000000"/>
      <w:sz w:val="24"/>
      <w:szCs w:val="24"/>
    </w:rPr>
  </w:style>
  <w:style w:type="table" w:styleId="a9">
    <w:name w:val="Table Grid"/>
    <w:basedOn w:val="a1"/>
    <w:uiPriority w:val="59"/>
    <w:rsid w:val="00E26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794554">
      <w:bodyDiv w:val="1"/>
      <w:marLeft w:val="0"/>
      <w:marRight w:val="0"/>
      <w:marTop w:val="0"/>
      <w:marBottom w:val="0"/>
      <w:divBdr>
        <w:top w:val="none" w:sz="0" w:space="0" w:color="auto"/>
        <w:left w:val="none" w:sz="0" w:space="0" w:color="auto"/>
        <w:bottom w:val="none" w:sz="0" w:space="0" w:color="auto"/>
        <w:right w:val="none" w:sz="0" w:space="0" w:color="auto"/>
      </w:divBdr>
    </w:div>
    <w:div w:id="87585350">
      <w:bodyDiv w:val="1"/>
      <w:marLeft w:val="0"/>
      <w:marRight w:val="0"/>
      <w:marTop w:val="0"/>
      <w:marBottom w:val="0"/>
      <w:divBdr>
        <w:top w:val="none" w:sz="0" w:space="0" w:color="auto"/>
        <w:left w:val="none" w:sz="0" w:space="0" w:color="auto"/>
        <w:bottom w:val="none" w:sz="0" w:space="0" w:color="auto"/>
        <w:right w:val="none" w:sz="0" w:space="0" w:color="auto"/>
      </w:divBdr>
    </w:div>
    <w:div w:id="185169706">
      <w:bodyDiv w:val="1"/>
      <w:marLeft w:val="0"/>
      <w:marRight w:val="0"/>
      <w:marTop w:val="0"/>
      <w:marBottom w:val="0"/>
      <w:divBdr>
        <w:top w:val="none" w:sz="0" w:space="0" w:color="auto"/>
        <w:left w:val="none" w:sz="0" w:space="0" w:color="auto"/>
        <w:bottom w:val="none" w:sz="0" w:space="0" w:color="auto"/>
        <w:right w:val="none" w:sz="0" w:space="0" w:color="auto"/>
      </w:divBdr>
    </w:div>
    <w:div w:id="234781184">
      <w:bodyDiv w:val="1"/>
      <w:marLeft w:val="0"/>
      <w:marRight w:val="0"/>
      <w:marTop w:val="0"/>
      <w:marBottom w:val="0"/>
      <w:divBdr>
        <w:top w:val="none" w:sz="0" w:space="0" w:color="auto"/>
        <w:left w:val="none" w:sz="0" w:space="0" w:color="auto"/>
        <w:bottom w:val="none" w:sz="0" w:space="0" w:color="auto"/>
        <w:right w:val="none" w:sz="0" w:space="0" w:color="auto"/>
      </w:divBdr>
    </w:div>
    <w:div w:id="342706271">
      <w:bodyDiv w:val="1"/>
      <w:marLeft w:val="0"/>
      <w:marRight w:val="0"/>
      <w:marTop w:val="0"/>
      <w:marBottom w:val="0"/>
      <w:divBdr>
        <w:top w:val="none" w:sz="0" w:space="0" w:color="auto"/>
        <w:left w:val="none" w:sz="0" w:space="0" w:color="auto"/>
        <w:bottom w:val="none" w:sz="0" w:space="0" w:color="auto"/>
        <w:right w:val="none" w:sz="0" w:space="0" w:color="auto"/>
      </w:divBdr>
    </w:div>
    <w:div w:id="435835108">
      <w:bodyDiv w:val="1"/>
      <w:marLeft w:val="0"/>
      <w:marRight w:val="0"/>
      <w:marTop w:val="0"/>
      <w:marBottom w:val="0"/>
      <w:divBdr>
        <w:top w:val="none" w:sz="0" w:space="0" w:color="auto"/>
        <w:left w:val="none" w:sz="0" w:space="0" w:color="auto"/>
        <w:bottom w:val="none" w:sz="0" w:space="0" w:color="auto"/>
        <w:right w:val="none" w:sz="0" w:space="0" w:color="auto"/>
      </w:divBdr>
    </w:div>
    <w:div w:id="467206742">
      <w:bodyDiv w:val="1"/>
      <w:marLeft w:val="0"/>
      <w:marRight w:val="0"/>
      <w:marTop w:val="0"/>
      <w:marBottom w:val="0"/>
      <w:divBdr>
        <w:top w:val="none" w:sz="0" w:space="0" w:color="auto"/>
        <w:left w:val="none" w:sz="0" w:space="0" w:color="auto"/>
        <w:bottom w:val="none" w:sz="0" w:space="0" w:color="auto"/>
        <w:right w:val="none" w:sz="0" w:space="0" w:color="auto"/>
      </w:divBdr>
    </w:div>
    <w:div w:id="562058202">
      <w:bodyDiv w:val="1"/>
      <w:marLeft w:val="0"/>
      <w:marRight w:val="0"/>
      <w:marTop w:val="0"/>
      <w:marBottom w:val="0"/>
      <w:divBdr>
        <w:top w:val="none" w:sz="0" w:space="0" w:color="auto"/>
        <w:left w:val="none" w:sz="0" w:space="0" w:color="auto"/>
        <w:bottom w:val="none" w:sz="0" w:space="0" w:color="auto"/>
        <w:right w:val="none" w:sz="0" w:space="0" w:color="auto"/>
      </w:divBdr>
    </w:div>
    <w:div w:id="614093540">
      <w:bodyDiv w:val="1"/>
      <w:marLeft w:val="0"/>
      <w:marRight w:val="0"/>
      <w:marTop w:val="0"/>
      <w:marBottom w:val="0"/>
      <w:divBdr>
        <w:top w:val="none" w:sz="0" w:space="0" w:color="auto"/>
        <w:left w:val="none" w:sz="0" w:space="0" w:color="auto"/>
        <w:bottom w:val="none" w:sz="0" w:space="0" w:color="auto"/>
        <w:right w:val="none" w:sz="0" w:space="0" w:color="auto"/>
      </w:divBdr>
    </w:div>
    <w:div w:id="676008588">
      <w:bodyDiv w:val="1"/>
      <w:marLeft w:val="0"/>
      <w:marRight w:val="0"/>
      <w:marTop w:val="0"/>
      <w:marBottom w:val="0"/>
      <w:divBdr>
        <w:top w:val="none" w:sz="0" w:space="0" w:color="auto"/>
        <w:left w:val="none" w:sz="0" w:space="0" w:color="auto"/>
        <w:bottom w:val="none" w:sz="0" w:space="0" w:color="auto"/>
        <w:right w:val="none" w:sz="0" w:space="0" w:color="auto"/>
      </w:divBdr>
    </w:div>
    <w:div w:id="713428806">
      <w:bodyDiv w:val="1"/>
      <w:marLeft w:val="0"/>
      <w:marRight w:val="0"/>
      <w:marTop w:val="0"/>
      <w:marBottom w:val="0"/>
      <w:divBdr>
        <w:top w:val="none" w:sz="0" w:space="0" w:color="auto"/>
        <w:left w:val="none" w:sz="0" w:space="0" w:color="auto"/>
        <w:bottom w:val="none" w:sz="0" w:space="0" w:color="auto"/>
        <w:right w:val="none" w:sz="0" w:space="0" w:color="auto"/>
      </w:divBdr>
    </w:div>
    <w:div w:id="744955940">
      <w:bodyDiv w:val="1"/>
      <w:marLeft w:val="0"/>
      <w:marRight w:val="0"/>
      <w:marTop w:val="0"/>
      <w:marBottom w:val="0"/>
      <w:divBdr>
        <w:top w:val="none" w:sz="0" w:space="0" w:color="auto"/>
        <w:left w:val="none" w:sz="0" w:space="0" w:color="auto"/>
        <w:bottom w:val="none" w:sz="0" w:space="0" w:color="auto"/>
        <w:right w:val="none" w:sz="0" w:space="0" w:color="auto"/>
      </w:divBdr>
    </w:div>
    <w:div w:id="787240559">
      <w:bodyDiv w:val="1"/>
      <w:marLeft w:val="0"/>
      <w:marRight w:val="0"/>
      <w:marTop w:val="0"/>
      <w:marBottom w:val="0"/>
      <w:divBdr>
        <w:top w:val="none" w:sz="0" w:space="0" w:color="auto"/>
        <w:left w:val="none" w:sz="0" w:space="0" w:color="auto"/>
        <w:bottom w:val="none" w:sz="0" w:space="0" w:color="auto"/>
        <w:right w:val="none" w:sz="0" w:space="0" w:color="auto"/>
      </w:divBdr>
    </w:div>
    <w:div w:id="820854032">
      <w:bodyDiv w:val="1"/>
      <w:marLeft w:val="0"/>
      <w:marRight w:val="0"/>
      <w:marTop w:val="0"/>
      <w:marBottom w:val="0"/>
      <w:divBdr>
        <w:top w:val="none" w:sz="0" w:space="0" w:color="auto"/>
        <w:left w:val="none" w:sz="0" w:space="0" w:color="auto"/>
        <w:bottom w:val="none" w:sz="0" w:space="0" w:color="auto"/>
        <w:right w:val="none" w:sz="0" w:space="0" w:color="auto"/>
      </w:divBdr>
    </w:div>
    <w:div w:id="823862140">
      <w:bodyDiv w:val="1"/>
      <w:marLeft w:val="0"/>
      <w:marRight w:val="0"/>
      <w:marTop w:val="0"/>
      <w:marBottom w:val="0"/>
      <w:divBdr>
        <w:top w:val="none" w:sz="0" w:space="0" w:color="auto"/>
        <w:left w:val="none" w:sz="0" w:space="0" w:color="auto"/>
        <w:bottom w:val="none" w:sz="0" w:space="0" w:color="auto"/>
        <w:right w:val="none" w:sz="0" w:space="0" w:color="auto"/>
      </w:divBdr>
    </w:div>
    <w:div w:id="862401316">
      <w:bodyDiv w:val="1"/>
      <w:marLeft w:val="0"/>
      <w:marRight w:val="0"/>
      <w:marTop w:val="0"/>
      <w:marBottom w:val="0"/>
      <w:divBdr>
        <w:top w:val="none" w:sz="0" w:space="0" w:color="auto"/>
        <w:left w:val="none" w:sz="0" w:space="0" w:color="auto"/>
        <w:bottom w:val="none" w:sz="0" w:space="0" w:color="auto"/>
        <w:right w:val="none" w:sz="0" w:space="0" w:color="auto"/>
      </w:divBdr>
    </w:div>
    <w:div w:id="871766549">
      <w:bodyDiv w:val="1"/>
      <w:marLeft w:val="0"/>
      <w:marRight w:val="0"/>
      <w:marTop w:val="0"/>
      <w:marBottom w:val="0"/>
      <w:divBdr>
        <w:top w:val="none" w:sz="0" w:space="0" w:color="auto"/>
        <w:left w:val="none" w:sz="0" w:space="0" w:color="auto"/>
        <w:bottom w:val="none" w:sz="0" w:space="0" w:color="auto"/>
        <w:right w:val="none" w:sz="0" w:space="0" w:color="auto"/>
      </w:divBdr>
    </w:div>
    <w:div w:id="906458977">
      <w:bodyDiv w:val="1"/>
      <w:marLeft w:val="0"/>
      <w:marRight w:val="0"/>
      <w:marTop w:val="0"/>
      <w:marBottom w:val="0"/>
      <w:divBdr>
        <w:top w:val="none" w:sz="0" w:space="0" w:color="auto"/>
        <w:left w:val="none" w:sz="0" w:space="0" w:color="auto"/>
        <w:bottom w:val="none" w:sz="0" w:space="0" w:color="auto"/>
        <w:right w:val="none" w:sz="0" w:space="0" w:color="auto"/>
      </w:divBdr>
    </w:div>
    <w:div w:id="908080969">
      <w:bodyDiv w:val="1"/>
      <w:marLeft w:val="0"/>
      <w:marRight w:val="0"/>
      <w:marTop w:val="0"/>
      <w:marBottom w:val="0"/>
      <w:divBdr>
        <w:top w:val="none" w:sz="0" w:space="0" w:color="auto"/>
        <w:left w:val="none" w:sz="0" w:space="0" w:color="auto"/>
        <w:bottom w:val="none" w:sz="0" w:space="0" w:color="auto"/>
        <w:right w:val="none" w:sz="0" w:space="0" w:color="auto"/>
      </w:divBdr>
    </w:div>
    <w:div w:id="976566628">
      <w:bodyDiv w:val="1"/>
      <w:marLeft w:val="0"/>
      <w:marRight w:val="0"/>
      <w:marTop w:val="0"/>
      <w:marBottom w:val="0"/>
      <w:divBdr>
        <w:top w:val="none" w:sz="0" w:space="0" w:color="auto"/>
        <w:left w:val="none" w:sz="0" w:space="0" w:color="auto"/>
        <w:bottom w:val="none" w:sz="0" w:space="0" w:color="auto"/>
        <w:right w:val="none" w:sz="0" w:space="0" w:color="auto"/>
      </w:divBdr>
    </w:div>
    <w:div w:id="981426572">
      <w:bodyDiv w:val="1"/>
      <w:marLeft w:val="0"/>
      <w:marRight w:val="0"/>
      <w:marTop w:val="0"/>
      <w:marBottom w:val="0"/>
      <w:divBdr>
        <w:top w:val="none" w:sz="0" w:space="0" w:color="auto"/>
        <w:left w:val="none" w:sz="0" w:space="0" w:color="auto"/>
        <w:bottom w:val="none" w:sz="0" w:space="0" w:color="auto"/>
        <w:right w:val="none" w:sz="0" w:space="0" w:color="auto"/>
      </w:divBdr>
    </w:div>
    <w:div w:id="983704910">
      <w:bodyDiv w:val="1"/>
      <w:marLeft w:val="0"/>
      <w:marRight w:val="0"/>
      <w:marTop w:val="0"/>
      <w:marBottom w:val="0"/>
      <w:divBdr>
        <w:top w:val="none" w:sz="0" w:space="0" w:color="auto"/>
        <w:left w:val="none" w:sz="0" w:space="0" w:color="auto"/>
        <w:bottom w:val="none" w:sz="0" w:space="0" w:color="auto"/>
        <w:right w:val="none" w:sz="0" w:space="0" w:color="auto"/>
      </w:divBdr>
    </w:div>
    <w:div w:id="1034189758">
      <w:bodyDiv w:val="1"/>
      <w:marLeft w:val="0"/>
      <w:marRight w:val="0"/>
      <w:marTop w:val="0"/>
      <w:marBottom w:val="0"/>
      <w:divBdr>
        <w:top w:val="none" w:sz="0" w:space="0" w:color="auto"/>
        <w:left w:val="none" w:sz="0" w:space="0" w:color="auto"/>
        <w:bottom w:val="none" w:sz="0" w:space="0" w:color="auto"/>
        <w:right w:val="none" w:sz="0" w:space="0" w:color="auto"/>
      </w:divBdr>
    </w:div>
    <w:div w:id="1112629616">
      <w:bodyDiv w:val="1"/>
      <w:marLeft w:val="0"/>
      <w:marRight w:val="0"/>
      <w:marTop w:val="0"/>
      <w:marBottom w:val="0"/>
      <w:divBdr>
        <w:top w:val="none" w:sz="0" w:space="0" w:color="auto"/>
        <w:left w:val="none" w:sz="0" w:space="0" w:color="auto"/>
        <w:bottom w:val="none" w:sz="0" w:space="0" w:color="auto"/>
        <w:right w:val="none" w:sz="0" w:space="0" w:color="auto"/>
      </w:divBdr>
    </w:div>
    <w:div w:id="1158427299">
      <w:bodyDiv w:val="1"/>
      <w:marLeft w:val="0"/>
      <w:marRight w:val="0"/>
      <w:marTop w:val="0"/>
      <w:marBottom w:val="0"/>
      <w:divBdr>
        <w:top w:val="none" w:sz="0" w:space="0" w:color="auto"/>
        <w:left w:val="none" w:sz="0" w:space="0" w:color="auto"/>
        <w:bottom w:val="none" w:sz="0" w:space="0" w:color="auto"/>
        <w:right w:val="none" w:sz="0" w:space="0" w:color="auto"/>
      </w:divBdr>
    </w:div>
    <w:div w:id="1229223154">
      <w:bodyDiv w:val="1"/>
      <w:marLeft w:val="0"/>
      <w:marRight w:val="0"/>
      <w:marTop w:val="0"/>
      <w:marBottom w:val="0"/>
      <w:divBdr>
        <w:top w:val="none" w:sz="0" w:space="0" w:color="auto"/>
        <w:left w:val="none" w:sz="0" w:space="0" w:color="auto"/>
        <w:bottom w:val="none" w:sz="0" w:space="0" w:color="auto"/>
        <w:right w:val="none" w:sz="0" w:space="0" w:color="auto"/>
      </w:divBdr>
    </w:div>
    <w:div w:id="1229918606">
      <w:marLeft w:val="0"/>
      <w:marRight w:val="0"/>
      <w:marTop w:val="0"/>
      <w:marBottom w:val="0"/>
      <w:divBdr>
        <w:top w:val="none" w:sz="0" w:space="0" w:color="auto"/>
        <w:left w:val="none" w:sz="0" w:space="0" w:color="auto"/>
        <w:bottom w:val="none" w:sz="0" w:space="0" w:color="auto"/>
        <w:right w:val="none" w:sz="0" w:space="0" w:color="auto"/>
      </w:divBdr>
      <w:divsChild>
        <w:div w:id="1229918608">
          <w:marLeft w:val="0"/>
          <w:marRight w:val="0"/>
          <w:marTop w:val="0"/>
          <w:marBottom w:val="0"/>
          <w:divBdr>
            <w:top w:val="none" w:sz="0" w:space="0" w:color="auto"/>
            <w:left w:val="none" w:sz="0" w:space="0" w:color="auto"/>
            <w:bottom w:val="none" w:sz="0" w:space="0" w:color="auto"/>
            <w:right w:val="none" w:sz="0" w:space="0" w:color="auto"/>
          </w:divBdr>
          <w:divsChild>
            <w:div w:id="1229918605">
              <w:marLeft w:val="0"/>
              <w:marRight w:val="0"/>
              <w:marTop w:val="0"/>
              <w:marBottom w:val="0"/>
              <w:divBdr>
                <w:top w:val="none" w:sz="0" w:space="0" w:color="auto"/>
                <w:left w:val="none" w:sz="0" w:space="0" w:color="auto"/>
                <w:bottom w:val="none" w:sz="0" w:space="0" w:color="auto"/>
                <w:right w:val="none" w:sz="0" w:space="0" w:color="auto"/>
              </w:divBdr>
              <w:divsChild>
                <w:div w:id="1229918609">
                  <w:marLeft w:val="0"/>
                  <w:marRight w:val="0"/>
                  <w:marTop w:val="150"/>
                  <w:marBottom w:val="150"/>
                  <w:divBdr>
                    <w:top w:val="none" w:sz="0" w:space="0" w:color="auto"/>
                    <w:left w:val="none" w:sz="0" w:space="0" w:color="auto"/>
                    <w:bottom w:val="none" w:sz="0" w:space="0" w:color="auto"/>
                    <w:right w:val="none" w:sz="0" w:space="0" w:color="auto"/>
                  </w:divBdr>
                </w:div>
              </w:divsChild>
            </w:div>
            <w:div w:id="1229918610">
              <w:marLeft w:val="0"/>
              <w:marRight w:val="0"/>
              <w:marTop w:val="0"/>
              <w:marBottom w:val="0"/>
              <w:divBdr>
                <w:top w:val="none" w:sz="0" w:space="0" w:color="auto"/>
                <w:left w:val="none" w:sz="0" w:space="0" w:color="auto"/>
                <w:bottom w:val="dashed" w:sz="6" w:space="8" w:color="8E8E8E"/>
                <w:right w:val="none" w:sz="0" w:space="0" w:color="auto"/>
              </w:divBdr>
            </w:div>
          </w:divsChild>
        </w:div>
      </w:divsChild>
    </w:div>
    <w:div w:id="1229918607">
      <w:marLeft w:val="0"/>
      <w:marRight w:val="0"/>
      <w:marTop w:val="0"/>
      <w:marBottom w:val="0"/>
      <w:divBdr>
        <w:top w:val="none" w:sz="0" w:space="0" w:color="auto"/>
        <w:left w:val="none" w:sz="0" w:space="0" w:color="auto"/>
        <w:bottom w:val="none" w:sz="0" w:space="0" w:color="auto"/>
        <w:right w:val="none" w:sz="0" w:space="0" w:color="auto"/>
      </w:divBdr>
    </w:div>
    <w:div w:id="1234774619">
      <w:bodyDiv w:val="1"/>
      <w:marLeft w:val="0"/>
      <w:marRight w:val="0"/>
      <w:marTop w:val="0"/>
      <w:marBottom w:val="0"/>
      <w:divBdr>
        <w:top w:val="none" w:sz="0" w:space="0" w:color="auto"/>
        <w:left w:val="none" w:sz="0" w:space="0" w:color="auto"/>
        <w:bottom w:val="none" w:sz="0" w:space="0" w:color="auto"/>
        <w:right w:val="none" w:sz="0" w:space="0" w:color="auto"/>
      </w:divBdr>
    </w:div>
    <w:div w:id="1258519121">
      <w:bodyDiv w:val="1"/>
      <w:marLeft w:val="0"/>
      <w:marRight w:val="0"/>
      <w:marTop w:val="0"/>
      <w:marBottom w:val="0"/>
      <w:divBdr>
        <w:top w:val="none" w:sz="0" w:space="0" w:color="auto"/>
        <w:left w:val="none" w:sz="0" w:space="0" w:color="auto"/>
        <w:bottom w:val="none" w:sz="0" w:space="0" w:color="auto"/>
        <w:right w:val="none" w:sz="0" w:space="0" w:color="auto"/>
      </w:divBdr>
    </w:div>
    <w:div w:id="1321881855">
      <w:bodyDiv w:val="1"/>
      <w:marLeft w:val="0"/>
      <w:marRight w:val="0"/>
      <w:marTop w:val="0"/>
      <w:marBottom w:val="0"/>
      <w:divBdr>
        <w:top w:val="none" w:sz="0" w:space="0" w:color="auto"/>
        <w:left w:val="none" w:sz="0" w:space="0" w:color="auto"/>
        <w:bottom w:val="none" w:sz="0" w:space="0" w:color="auto"/>
        <w:right w:val="none" w:sz="0" w:space="0" w:color="auto"/>
      </w:divBdr>
    </w:div>
    <w:div w:id="1337221782">
      <w:bodyDiv w:val="1"/>
      <w:marLeft w:val="0"/>
      <w:marRight w:val="0"/>
      <w:marTop w:val="0"/>
      <w:marBottom w:val="0"/>
      <w:divBdr>
        <w:top w:val="none" w:sz="0" w:space="0" w:color="auto"/>
        <w:left w:val="none" w:sz="0" w:space="0" w:color="auto"/>
        <w:bottom w:val="none" w:sz="0" w:space="0" w:color="auto"/>
        <w:right w:val="none" w:sz="0" w:space="0" w:color="auto"/>
      </w:divBdr>
    </w:div>
    <w:div w:id="1434126908">
      <w:bodyDiv w:val="1"/>
      <w:marLeft w:val="0"/>
      <w:marRight w:val="0"/>
      <w:marTop w:val="0"/>
      <w:marBottom w:val="0"/>
      <w:divBdr>
        <w:top w:val="none" w:sz="0" w:space="0" w:color="auto"/>
        <w:left w:val="none" w:sz="0" w:space="0" w:color="auto"/>
        <w:bottom w:val="none" w:sz="0" w:space="0" w:color="auto"/>
        <w:right w:val="none" w:sz="0" w:space="0" w:color="auto"/>
      </w:divBdr>
    </w:div>
    <w:div w:id="1455320116">
      <w:bodyDiv w:val="1"/>
      <w:marLeft w:val="0"/>
      <w:marRight w:val="0"/>
      <w:marTop w:val="0"/>
      <w:marBottom w:val="0"/>
      <w:divBdr>
        <w:top w:val="none" w:sz="0" w:space="0" w:color="auto"/>
        <w:left w:val="none" w:sz="0" w:space="0" w:color="auto"/>
        <w:bottom w:val="none" w:sz="0" w:space="0" w:color="auto"/>
        <w:right w:val="none" w:sz="0" w:space="0" w:color="auto"/>
      </w:divBdr>
    </w:div>
    <w:div w:id="1536187093">
      <w:bodyDiv w:val="1"/>
      <w:marLeft w:val="0"/>
      <w:marRight w:val="0"/>
      <w:marTop w:val="0"/>
      <w:marBottom w:val="0"/>
      <w:divBdr>
        <w:top w:val="none" w:sz="0" w:space="0" w:color="auto"/>
        <w:left w:val="none" w:sz="0" w:space="0" w:color="auto"/>
        <w:bottom w:val="none" w:sz="0" w:space="0" w:color="auto"/>
        <w:right w:val="none" w:sz="0" w:space="0" w:color="auto"/>
      </w:divBdr>
    </w:div>
    <w:div w:id="1614361213">
      <w:bodyDiv w:val="1"/>
      <w:marLeft w:val="0"/>
      <w:marRight w:val="0"/>
      <w:marTop w:val="0"/>
      <w:marBottom w:val="0"/>
      <w:divBdr>
        <w:top w:val="none" w:sz="0" w:space="0" w:color="auto"/>
        <w:left w:val="none" w:sz="0" w:space="0" w:color="auto"/>
        <w:bottom w:val="none" w:sz="0" w:space="0" w:color="auto"/>
        <w:right w:val="none" w:sz="0" w:space="0" w:color="auto"/>
      </w:divBdr>
    </w:div>
    <w:div w:id="1691642185">
      <w:bodyDiv w:val="1"/>
      <w:marLeft w:val="0"/>
      <w:marRight w:val="0"/>
      <w:marTop w:val="0"/>
      <w:marBottom w:val="0"/>
      <w:divBdr>
        <w:top w:val="none" w:sz="0" w:space="0" w:color="auto"/>
        <w:left w:val="none" w:sz="0" w:space="0" w:color="auto"/>
        <w:bottom w:val="none" w:sz="0" w:space="0" w:color="auto"/>
        <w:right w:val="none" w:sz="0" w:space="0" w:color="auto"/>
      </w:divBdr>
    </w:div>
    <w:div w:id="1803573996">
      <w:bodyDiv w:val="1"/>
      <w:marLeft w:val="0"/>
      <w:marRight w:val="0"/>
      <w:marTop w:val="0"/>
      <w:marBottom w:val="0"/>
      <w:divBdr>
        <w:top w:val="none" w:sz="0" w:space="0" w:color="auto"/>
        <w:left w:val="none" w:sz="0" w:space="0" w:color="auto"/>
        <w:bottom w:val="none" w:sz="0" w:space="0" w:color="auto"/>
        <w:right w:val="none" w:sz="0" w:space="0" w:color="auto"/>
      </w:divBdr>
    </w:div>
    <w:div w:id="1818840906">
      <w:bodyDiv w:val="1"/>
      <w:marLeft w:val="0"/>
      <w:marRight w:val="0"/>
      <w:marTop w:val="0"/>
      <w:marBottom w:val="0"/>
      <w:divBdr>
        <w:top w:val="none" w:sz="0" w:space="0" w:color="auto"/>
        <w:left w:val="none" w:sz="0" w:space="0" w:color="auto"/>
        <w:bottom w:val="none" w:sz="0" w:space="0" w:color="auto"/>
        <w:right w:val="none" w:sz="0" w:space="0" w:color="auto"/>
      </w:divBdr>
    </w:div>
    <w:div w:id="1849905222">
      <w:bodyDiv w:val="1"/>
      <w:marLeft w:val="0"/>
      <w:marRight w:val="0"/>
      <w:marTop w:val="0"/>
      <w:marBottom w:val="0"/>
      <w:divBdr>
        <w:top w:val="none" w:sz="0" w:space="0" w:color="auto"/>
        <w:left w:val="none" w:sz="0" w:space="0" w:color="auto"/>
        <w:bottom w:val="none" w:sz="0" w:space="0" w:color="auto"/>
        <w:right w:val="none" w:sz="0" w:space="0" w:color="auto"/>
      </w:divBdr>
    </w:div>
    <w:div w:id="1914973681">
      <w:bodyDiv w:val="1"/>
      <w:marLeft w:val="0"/>
      <w:marRight w:val="0"/>
      <w:marTop w:val="0"/>
      <w:marBottom w:val="0"/>
      <w:divBdr>
        <w:top w:val="none" w:sz="0" w:space="0" w:color="auto"/>
        <w:left w:val="none" w:sz="0" w:space="0" w:color="auto"/>
        <w:bottom w:val="none" w:sz="0" w:space="0" w:color="auto"/>
        <w:right w:val="none" w:sz="0" w:space="0" w:color="auto"/>
      </w:divBdr>
    </w:div>
    <w:div w:id="2033454400">
      <w:bodyDiv w:val="1"/>
      <w:marLeft w:val="0"/>
      <w:marRight w:val="0"/>
      <w:marTop w:val="0"/>
      <w:marBottom w:val="0"/>
      <w:divBdr>
        <w:top w:val="none" w:sz="0" w:space="0" w:color="auto"/>
        <w:left w:val="none" w:sz="0" w:space="0" w:color="auto"/>
        <w:bottom w:val="none" w:sz="0" w:space="0" w:color="auto"/>
        <w:right w:val="none" w:sz="0" w:space="0" w:color="auto"/>
      </w:divBdr>
    </w:div>
    <w:div w:id="2062244553">
      <w:bodyDiv w:val="1"/>
      <w:marLeft w:val="0"/>
      <w:marRight w:val="0"/>
      <w:marTop w:val="0"/>
      <w:marBottom w:val="0"/>
      <w:divBdr>
        <w:top w:val="none" w:sz="0" w:space="0" w:color="auto"/>
        <w:left w:val="none" w:sz="0" w:space="0" w:color="auto"/>
        <w:bottom w:val="none" w:sz="0" w:space="0" w:color="auto"/>
        <w:right w:val="none" w:sz="0" w:space="0" w:color="auto"/>
      </w:divBdr>
    </w:div>
    <w:div w:id="2097092850">
      <w:bodyDiv w:val="1"/>
      <w:marLeft w:val="0"/>
      <w:marRight w:val="0"/>
      <w:marTop w:val="0"/>
      <w:marBottom w:val="0"/>
      <w:divBdr>
        <w:top w:val="none" w:sz="0" w:space="0" w:color="auto"/>
        <w:left w:val="none" w:sz="0" w:space="0" w:color="auto"/>
        <w:bottom w:val="none" w:sz="0" w:space="0" w:color="auto"/>
        <w:right w:val="none" w:sz="0" w:space="0" w:color="auto"/>
      </w:divBdr>
    </w:div>
    <w:div w:id="2110074981">
      <w:bodyDiv w:val="1"/>
      <w:marLeft w:val="0"/>
      <w:marRight w:val="0"/>
      <w:marTop w:val="0"/>
      <w:marBottom w:val="0"/>
      <w:divBdr>
        <w:top w:val="none" w:sz="0" w:space="0" w:color="auto"/>
        <w:left w:val="none" w:sz="0" w:space="0" w:color="auto"/>
        <w:bottom w:val="none" w:sz="0" w:space="0" w:color="auto"/>
        <w:right w:val="none" w:sz="0" w:space="0" w:color="auto"/>
      </w:divBdr>
    </w:div>
    <w:div w:id="21130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4</DocSecurity>
  <Lines>3</Lines>
  <Paragraphs>1</Paragraphs>
  <ScaleCrop>false</ScaleCrop>
  <Company>ICBCOA</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工银瑞信基金管理有限公司关于旗下基金申购天音控股股份有限公司非公开发行股票的公告 </dc:title>
  <dc:creator>GYJJ</dc:creator>
  <cp:lastModifiedBy>ZHONGM</cp:lastModifiedBy>
  <cp:revision>2</cp:revision>
  <cp:lastPrinted>2015-11-16T03:13:00Z</cp:lastPrinted>
  <dcterms:created xsi:type="dcterms:W3CDTF">2020-08-10T16:01:00Z</dcterms:created>
  <dcterms:modified xsi:type="dcterms:W3CDTF">2020-08-10T16:01:00Z</dcterms:modified>
</cp:coreProperties>
</file>