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AB" w:rsidRDefault="002530AB" w:rsidP="002530AB">
      <w:pPr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530A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金鹰基金管理有限公司</w:t>
      </w:r>
      <w:r w:rsidR="00F014A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金鹰添荣纯债</w:t>
      </w:r>
      <w:r w:rsidRPr="002530A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</w:p>
    <w:p w:rsidR="0082629A" w:rsidRPr="003E3FE9" w:rsidRDefault="002530AB" w:rsidP="002530A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2530A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暂停大额申购（含转换转入、定期定额投资）公告</w:t>
      </w:r>
    </w:p>
    <w:p w:rsidR="00D327FA" w:rsidRPr="00280D8B" w:rsidRDefault="00901387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</w:t>
      </w:r>
      <w:r w:rsidRPr="00280D8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="00D327FA"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9"/>
        <w:gridCol w:w="3118"/>
        <w:gridCol w:w="3302"/>
      </w:tblGrid>
      <w:tr w:rsidR="00295401" w:rsidRPr="00280D8B" w:rsidTr="00D91C4E">
        <w:trPr>
          <w:jc w:val="center"/>
        </w:trPr>
        <w:tc>
          <w:tcPr>
            <w:tcW w:w="3219" w:type="dxa"/>
          </w:tcPr>
          <w:p w:rsidR="00295401" w:rsidRPr="00280D8B" w:rsidRDefault="0029540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20" w:type="dxa"/>
            <w:gridSpan w:val="2"/>
            <w:vAlign w:val="center"/>
          </w:tcPr>
          <w:p w:rsidR="00295401" w:rsidRPr="00280D8B" w:rsidRDefault="00F014A6" w:rsidP="005E5ED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14A6">
              <w:rPr>
                <w:rFonts w:ascii="宋体" w:eastAsia="宋体" w:hAnsi="宋体" w:hint="eastAsia"/>
                <w:sz w:val="24"/>
                <w:szCs w:val="24"/>
              </w:rPr>
              <w:t>金鹰添荣纯债债券型证券投资基金</w:t>
            </w:r>
          </w:p>
        </w:tc>
      </w:tr>
      <w:tr w:rsidR="00295401" w:rsidRPr="00280D8B" w:rsidTr="00D91C4E">
        <w:trPr>
          <w:jc w:val="center"/>
        </w:trPr>
        <w:tc>
          <w:tcPr>
            <w:tcW w:w="3219" w:type="dxa"/>
          </w:tcPr>
          <w:p w:rsidR="00295401" w:rsidRPr="00280D8B" w:rsidRDefault="0029540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20" w:type="dxa"/>
            <w:gridSpan w:val="2"/>
            <w:vAlign w:val="center"/>
          </w:tcPr>
          <w:p w:rsidR="00295401" w:rsidRPr="00280D8B" w:rsidRDefault="00F014A6" w:rsidP="005E5ED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14A6">
              <w:rPr>
                <w:rFonts w:ascii="宋体" w:eastAsia="宋体" w:hAnsi="宋体" w:hint="eastAsia"/>
                <w:sz w:val="24"/>
                <w:szCs w:val="24"/>
              </w:rPr>
              <w:t>金鹰添荣纯债债券</w:t>
            </w:r>
          </w:p>
        </w:tc>
      </w:tr>
      <w:tr w:rsidR="00295401" w:rsidRPr="00280D8B" w:rsidTr="00D91C4E">
        <w:trPr>
          <w:jc w:val="center"/>
        </w:trPr>
        <w:tc>
          <w:tcPr>
            <w:tcW w:w="3219" w:type="dxa"/>
            <w:vAlign w:val="center"/>
          </w:tcPr>
          <w:p w:rsidR="00295401" w:rsidRPr="00280D8B" w:rsidRDefault="00295401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20" w:type="dxa"/>
            <w:gridSpan w:val="2"/>
            <w:vAlign w:val="center"/>
          </w:tcPr>
          <w:p w:rsidR="00295401" w:rsidRPr="00280D8B" w:rsidRDefault="00F014A6" w:rsidP="00051F5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14A6">
              <w:rPr>
                <w:rFonts w:asciiTheme="minorEastAsia" w:eastAsiaTheme="minorEastAsia" w:hAnsiTheme="minorEastAsia"/>
                <w:sz w:val="24"/>
                <w:szCs w:val="24"/>
              </w:rPr>
              <w:t>004033</w:t>
            </w:r>
          </w:p>
        </w:tc>
      </w:tr>
      <w:tr w:rsidR="00D62FCD" w:rsidRPr="00280D8B" w:rsidTr="00D91C4E">
        <w:trPr>
          <w:jc w:val="center"/>
        </w:trPr>
        <w:tc>
          <w:tcPr>
            <w:tcW w:w="3219" w:type="dxa"/>
          </w:tcPr>
          <w:p w:rsidR="00D62FCD" w:rsidRPr="00280D8B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20" w:type="dxa"/>
            <w:gridSpan w:val="2"/>
            <w:vAlign w:val="center"/>
          </w:tcPr>
          <w:p w:rsidR="00D62FCD" w:rsidRPr="00280D8B" w:rsidRDefault="00D62FCD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金鹰基金管理有限公司</w:t>
            </w:r>
          </w:p>
        </w:tc>
      </w:tr>
      <w:tr w:rsidR="00D62FCD" w:rsidRPr="00280D8B" w:rsidTr="00D91C4E">
        <w:trPr>
          <w:jc w:val="center"/>
        </w:trPr>
        <w:tc>
          <w:tcPr>
            <w:tcW w:w="3219" w:type="dxa"/>
          </w:tcPr>
          <w:p w:rsidR="00D62FCD" w:rsidRPr="00280D8B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20" w:type="dxa"/>
            <w:gridSpan w:val="2"/>
            <w:vAlign w:val="center"/>
          </w:tcPr>
          <w:p w:rsidR="00D62FCD" w:rsidRPr="00280D8B" w:rsidRDefault="00051F58" w:rsidP="00051F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F014A6">
              <w:rPr>
                <w:rFonts w:asciiTheme="minorEastAsia" w:eastAsiaTheme="minorEastAsia" w:hAnsiTheme="minorEastAsia" w:hint="eastAsia"/>
                <w:sz w:val="24"/>
                <w:szCs w:val="24"/>
              </w:rPr>
              <w:t>金鹰添荣纯债</w:t>
            </w: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基金合同》</w:t>
            </w:r>
            <w:r w:rsidR="00D62FCD" w:rsidRPr="00280D8B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F014A6">
              <w:rPr>
                <w:rFonts w:asciiTheme="minorEastAsia" w:eastAsiaTheme="minorEastAsia" w:hAnsiTheme="minorEastAsia" w:hint="eastAsia"/>
                <w:sz w:val="24"/>
                <w:szCs w:val="24"/>
              </w:rPr>
              <w:t>金鹰添荣纯债</w:t>
            </w: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  <w:r w:rsidR="00D62FCD" w:rsidRPr="00280D8B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 w:val="restart"/>
            <w:vAlign w:val="center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5D2B" w:rsidRPr="00280D8B" w:rsidRDefault="00685D2B"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5D2B" w:rsidRPr="00280D8B" w:rsidRDefault="00685D2B" w:rsidP="00CB1E00"/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302" w:type="dxa"/>
            <w:vAlign w:val="center"/>
          </w:tcPr>
          <w:p w:rsidR="00685D2B" w:rsidRPr="00280D8B" w:rsidRDefault="00A60E19" w:rsidP="000A22D3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</w:t>
            </w:r>
            <w:r w:rsidR="00813C0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8月10日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/>
          </w:tcPr>
          <w:p w:rsidR="00685D2B" w:rsidRPr="00280D8B" w:rsidRDefault="00685D2B" w:rsidP="00CB1E0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302" w:type="dxa"/>
            <w:vAlign w:val="center"/>
          </w:tcPr>
          <w:p w:rsidR="00685D2B" w:rsidRPr="00280D8B" w:rsidRDefault="00A60E19" w:rsidP="000A22D3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</w:t>
            </w:r>
            <w:r w:rsidR="00813C0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8月10日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/>
          </w:tcPr>
          <w:p w:rsidR="00685D2B" w:rsidRPr="00280D8B" w:rsidRDefault="00685D2B" w:rsidP="00CB1E0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280D8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302" w:type="dxa"/>
            <w:vAlign w:val="center"/>
          </w:tcPr>
          <w:p w:rsidR="00685D2B" w:rsidRPr="00280D8B" w:rsidRDefault="00685D2B" w:rsidP="00532486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5,000,000.00</w:t>
            </w:r>
          </w:p>
        </w:tc>
      </w:tr>
      <w:tr w:rsidR="00685D2B" w:rsidRPr="00280D8B" w:rsidTr="00D91C4E">
        <w:trPr>
          <w:jc w:val="center"/>
        </w:trPr>
        <w:tc>
          <w:tcPr>
            <w:tcW w:w="3219" w:type="dxa"/>
            <w:vMerge/>
          </w:tcPr>
          <w:p w:rsidR="00685D2B" w:rsidRPr="00280D8B" w:rsidRDefault="00685D2B" w:rsidP="00CB1E0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2B" w:rsidRPr="00280D8B" w:rsidRDefault="00685D2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280D8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02" w:type="dxa"/>
            <w:vAlign w:val="center"/>
          </w:tcPr>
          <w:p w:rsidR="00685D2B" w:rsidRPr="00280D8B" w:rsidRDefault="00685D2B" w:rsidP="00532486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5,000,000.00</w:t>
            </w:r>
          </w:p>
        </w:tc>
      </w:tr>
      <w:tr w:rsidR="00685D2B" w:rsidRPr="00280D8B" w:rsidTr="000B2850">
        <w:trPr>
          <w:trHeight w:val="1773"/>
          <w:jc w:val="center"/>
        </w:trPr>
        <w:tc>
          <w:tcPr>
            <w:tcW w:w="3219" w:type="dxa"/>
            <w:vMerge/>
          </w:tcPr>
          <w:p w:rsidR="00685D2B" w:rsidRPr="00280D8B" w:rsidRDefault="00685D2B"/>
        </w:tc>
        <w:tc>
          <w:tcPr>
            <w:tcW w:w="3118" w:type="dxa"/>
          </w:tcPr>
          <w:p w:rsidR="00685D2B" w:rsidRPr="00280D8B" w:rsidRDefault="00D91C4E" w:rsidP="008F3401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</w:t>
            </w:r>
            <w:r w:rsidR="00685D2B" w:rsidRPr="00280D8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申购（转换转入、定期定额投资）的原因说明</w:t>
            </w:r>
          </w:p>
        </w:tc>
        <w:tc>
          <w:tcPr>
            <w:tcW w:w="3302" w:type="dxa"/>
          </w:tcPr>
          <w:p w:rsidR="00685D2B" w:rsidRPr="00280D8B" w:rsidRDefault="00685D2B" w:rsidP="00051F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为保证本基金的稳定运作以及为保护</w:t>
            </w:r>
            <w:r w:rsidR="00F014A6">
              <w:rPr>
                <w:rFonts w:asciiTheme="minorEastAsia" w:eastAsiaTheme="minorEastAsia" w:hAnsiTheme="minorEastAsia"/>
                <w:sz w:val="24"/>
                <w:szCs w:val="24"/>
              </w:rPr>
              <w:t>金鹰添荣纯债</w:t>
            </w:r>
            <w:r w:rsidRPr="00280D8B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债券型证券投资基金基金份额持有人的利益。</w:t>
            </w:r>
          </w:p>
        </w:tc>
      </w:tr>
    </w:tbl>
    <w:p w:rsidR="00D327FA" w:rsidRPr="00280D8B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="00901387" w:rsidRPr="00280D8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280D8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1"/>
    </w:p>
    <w:p w:rsidR="00547372" w:rsidRPr="00280D8B" w:rsidRDefault="003E3FE9" w:rsidP="00AF01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根据法律法规和基金合同的相关规定，金鹰基金管理有限公司（以下简称“</w:t>
      </w:r>
      <w:r w:rsidR="00901387" w:rsidRPr="00280D8B">
        <w:rPr>
          <w:rFonts w:asciiTheme="minorEastAsia" w:eastAsiaTheme="minorEastAsia" w:hAnsiTheme="minorEastAsia"/>
          <w:sz w:val="24"/>
          <w:szCs w:val="24"/>
        </w:rPr>
        <w:t>本基金管理人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”）决定从</w:t>
      </w:r>
      <w:r w:rsidR="00A60E19">
        <w:rPr>
          <w:rFonts w:asciiTheme="minorEastAsia" w:eastAsiaTheme="minorEastAsia" w:hAnsiTheme="minorEastAsia" w:hint="eastAsia"/>
          <w:sz w:val="24"/>
          <w:szCs w:val="24"/>
        </w:rPr>
        <w:t>2020年</w:t>
      </w:r>
      <w:r w:rsidR="00813C03">
        <w:rPr>
          <w:rFonts w:asciiTheme="minorEastAsia" w:eastAsiaTheme="minorEastAsia" w:hAnsiTheme="minorEastAsia" w:hint="eastAsia"/>
          <w:sz w:val="24"/>
          <w:szCs w:val="24"/>
        </w:rPr>
        <w:t>8月10日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起，对</w:t>
      </w:r>
      <w:r w:rsidR="00F014A6">
        <w:rPr>
          <w:rFonts w:asciiTheme="minorEastAsia" w:eastAsiaTheme="minorEastAsia" w:hAnsiTheme="minorEastAsia"/>
          <w:sz w:val="24"/>
          <w:szCs w:val="24"/>
        </w:rPr>
        <w:t>金鹰添荣纯债</w:t>
      </w:r>
      <w:r w:rsidR="00FB2E4F" w:rsidRPr="00280D8B">
        <w:rPr>
          <w:rFonts w:asciiTheme="minorEastAsia" w:eastAsiaTheme="minorEastAsia" w:hAnsiTheme="minorEastAsia"/>
          <w:sz w:val="24"/>
          <w:szCs w:val="24"/>
        </w:rPr>
        <w:t>债券型</w:t>
      </w:r>
      <w:r w:rsidR="00F42458" w:rsidRPr="00280D8B">
        <w:rPr>
          <w:rFonts w:asciiTheme="minorEastAsia" w:eastAsiaTheme="minorEastAsia" w:hAnsiTheme="minorEastAsia"/>
          <w:sz w:val="24"/>
          <w:szCs w:val="24"/>
        </w:rPr>
        <w:t>证券投资基金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（以下简称“本基金”）的申购（含转换转入及定投）投资进行大额限额，单日单个基金账户累计申购（含转换转入及定投）基金份额的最高金额为</w:t>
      </w:r>
      <w:r w:rsidR="00E634BB" w:rsidRPr="00280D8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34BAA" w:rsidRPr="00280D8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万元（含），即如单日单个基金账户累计申购（含转换转入及定投）基金份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lastRenderedPageBreak/>
        <w:t>额的金额超过</w:t>
      </w:r>
      <w:r w:rsidR="00E634BB" w:rsidRPr="00280D8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34BAA" w:rsidRPr="00280D8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906E07" w:rsidRPr="00280D8B">
        <w:rPr>
          <w:rFonts w:asciiTheme="minorEastAsia" w:eastAsiaTheme="minorEastAsia" w:hAnsiTheme="minorEastAsia"/>
          <w:sz w:val="24"/>
          <w:szCs w:val="24"/>
        </w:rPr>
        <w:t>万元，本基金管理人有权全部或部分拒绝该申请</w:t>
      </w:r>
      <w:r w:rsidR="006A59DF" w:rsidRPr="00280D8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F0114" w:rsidRPr="00280D8B" w:rsidRDefault="00A60E19" w:rsidP="00D12B7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/>
          <w:sz w:val="24"/>
          <w:szCs w:val="24"/>
        </w:rPr>
        <w:t>20</w:t>
      </w:r>
      <w:r w:rsidRPr="00280D8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13C03">
        <w:rPr>
          <w:rFonts w:asciiTheme="minorEastAsia" w:eastAsiaTheme="minorEastAsia" w:hAnsiTheme="minorEastAsia"/>
          <w:sz w:val="24"/>
          <w:szCs w:val="24"/>
        </w:rPr>
        <w:t>8月12日</w:t>
      </w:r>
      <w:r w:rsidR="00AF0114" w:rsidRPr="00280D8B">
        <w:rPr>
          <w:rFonts w:asciiTheme="minorEastAsia" w:eastAsiaTheme="minorEastAsia" w:hAnsiTheme="minorEastAsia" w:hint="eastAsia"/>
          <w:sz w:val="24"/>
          <w:szCs w:val="24"/>
        </w:rPr>
        <w:t>起恢复</w:t>
      </w:r>
      <w:r w:rsidR="008C6888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8C6888" w:rsidRPr="008C6888">
        <w:rPr>
          <w:rFonts w:asciiTheme="minorEastAsia" w:eastAsiaTheme="minorEastAsia" w:hAnsiTheme="minorEastAsia" w:hint="eastAsia"/>
          <w:sz w:val="24"/>
          <w:szCs w:val="24"/>
        </w:rPr>
        <w:t>基金的正常申购、转换转入及</w:t>
      </w:r>
      <w:r w:rsidR="008C6888">
        <w:rPr>
          <w:rFonts w:asciiTheme="minorEastAsia" w:eastAsiaTheme="minorEastAsia" w:hAnsiTheme="minorEastAsia" w:hint="eastAsia"/>
          <w:sz w:val="24"/>
          <w:szCs w:val="24"/>
        </w:rPr>
        <w:t>定投</w:t>
      </w:r>
      <w:r w:rsidR="008C6888" w:rsidRPr="008C6888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="003F54A6" w:rsidRPr="00280D8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0114" w:rsidRPr="00280D8B">
        <w:rPr>
          <w:rFonts w:asciiTheme="minorEastAsia" w:eastAsiaTheme="minorEastAsia" w:hAnsiTheme="minorEastAsia" w:hint="eastAsia"/>
          <w:sz w:val="24"/>
          <w:szCs w:val="24"/>
        </w:rPr>
        <w:t>取消</w:t>
      </w:r>
      <w:r w:rsidR="00D12B73" w:rsidRPr="00280D8B">
        <w:rPr>
          <w:rFonts w:asciiTheme="minorEastAsia" w:eastAsiaTheme="minorEastAsia" w:hAnsiTheme="minorEastAsia" w:hint="eastAsia"/>
          <w:sz w:val="24"/>
          <w:szCs w:val="24"/>
        </w:rPr>
        <w:t>500</w:t>
      </w:r>
      <w:r w:rsidR="00B10679" w:rsidRPr="00280D8B">
        <w:rPr>
          <w:rFonts w:asciiTheme="minorEastAsia" w:eastAsiaTheme="minorEastAsia" w:hAnsiTheme="minorEastAsia" w:hint="eastAsia"/>
          <w:sz w:val="24"/>
          <w:szCs w:val="24"/>
        </w:rPr>
        <w:t>万元的大额申购</w:t>
      </w:r>
      <w:r w:rsidR="008A7ADC" w:rsidRPr="008A7ADC">
        <w:rPr>
          <w:rFonts w:asciiTheme="minorEastAsia" w:eastAsiaTheme="minorEastAsia" w:hAnsiTheme="minorEastAsia" w:hint="eastAsia"/>
          <w:sz w:val="24"/>
          <w:szCs w:val="24"/>
        </w:rPr>
        <w:t>(含转换</w:t>
      </w:r>
      <w:r w:rsidR="003852EB">
        <w:rPr>
          <w:rFonts w:asciiTheme="minorEastAsia" w:eastAsiaTheme="minorEastAsia" w:hAnsiTheme="minorEastAsia" w:hint="eastAsia"/>
          <w:sz w:val="24"/>
          <w:szCs w:val="24"/>
        </w:rPr>
        <w:t>转</w:t>
      </w:r>
      <w:r w:rsidR="008A7ADC" w:rsidRPr="008A7ADC">
        <w:rPr>
          <w:rFonts w:asciiTheme="minorEastAsia" w:eastAsiaTheme="minorEastAsia" w:hAnsiTheme="minorEastAsia" w:hint="eastAsia"/>
          <w:sz w:val="24"/>
          <w:szCs w:val="24"/>
        </w:rPr>
        <w:t>入及定投)</w:t>
      </w:r>
      <w:r w:rsidR="00B10679" w:rsidRPr="00280D8B">
        <w:rPr>
          <w:rFonts w:asciiTheme="minorEastAsia" w:eastAsiaTheme="minorEastAsia" w:hAnsiTheme="minorEastAsia" w:hint="eastAsia"/>
          <w:sz w:val="24"/>
          <w:szCs w:val="24"/>
        </w:rPr>
        <w:t>业务限额</w:t>
      </w:r>
      <w:r w:rsidR="007C4C22" w:rsidRPr="00280D8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0114" w:rsidRPr="00280D8B">
        <w:rPr>
          <w:rFonts w:asciiTheme="minorEastAsia" w:eastAsiaTheme="minorEastAsia" w:hAnsiTheme="minorEastAsia" w:hint="eastAsia"/>
          <w:sz w:val="24"/>
          <w:szCs w:val="24"/>
        </w:rPr>
        <w:t>届时将不再另行公告。</w:t>
      </w:r>
    </w:p>
    <w:p w:rsidR="00547372" w:rsidRPr="003E3FE9" w:rsidRDefault="003E3FE9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3E3FE9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906E07" w:rsidRPr="003E3FE9">
        <w:rPr>
          <w:rFonts w:asciiTheme="minorEastAsia" w:eastAsiaTheme="minorEastAsia" w:hAnsiTheme="minorEastAsia"/>
          <w:sz w:val="24"/>
          <w:szCs w:val="24"/>
        </w:rPr>
        <w:t>投资者可通过本基金各代销机构及以下途径咨询有关详情</w:t>
      </w:r>
    </w:p>
    <w:p w:rsidR="00547372" w:rsidRPr="00280D8B" w:rsidRDefault="00906E07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/>
          <w:sz w:val="24"/>
          <w:szCs w:val="24"/>
        </w:rPr>
        <w:t>1）</w:t>
      </w:r>
      <w:r w:rsidR="006D4EC9" w:rsidRPr="00280D8B">
        <w:rPr>
          <w:rFonts w:asciiTheme="minorEastAsia" w:eastAsiaTheme="minorEastAsia" w:hAnsiTheme="minorEastAsia" w:hint="eastAsia"/>
          <w:sz w:val="24"/>
          <w:szCs w:val="24"/>
        </w:rPr>
        <w:t>本基金管理人</w:t>
      </w:r>
      <w:r w:rsidRPr="00280D8B">
        <w:rPr>
          <w:rFonts w:asciiTheme="minorEastAsia" w:eastAsiaTheme="minorEastAsia" w:hAnsiTheme="minorEastAsia"/>
          <w:sz w:val="24"/>
          <w:szCs w:val="24"/>
        </w:rPr>
        <w:t>客户服务热线：400-6135-888</w:t>
      </w:r>
    </w:p>
    <w:p w:rsidR="00547372" w:rsidRPr="00280D8B" w:rsidRDefault="00906E07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/>
          <w:sz w:val="24"/>
          <w:szCs w:val="24"/>
        </w:rPr>
        <w:t>2）</w:t>
      </w:r>
      <w:r w:rsidR="006D4EC9" w:rsidRPr="00280D8B">
        <w:rPr>
          <w:rFonts w:asciiTheme="minorEastAsia" w:eastAsiaTheme="minorEastAsia" w:hAnsiTheme="minorEastAsia" w:hint="eastAsia"/>
          <w:sz w:val="24"/>
          <w:szCs w:val="24"/>
        </w:rPr>
        <w:t>本基金管理人</w:t>
      </w:r>
      <w:r w:rsidRPr="00280D8B">
        <w:rPr>
          <w:rFonts w:asciiTheme="minorEastAsia" w:eastAsiaTheme="minorEastAsia" w:hAnsiTheme="minorEastAsia"/>
          <w:sz w:val="24"/>
          <w:szCs w:val="24"/>
        </w:rPr>
        <w:t>网址：www.gefund.com.cn</w:t>
      </w:r>
    </w:p>
    <w:p w:rsidR="00FD4A65" w:rsidRPr="00280D8B" w:rsidRDefault="003E3FE9" w:rsidP="003E3FE9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FD4A65" w:rsidRPr="00280D8B">
        <w:rPr>
          <w:rFonts w:asciiTheme="minorEastAsia" w:eastAsiaTheme="minorEastAsia" w:hAnsiTheme="minorEastAsia" w:hint="eastAsia"/>
          <w:sz w:val="24"/>
          <w:szCs w:val="24"/>
        </w:rPr>
        <w:t>风险提示：本基金管理人承诺以诚实信用、勤勉尽责的原则管理和运用基金资产。本基金管理人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</w:t>
      </w:r>
      <w:r w:rsidR="00595530" w:rsidRPr="00280D8B">
        <w:rPr>
          <w:rFonts w:asciiTheme="minorEastAsia" w:eastAsiaTheme="minorEastAsia" w:hAnsiTheme="minorEastAsia" w:hint="eastAsia"/>
          <w:sz w:val="24"/>
          <w:szCs w:val="24"/>
        </w:rPr>
        <w:t>合适的基金产品。基金投资有风险，决策须谨慎</w:t>
      </w:r>
      <w:r w:rsidR="00FD4A65" w:rsidRPr="00280D8B">
        <w:rPr>
          <w:rFonts w:asciiTheme="minorEastAsia" w:eastAsiaTheme="minorEastAsia" w:hAnsiTheme="minorEastAsia" w:hint="eastAsia"/>
          <w:sz w:val="24"/>
          <w:szCs w:val="24"/>
        </w:rPr>
        <w:t>，敬请投资者注意投资风险。</w:t>
      </w:r>
    </w:p>
    <w:p w:rsidR="00D327FA" w:rsidRPr="00280D8B" w:rsidRDefault="00FD4A65" w:rsidP="00FD4A6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D8B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FD4A65" w:rsidRPr="00280D8B" w:rsidRDefault="00FD4A65" w:rsidP="00FD4A6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D4A65" w:rsidRPr="00280D8B" w:rsidRDefault="00FD4A65" w:rsidP="00FD4A6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D4A65" w:rsidRPr="00280D8B" w:rsidRDefault="00FD4A65" w:rsidP="00813C03">
      <w:pPr>
        <w:pStyle w:val="a8"/>
        <w:spacing w:line="360" w:lineRule="auto"/>
        <w:ind w:firstLineChars="171" w:firstLine="410"/>
        <w:jc w:val="right"/>
        <w:rPr>
          <w:rFonts w:asciiTheme="minorEastAsia" w:eastAsiaTheme="minorEastAsia" w:hAnsiTheme="minorEastAsia"/>
          <w:sz w:val="24"/>
        </w:rPr>
      </w:pPr>
      <w:r w:rsidRPr="00280D8B">
        <w:rPr>
          <w:rFonts w:asciiTheme="minorEastAsia" w:eastAsiaTheme="minorEastAsia" w:hAnsiTheme="minorEastAsia" w:hint="eastAsia"/>
          <w:sz w:val="24"/>
        </w:rPr>
        <w:t>金鹰基金管理有限公司</w:t>
      </w:r>
    </w:p>
    <w:p w:rsidR="00364C2A" w:rsidRPr="0038655C" w:rsidRDefault="00A60E19" w:rsidP="00813C03">
      <w:pPr>
        <w:pStyle w:val="a8"/>
        <w:spacing w:line="360" w:lineRule="auto"/>
        <w:ind w:firstLineChars="171" w:firstLine="41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2020年</w:t>
      </w:r>
      <w:r w:rsidR="00813C03">
        <w:rPr>
          <w:rFonts w:asciiTheme="minorEastAsia" w:eastAsiaTheme="minorEastAsia" w:hAnsiTheme="minorEastAsia" w:hint="eastAsia"/>
          <w:sz w:val="24"/>
        </w:rPr>
        <w:t>8月10日</w:t>
      </w:r>
    </w:p>
    <w:sectPr w:rsidR="00364C2A" w:rsidRPr="0038655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9" w:rsidRDefault="00B92689" w:rsidP="00D327FA">
      <w:r>
        <w:separator/>
      </w:r>
    </w:p>
  </w:endnote>
  <w:endnote w:type="continuationSeparator" w:id="0">
    <w:p w:rsidR="00B92689" w:rsidRDefault="00B92689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9" w:rsidRDefault="00B92689" w:rsidP="00D327FA">
      <w:r>
        <w:separator/>
      </w:r>
    </w:p>
  </w:footnote>
  <w:footnote w:type="continuationSeparator" w:id="0">
    <w:p w:rsidR="00B92689" w:rsidRDefault="00B92689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2FD4"/>
    <w:rsid w:val="000154F5"/>
    <w:rsid w:val="0003371C"/>
    <w:rsid w:val="00041353"/>
    <w:rsid w:val="00051F58"/>
    <w:rsid w:val="00064D30"/>
    <w:rsid w:val="000704F6"/>
    <w:rsid w:val="000A046B"/>
    <w:rsid w:val="000A1B92"/>
    <w:rsid w:val="000A22D3"/>
    <w:rsid w:val="000B2850"/>
    <w:rsid w:val="000B34D7"/>
    <w:rsid w:val="000C171A"/>
    <w:rsid w:val="000E4CBF"/>
    <w:rsid w:val="000F0C9B"/>
    <w:rsid w:val="00102962"/>
    <w:rsid w:val="00110A8B"/>
    <w:rsid w:val="00111E20"/>
    <w:rsid w:val="00122B74"/>
    <w:rsid w:val="001276EE"/>
    <w:rsid w:val="0017602A"/>
    <w:rsid w:val="00180DA3"/>
    <w:rsid w:val="00184C57"/>
    <w:rsid w:val="00193CFF"/>
    <w:rsid w:val="001B4F9F"/>
    <w:rsid w:val="001B5C6A"/>
    <w:rsid w:val="00234BAA"/>
    <w:rsid w:val="00241C80"/>
    <w:rsid w:val="00245724"/>
    <w:rsid w:val="00245E29"/>
    <w:rsid w:val="00252A9F"/>
    <w:rsid w:val="002530AB"/>
    <w:rsid w:val="00254C2E"/>
    <w:rsid w:val="00271DC7"/>
    <w:rsid w:val="00280D8B"/>
    <w:rsid w:val="00282F39"/>
    <w:rsid w:val="002935EF"/>
    <w:rsid w:val="00295401"/>
    <w:rsid w:val="00296829"/>
    <w:rsid w:val="00297148"/>
    <w:rsid w:val="002C5E51"/>
    <w:rsid w:val="002D54D0"/>
    <w:rsid w:val="002F4E16"/>
    <w:rsid w:val="002F7241"/>
    <w:rsid w:val="00327DA7"/>
    <w:rsid w:val="00331BD0"/>
    <w:rsid w:val="00333CE9"/>
    <w:rsid w:val="00334BB6"/>
    <w:rsid w:val="00355D6E"/>
    <w:rsid w:val="0036784E"/>
    <w:rsid w:val="00373D0D"/>
    <w:rsid w:val="003852EB"/>
    <w:rsid w:val="0038655C"/>
    <w:rsid w:val="003E0D7B"/>
    <w:rsid w:val="003E3FE9"/>
    <w:rsid w:val="003F54A6"/>
    <w:rsid w:val="003F54D8"/>
    <w:rsid w:val="00404DFB"/>
    <w:rsid w:val="004341BF"/>
    <w:rsid w:val="00441F4C"/>
    <w:rsid w:val="00451828"/>
    <w:rsid w:val="004533C9"/>
    <w:rsid w:val="004616CA"/>
    <w:rsid w:val="00463340"/>
    <w:rsid w:val="00485D51"/>
    <w:rsid w:val="00493A18"/>
    <w:rsid w:val="004966BA"/>
    <w:rsid w:val="004C506A"/>
    <w:rsid w:val="004C5E51"/>
    <w:rsid w:val="004D6346"/>
    <w:rsid w:val="004D70C0"/>
    <w:rsid w:val="004F0521"/>
    <w:rsid w:val="004F51E8"/>
    <w:rsid w:val="004F5BF6"/>
    <w:rsid w:val="004F794C"/>
    <w:rsid w:val="0050655C"/>
    <w:rsid w:val="00506BDA"/>
    <w:rsid w:val="00513887"/>
    <w:rsid w:val="005147CE"/>
    <w:rsid w:val="00532486"/>
    <w:rsid w:val="00533A9C"/>
    <w:rsid w:val="00544EA8"/>
    <w:rsid w:val="005469B4"/>
    <w:rsid w:val="00547372"/>
    <w:rsid w:val="005517F7"/>
    <w:rsid w:val="005716FE"/>
    <w:rsid w:val="00585B7A"/>
    <w:rsid w:val="00595530"/>
    <w:rsid w:val="005A72F2"/>
    <w:rsid w:val="005B0A8F"/>
    <w:rsid w:val="005B4D4C"/>
    <w:rsid w:val="005C1877"/>
    <w:rsid w:val="005C4117"/>
    <w:rsid w:val="005E27E7"/>
    <w:rsid w:val="005E5ED7"/>
    <w:rsid w:val="005F7E11"/>
    <w:rsid w:val="00641A0C"/>
    <w:rsid w:val="00646286"/>
    <w:rsid w:val="00646522"/>
    <w:rsid w:val="00653C3D"/>
    <w:rsid w:val="00672933"/>
    <w:rsid w:val="00683D11"/>
    <w:rsid w:val="00685D2B"/>
    <w:rsid w:val="00687E2A"/>
    <w:rsid w:val="006A3362"/>
    <w:rsid w:val="006A59DF"/>
    <w:rsid w:val="006B1120"/>
    <w:rsid w:val="006B63FD"/>
    <w:rsid w:val="006D4CAA"/>
    <w:rsid w:val="006D4EC9"/>
    <w:rsid w:val="0070087F"/>
    <w:rsid w:val="00714E91"/>
    <w:rsid w:val="0072263B"/>
    <w:rsid w:val="0073228C"/>
    <w:rsid w:val="00751FA8"/>
    <w:rsid w:val="00755B5A"/>
    <w:rsid w:val="00770DB7"/>
    <w:rsid w:val="00773912"/>
    <w:rsid w:val="007774FA"/>
    <w:rsid w:val="00777568"/>
    <w:rsid w:val="0078696F"/>
    <w:rsid w:val="00796E46"/>
    <w:rsid w:val="007B1D31"/>
    <w:rsid w:val="007B5F73"/>
    <w:rsid w:val="007B6284"/>
    <w:rsid w:val="007C4C22"/>
    <w:rsid w:val="007D1216"/>
    <w:rsid w:val="007D2AD7"/>
    <w:rsid w:val="00801469"/>
    <w:rsid w:val="00812E44"/>
    <w:rsid w:val="00813C03"/>
    <w:rsid w:val="0082629A"/>
    <w:rsid w:val="00841E42"/>
    <w:rsid w:val="008472DB"/>
    <w:rsid w:val="008521A7"/>
    <w:rsid w:val="00853AC9"/>
    <w:rsid w:val="0085516D"/>
    <w:rsid w:val="00864E08"/>
    <w:rsid w:val="008709BC"/>
    <w:rsid w:val="008712F5"/>
    <w:rsid w:val="0087390F"/>
    <w:rsid w:val="00877CD8"/>
    <w:rsid w:val="00882B88"/>
    <w:rsid w:val="00892A20"/>
    <w:rsid w:val="00897D35"/>
    <w:rsid w:val="008A7ADC"/>
    <w:rsid w:val="008B2A24"/>
    <w:rsid w:val="008C6888"/>
    <w:rsid w:val="008F3401"/>
    <w:rsid w:val="008F5EFB"/>
    <w:rsid w:val="008F78DF"/>
    <w:rsid w:val="00901387"/>
    <w:rsid w:val="00903CF6"/>
    <w:rsid w:val="0090622E"/>
    <w:rsid w:val="00906E07"/>
    <w:rsid w:val="00927A84"/>
    <w:rsid w:val="00945A82"/>
    <w:rsid w:val="00956B0F"/>
    <w:rsid w:val="00977C33"/>
    <w:rsid w:val="009C5858"/>
    <w:rsid w:val="009C6D58"/>
    <w:rsid w:val="009D6E17"/>
    <w:rsid w:val="00A0689F"/>
    <w:rsid w:val="00A117AB"/>
    <w:rsid w:val="00A1550E"/>
    <w:rsid w:val="00A16116"/>
    <w:rsid w:val="00A21FB0"/>
    <w:rsid w:val="00A60E19"/>
    <w:rsid w:val="00A67971"/>
    <w:rsid w:val="00A92DA8"/>
    <w:rsid w:val="00A97A6C"/>
    <w:rsid w:val="00AA5342"/>
    <w:rsid w:val="00AB29DE"/>
    <w:rsid w:val="00AC146A"/>
    <w:rsid w:val="00AE2996"/>
    <w:rsid w:val="00AF0114"/>
    <w:rsid w:val="00AF1F73"/>
    <w:rsid w:val="00B101F7"/>
    <w:rsid w:val="00B10679"/>
    <w:rsid w:val="00B14A06"/>
    <w:rsid w:val="00B169F7"/>
    <w:rsid w:val="00B26883"/>
    <w:rsid w:val="00B36D04"/>
    <w:rsid w:val="00B54AF9"/>
    <w:rsid w:val="00B55DEE"/>
    <w:rsid w:val="00B87CEF"/>
    <w:rsid w:val="00B92689"/>
    <w:rsid w:val="00B97304"/>
    <w:rsid w:val="00BA278B"/>
    <w:rsid w:val="00BB2A68"/>
    <w:rsid w:val="00BD601B"/>
    <w:rsid w:val="00BE2591"/>
    <w:rsid w:val="00BF5F81"/>
    <w:rsid w:val="00C034A6"/>
    <w:rsid w:val="00C05775"/>
    <w:rsid w:val="00C2123B"/>
    <w:rsid w:val="00C30B90"/>
    <w:rsid w:val="00C31C03"/>
    <w:rsid w:val="00C34298"/>
    <w:rsid w:val="00C35DDB"/>
    <w:rsid w:val="00C42B05"/>
    <w:rsid w:val="00C46139"/>
    <w:rsid w:val="00C47655"/>
    <w:rsid w:val="00C649A8"/>
    <w:rsid w:val="00C73E91"/>
    <w:rsid w:val="00CA030D"/>
    <w:rsid w:val="00CA4811"/>
    <w:rsid w:val="00CD25B1"/>
    <w:rsid w:val="00CD3B3F"/>
    <w:rsid w:val="00CE7919"/>
    <w:rsid w:val="00CF3EB6"/>
    <w:rsid w:val="00D00D5D"/>
    <w:rsid w:val="00D04158"/>
    <w:rsid w:val="00D114B7"/>
    <w:rsid w:val="00D12B73"/>
    <w:rsid w:val="00D131EC"/>
    <w:rsid w:val="00D24CF3"/>
    <w:rsid w:val="00D327FA"/>
    <w:rsid w:val="00D62FCD"/>
    <w:rsid w:val="00D70996"/>
    <w:rsid w:val="00D91C4E"/>
    <w:rsid w:val="00DA1878"/>
    <w:rsid w:val="00DA33E5"/>
    <w:rsid w:val="00DB37DC"/>
    <w:rsid w:val="00DF28CF"/>
    <w:rsid w:val="00E038BB"/>
    <w:rsid w:val="00E23F63"/>
    <w:rsid w:val="00E31431"/>
    <w:rsid w:val="00E34845"/>
    <w:rsid w:val="00E34923"/>
    <w:rsid w:val="00E47210"/>
    <w:rsid w:val="00E5525D"/>
    <w:rsid w:val="00E629AC"/>
    <w:rsid w:val="00E634BB"/>
    <w:rsid w:val="00E74E25"/>
    <w:rsid w:val="00E83C09"/>
    <w:rsid w:val="00E84210"/>
    <w:rsid w:val="00EA7F39"/>
    <w:rsid w:val="00EB36F2"/>
    <w:rsid w:val="00EB74CF"/>
    <w:rsid w:val="00EC1C1D"/>
    <w:rsid w:val="00EE1823"/>
    <w:rsid w:val="00F014A6"/>
    <w:rsid w:val="00F07307"/>
    <w:rsid w:val="00F26B1B"/>
    <w:rsid w:val="00F26CAF"/>
    <w:rsid w:val="00F42458"/>
    <w:rsid w:val="00F42677"/>
    <w:rsid w:val="00F56B5F"/>
    <w:rsid w:val="00F64447"/>
    <w:rsid w:val="00F8608D"/>
    <w:rsid w:val="00F912C7"/>
    <w:rsid w:val="00F951A1"/>
    <w:rsid w:val="00FA5A5B"/>
    <w:rsid w:val="00FB2E4F"/>
    <w:rsid w:val="00FC74EB"/>
    <w:rsid w:val="00FC7BEB"/>
    <w:rsid w:val="00FD4A65"/>
    <w:rsid w:val="00FE4C5E"/>
    <w:rsid w:val="00FE5F12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rsid w:val="00FD4A65"/>
    <w:pPr>
      <w:jc w:val="center"/>
    </w:pPr>
    <w:rPr>
      <w:rFonts w:eastAsia="宋体"/>
      <w:sz w:val="21"/>
      <w:szCs w:val="24"/>
    </w:rPr>
  </w:style>
  <w:style w:type="character" w:customStyle="1" w:styleId="Char3">
    <w:name w:val="正文文本 Char"/>
    <w:basedOn w:val="a0"/>
    <w:link w:val="a8"/>
    <w:rsid w:val="00FD4A65"/>
    <w:rPr>
      <w:rFonts w:ascii="Times New Roman" w:eastAsia="宋体" w:hAnsi="Times New Roman" w:cs="Times New Roman"/>
      <w:szCs w:val="24"/>
    </w:rPr>
  </w:style>
  <w:style w:type="paragraph" w:styleId="a9">
    <w:name w:val="Revision"/>
    <w:hidden/>
    <w:uiPriority w:val="99"/>
    <w:semiHidden/>
    <w:rsid w:val="009C6D58"/>
    <w:rPr>
      <w:rFonts w:ascii="Times New Roman" w:eastAsia="方正仿宋简体" w:hAnsi="Times New Roman" w:cs="Times New Roman"/>
      <w:sz w:val="32"/>
      <w:szCs w:val="20"/>
    </w:rPr>
  </w:style>
  <w:style w:type="character" w:styleId="aa">
    <w:name w:val="annotation reference"/>
    <w:basedOn w:val="a0"/>
    <w:uiPriority w:val="99"/>
    <w:semiHidden/>
    <w:unhideWhenUsed/>
    <w:rsid w:val="00FC74EB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C74EB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C74EB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C74EB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C74EB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4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2020-08-09T16:05:00Z</dcterms:created>
  <dcterms:modified xsi:type="dcterms:W3CDTF">2020-08-09T16:05:00Z</dcterms:modified>
</cp:coreProperties>
</file>