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36" w:rsidRPr="00432A88" w:rsidRDefault="00556AF8" w:rsidP="00AC3CC5">
      <w:pPr>
        <w:widowControl/>
        <w:spacing w:line="360" w:lineRule="auto"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金鹰</w:t>
      </w:r>
      <w:r w:rsidR="00032548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添荣纯债</w:t>
      </w: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债券型证券投资基金</w:t>
      </w:r>
      <w:r w:rsidR="00893436" w:rsidRPr="00432A88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分红公告</w:t>
      </w:r>
    </w:p>
    <w:p w:rsidR="00893436" w:rsidRPr="00432A88" w:rsidRDefault="00893436" w:rsidP="00AC3CC5">
      <w:pPr>
        <w:spacing w:line="360" w:lineRule="auto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893436" w:rsidRPr="00432A88" w:rsidRDefault="00893436" w:rsidP="00AC3CC5">
      <w:pPr>
        <w:pStyle w:val="2"/>
        <w:spacing w:line="360" w:lineRule="auto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418"/>
      <w:r w:rsidRPr="00432A88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1 公告基本信息</w:t>
      </w:r>
      <w:bookmarkEnd w:id="0"/>
    </w:p>
    <w:tbl>
      <w:tblPr>
        <w:tblW w:w="51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7"/>
        <w:gridCol w:w="3686"/>
        <w:gridCol w:w="3683"/>
      </w:tblGrid>
      <w:tr w:rsidR="0039192C" w:rsidRPr="00432A88" w:rsidTr="000C4823">
        <w:trPr>
          <w:jc w:val="center"/>
        </w:trPr>
        <w:tc>
          <w:tcPr>
            <w:tcW w:w="2896" w:type="pct"/>
            <w:gridSpan w:val="2"/>
            <w:vAlign w:val="center"/>
          </w:tcPr>
          <w:p w:rsidR="0039192C" w:rsidRPr="00432A88" w:rsidRDefault="0039192C" w:rsidP="00751CB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432A8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2104" w:type="pct"/>
            <w:vAlign w:val="center"/>
          </w:tcPr>
          <w:p w:rsidR="0039192C" w:rsidRPr="00432A88" w:rsidRDefault="00556AF8" w:rsidP="0003254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金鹰</w:t>
            </w:r>
            <w:r w:rsidR="00032548">
              <w:rPr>
                <w:rFonts w:asciiTheme="minorEastAsia" w:eastAsiaTheme="minorEastAsia" w:hAnsiTheme="minorEastAsia" w:hint="eastAsia"/>
                <w:sz w:val="24"/>
                <w:szCs w:val="24"/>
              </w:rPr>
              <w:t>添荣纯债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债券型证券投资基金</w:t>
            </w:r>
          </w:p>
        </w:tc>
      </w:tr>
      <w:tr w:rsidR="0039192C" w:rsidRPr="00432A88" w:rsidTr="000C4823">
        <w:trPr>
          <w:jc w:val="center"/>
        </w:trPr>
        <w:tc>
          <w:tcPr>
            <w:tcW w:w="2896" w:type="pct"/>
            <w:gridSpan w:val="2"/>
            <w:vAlign w:val="center"/>
          </w:tcPr>
          <w:p w:rsidR="0039192C" w:rsidRPr="00432A88" w:rsidRDefault="0039192C" w:rsidP="00751CB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432A8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2104" w:type="pct"/>
            <w:vAlign w:val="center"/>
          </w:tcPr>
          <w:p w:rsidR="0039192C" w:rsidRPr="00432A88" w:rsidRDefault="00876D8E" w:rsidP="0003254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76D8E">
              <w:rPr>
                <w:rFonts w:asciiTheme="minorEastAsia" w:eastAsiaTheme="minorEastAsia" w:hAnsiTheme="minorEastAsia" w:hint="eastAsia"/>
                <w:sz w:val="24"/>
                <w:szCs w:val="24"/>
              </w:rPr>
              <w:t>金鹰</w:t>
            </w:r>
            <w:r w:rsidR="00032548">
              <w:rPr>
                <w:rFonts w:asciiTheme="minorEastAsia" w:eastAsiaTheme="minorEastAsia" w:hAnsiTheme="minorEastAsia" w:hint="eastAsia"/>
                <w:sz w:val="24"/>
                <w:szCs w:val="24"/>
              </w:rPr>
              <w:t>添荣纯债</w:t>
            </w:r>
            <w:r w:rsidR="00032548">
              <w:rPr>
                <w:rFonts w:asciiTheme="minorEastAsia" w:eastAsiaTheme="minorEastAsia" w:hAnsiTheme="minorEastAsia"/>
                <w:sz w:val="24"/>
                <w:szCs w:val="24"/>
              </w:rPr>
              <w:t>债券</w:t>
            </w:r>
          </w:p>
        </w:tc>
      </w:tr>
      <w:tr w:rsidR="0039192C" w:rsidRPr="00432A88" w:rsidTr="000C4823">
        <w:trPr>
          <w:jc w:val="center"/>
        </w:trPr>
        <w:tc>
          <w:tcPr>
            <w:tcW w:w="2896" w:type="pct"/>
            <w:gridSpan w:val="2"/>
            <w:vAlign w:val="center"/>
          </w:tcPr>
          <w:p w:rsidR="0039192C" w:rsidRPr="00432A88" w:rsidRDefault="0039192C" w:rsidP="00751CB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432A8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2104" w:type="pct"/>
            <w:vAlign w:val="center"/>
          </w:tcPr>
          <w:p w:rsidR="0039192C" w:rsidRPr="00432A88" w:rsidRDefault="004B3EAA" w:rsidP="00D16C3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56AF8">
              <w:rPr>
                <w:rFonts w:asciiTheme="minorEastAsia" w:eastAsiaTheme="minorEastAsia" w:hAnsiTheme="minorEastAsia"/>
                <w:sz w:val="24"/>
                <w:szCs w:val="24"/>
              </w:rPr>
              <w:t>00</w:t>
            </w:r>
            <w:r w:rsidR="00032548">
              <w:rPr>
                <w:rFonts w:asciiTheme="minorEastAsia" w:eastAsiaTheme="minorEastAsia" w:hAnsiTheme="minorEastAsia"/>
                <w:sz w:val="24"/>
                <w:szCs w:val="24"/>
              </w:rPr>
              <w:t>4033</w:t>
            </w:r>
          </w:p>
        </w:tc>
      </w:tr>
      <w:tr w:rsidR="0039192C" w:rsidRPr="00432A88" w:rsidTr="000C4823">
        <w:trPr>
          <w:jc w:val="center"/>
        </w:trPr>
        <w:tc>
          <w:tcPr>
            <w:tcW w:w="2896" w:type="pct"/>
            <w:gridSpan w:val="2"/>
            <w:vAlign w:val="center"/>
          </w:tcPr>
          <w:p w:rsidR="0039192C" w:rsidRPr="00432A88" w:rsidRDefault="0039192C" w:rsidP="00751CB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432A8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基金合同生效日</w:t>
            </w:r>
          </w:p>
        </w:tc>
        <w:tc>
          <w:tcPr>
            <w:tcW w:w="2104" w:type="pct"/>
            <w:vAlign w:val="center"/>
          </w:tcPr>
          <w:p w:rsidR="0039192C" w:rsidRPr="00432A88" w:rsidRDefault="004B3EAA" w:rsidP="00556A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32A88">
              <w:rPr>
                <w:rFonts w:asciiTheme="minorEastAsia" w:eastAsiaTheme="minorEastAsia" w:hAnsiTheme="minorEastAsia"/>
                <w:sz w:val="24"/>
                <w:szCs w:val="24"/>
              </w:rPr>
              <w:t>201</w:t>
            </w:r>
            <w:r w:rsidR="00032548"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  <w:r w:rsidR="00D508B9" w:rsidRPr="00432A88">
              <w:rPr>
                <w:rFonts w:asciiTheme="minorEastAsia" w:eastAsiaTheme="minorEastAsia" w:hAnsiTheme="minorEastAsia"/>
                <w:sz w:val="24"/>
                <w:szCs w:val="24"/>
              </w:rPr>
              <w:t>年</w:t>
            </w:r>
            <w:r w:rsidR="00032548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="003E51F2" w:rsidRPr="00432A88">
              <w:rPr>
                <w:rFonts w:asciiTheme="minorEastAsia" w:eastAsiaTheme="minorEastAsia" w:hAnsiTheme="minorEastAsia"/>
                <w:sz w:val="24"/>
                <w:szCs w:val="24"/>
              </w:rPr>
              <w:t>月</w:t>
            </w:r>
            <w:r w:rsidR="00032548"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  <w:r w:rsidR="003E51F2" w:rsidRPr="00432A88">
              <w:rPr>
                <w:rFonts w:asciiTheme="minorEastAsia" w:eastAsiaTheme="minorEastAsia" w:hAnsiTheme="minorEastAsia"/>
                <w:sz w:val="24"/>
                <w:szCs w:val="24"/>
              </w:rPr>
              <w:t>日</w:t>
            </w:r>
          </w:p>
        </w:tc>
      </w:tr>
      <w:tr w:rsidR="0039192C" w:rsidRPr="00432A88" w:rsidTr="000C4823">
        <w:trPr>
          <w:jc w:val="center"/>
        </w:trPr>
        <w:tc>
          <w:tcPr>
            <w:tcW w:w="2896" w:type="pct"/>
            <w:gridSpan w:val="2"/>
            <w:vAlign w:val="center"/>
          </w:tcPr>
          <w:p w:rsidR="0039192C" w:rsidRPr="00432A88" w:rsidRDefault="0039192C" w:rsidP="00751CB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432A8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2104" w:type="pct"/>
            <w:vAlign w:val="center"/>
          </w:tcPr>
          <w:p w:rsidR="0039192C" w:rsidRPr="00432A88" w:rsidRDefault="0039192C" w:rsidP="00751C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32A88">
              <w:rPr>
                <w:rFonts w:asciiTheme="minorEastAsia" w:eastAsiaTheme="minorEastAsia" w:hAnsiTheme="minorEastAsia"/>
                <w:sz w:val="24"/>
                <w:szCs w:val="24"/>
              </w:rPr>
              <w:t>金鹰基金管理有限公司</w:t>
            </w:r>
          </w:p>
        </w:tc>
      </w:tr>
      <w:tr w:rsidR="0039192C" w:rsidRPr="00432A88" w:rsidTr="000C4823">
        <w:trPr>
          <w:jc w:val="center"/>
        </w:trPr>
        <w:tc>
          <w:tcPr>
            <w:tcW w:w="2896" w:type="pct"/>
            <w:gridSpan w:val="2"/>
            <w:vAlign w:val="center"/>
          </w:tcPr>
          <w:p w:rsidR="0039192C" w:rsidRPr="00432A88" w:rsidRDefault="0039192C" w:rsidP="00751CB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432A8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基金托管人名称</w:t>
            </w:r>
          </w:p>
        </w:tc>
        <w:tc>
          <w:tcPr>
            <w:tcW w:w="2104" w:type="pct"/>
            <w:vAlign w:val="center"/>
          </w:tcPr>
          <w:p w:rsidR="0039192C" w:rsidRPr="00432A88" w:rsidRDefault="00032548" w:rsidP="00751C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平安</w:t>
            </w:r>
            <w:r w:rsidR="004B3EAA" w:rsidRPr="004B3EAA">
              <w:rPr>
                <w:rFonts w:asciiTheme="minorEastAsia" w:eastAsiaTheme="minorEastAsia" w:hAnsiTheme="minorEastAsia" w:hint="eastAsia"/>
                <w:sz w:val="24"/>
                <w:szCs w:val="24"/>
              </w:rPr>
              <w:t>银行股份有限公司</w:t>
            </w:r>
          </w:p>
        </w:tc>
      </w:tr>
      <w:tr w:rsidR="0039192C" w:rsidRPr="00432A88" w:rsidTr="000C4823">
        <w:trPr>
          <w:jc w:val="center"/>
        </w:trPr>
        <w:tc>
          <w:tcPr>
            <w:tcW w:w="2896" w:type="pct"/>
            <w:gridSpan w:val="2"/>
            <w:vAlign w:val="center"/>
          </w:tcPr>
          <w:p w:rsidR="0039192C" w:rsidRPr="00432A88" w:rsidRDefault="0039192C" w:rsidP="00751CB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432A8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2104" w:type="pct"/>
            <w:vAlign w:val="center"/>
          </w:tcPr>
          <w:p w:rsidR="0039192C" w:rsidRPr="00432A88" w:rsidRDefault="0039192C" w:rsidP="00751C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32A88">
              <w:rPr>
                <w:rFonts w:asciiTheme="minorEastAsia" w:eastAsiaTheme="minorEastAsia" w:hAnsiTheme="minorEastAsia"/>
                <w:sz w:val="24"/>
                <w:szCs w:val="24"/>
              </w:rPr>
              <w:t>基金合同及其他相关法律法规</w:t>
            </w:r>
          </w:p>
        </w:tc>
      </w:tr>
      <w:tr w:rsidR="00893436" w:rsidRPr="00432A88" w:rsidTr="000C4823">
        <w:trPr>
          <w:jc w:val="center"/>
        </w:trPr>
        <w:tc>
          <w:tcPr>
            <w:tcW w:w="2896" w:type="pct"/>
            <w:gridSpan w:val="2"/>
            <w:vAlign w:val="center"/>
          </w:tcPr>
          <w:p w:rsidR="00893436" w:rsidRPr="00432A88" w:rsidRDefault="00893436" w:rsidP="00751CB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432A8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收益分配基准日</w:t>
            </w:r>
          </w:p>
        </w:tc>
        <w:tc>
          <w:tcPr>
            <w:tcW w:w="2104" w:type="pct"/>
            <w:vAlign w:val="center"/>
          </w:tcPr>
          <w:p w:rsidR="00893436" w:rsidRPr="00432A88" w:rsidRDefault="006F33FD" w:rsidP="00556A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32A88">
              <w:rPr>
                <w:rFonts w:asciiTheme="minorEastAsia" w:eastAsiaTheme="minorEastAsia" w:hAnsiTheme="minorEastAsia"/>
                <w:sz w:val="24"/>
                <w:szCs w:val="24"/>
              </w:rPr>
              <w:t>20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20</w:t>
            </w:r>
            <w:r w:rsidRPr="00432A88">
              <w:rPr>
                <w:rFonts w:asciiTheme="minorEastAsia" w:eastAsiaTheme="minorEastAsia" w:hAnsiTheme="minor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  <w:r w:rsidR="00941B3E" w:rsidRPr="00432A88">
              <w:rPr>
                <w:rFonts w:asciiTheme="minorEastAsia" w:eastAsiaTheme="minorEastAsia" w:hAnsiTheme="minor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="00B07C72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="0039192C" w:rsidRPr="00432A88">
              <w:rPr>
                <w:rFonts w:asciiTheme="minorEastAsia" w:eastAsiaTheme="minorEastAsia" w:hAnsiTheme="minorEastAsia"/>
                <w:sz w:val="24"/>
                <w:szCs w:val="24"/>
              </w:rPr>
              <w:t>日</w:t>
            </w:r>
          </w:p>
        </w:tc>
      </w:tr>
      <w:tr w:rsidR="00556AF8" w:rsidRPr="00432A88" w:rsidTr="000C4823">
        <w:trPr>
          <w:jc w:val="center"/>
        </w:trPr>
        <w:tc>
          <w:tcPr>
            <w:tcW w:w="792" w:type="pct"/>
            <w:vMerge w:val="restart"/>
            <w:vAlign w:val="center"/>
          </w:tcPr>
          <w:p w:rsidR="00556AF8" w:rsidRPr="00432A88" w:rsidRDefault="00556AF8" w:rsidP="003A351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432A8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截止基准日</w:t>
            </w:r>
            <w:r w:rsidRPr="00432A8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基金份额</w:t>
            </w:r>
            <w:r w:rsidRPr="00432A8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的相关指标</w:t>
            </w:r>
          </w:p>
        </w:tc>
        <w:tc>
          <w:tcPr>
            <w:tcW w:w="2105" w:type="pct"/>
            <w:vAlign w:val="center"/>
          </w:tcPr>
          <w:p w:rsidR="00556AF8" w:rsidRPr="00432A88" w:rsidRDefault="00556AF8" w:rsidP="00751CB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432A8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基准日基金份额净值</w:t>
            </w:r>
            <w:r w:rsidRPr="00432A88">
              <w:rPr>
                <w:rFonts w:asciiTheme="minorEastAsia" w:eastAsiaTheme="minorEastAsia" w:hAnsiTheme="minorEastAsia" w:hint="eastAsia"/>
                <w:sz w:val="24"/>
                <w:szCs w:val="24"/>
              </w:rPr>
              <w:t>（单位：</w:t>
            </w:r>
            <w:r w:rsidRPr="00432A8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元</w:t>
            </w:r>
            <w:r w:rsidRPr="00432A88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2104" w:type="pct"/>
            <w:shd w:val="clear" w:color="auto" w:fill="auto"/>
            <w:vAlign w:val="center"/>
          </w:tcPr>
          <w:p w:rsidR="00556AF8" w:rsidRPr="00432A88" w:rsidRDefault="006F33FD" w:rsidP="006B1F8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33FD">
              <w:rPr>
                <w:rFonts w:asciiTheme="minorEastAsia" w:eastAsiaTheme="minorEastAsia" w:hAnsiTheme="minorEastAsia"/>
                <w:sz w:val="24"/>
                <w:szCs w:val="24"/>
              </w:rPr>
              <w:t>1.</w:t>
            </w:r>
            <w:r w:rsidR="00B07C72" w:rsidRPr="006F33FD"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  <w:r w:rsidR="00B07C72">
              <w:rPr>
                <w:rFonts w:asciiTheme="minorEastAsia" w:eastAsiaTheme="minorEastAsia" w:hAnsiTheme="minorEastAsia"/>
                <w:sz w:val="24"/>
                <w:szCs w:val="24"/>
              </w:rPr>
              <w:t>148</w:t>
            </w:r>
          </w:p>
        </w:tc>
      </w:tr>
      <w:tr w:rsidR="00556AF8" w:rsidRPr="00432A88" w:rsidTr="000C4823">
        <w:trPr>
          <w:jc w:val="center"/>
        </w:trPr>
        <w:tc>
          <w:tcPr>
            <w:tcW w:w="792" w:type="pct"/>
            <w:vMerge/>
            <w:vAlign w:val="center"/>
          </w:tcPr>
          <w:p w:rsidR="00556AF8" w:rsidRPr="00432A88" w:rsidRDefault="00556AF8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vAlign w:val="center"/>
          </w:tcPr>
          <w:p w:rsidR="00556AF8" w:rsidRPr="00432A88" w:rsidRDefault="00556AF8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432A8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基准日基金</w:t>
            </w:r>
            <w:r w:rsidRPr="00432A8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份额</w:t>
            </w:r>
            <w:r w:rsidRPr="00432A8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可供分配利润</w:t>
            </w:r>
            <w:r w:rsidRPr="00432A88">
              <w:rPr>
                <w:rFonts w:asciiTheme="minorEastAsia" w:eastAsiaTheme="minorEastAsia" w:hAnsiTheme="minorEastAsia" w:hint="eastAsia"/>
                <w:sz w:val="24"/>
                <w:szCs w:val="24"/>
              </w:rPr>
              <w:t>（单位：</w:t>
            </w:r>
            <w:r w:rsidRPr="00432A8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元</w:t>
            </w:r>
            <w:r w:rsidRPr="00432A88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2104" w:type="pct"/>
            <w:vAlign w:val="center"/>
          </w:tcPr>
          <w:p w:rsidR="00556AF8" w:rsidRPr="00432A88" w:rsidRDefault="00B07C72" w:rsidP="006B1F8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07C72">
              <w:rPr>
                <w:rFonts w:asciiTheme="minorEastAsia" w:eastAsiaTheme="minorEastAsia" w:hAnsiTheme="minorEastAsia"/>
                <w:sz w:val="24"/>
                <w:szCs w:val="24"/>
              </w:rPr>
              <w:t>20,637,333.99</w:t>
            </w:r>
          </w:p>
        </w:tc>
      </w:tr>
      <w:tr w:rsidR="00556AF8" w:rsidRPr="00432A88" w:rsidTr="000C4823">
        <w:trPr>
          <w:jc w:val="center"/>
        </w:trPr>
        <w:tc>
          <w:tcPr>
            <w:tcW w:w="792" w:type="pct"/>
            <w:vMerge/>
            <w:vAlign w:val="center"/>
          </w:tcPr>
          <w:p w:rsidR="00556AF8" w:rsidRPr="00432A88" w:rsidRDefault="00556AF8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vAlign w:val="center"/>
          </w:tcPr>
          <w:p w:rsidR="00556AF8" w:rsidRPr="00432A88" w:rsidRDefault="00556AF8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432A8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截止基准日按照基金合同约定的分红比例计算的应分配金额</w:t>
            </w:r>
            <w:r w:rsidRPr="00432A88">
              <w:rPr>
                <w:rFonts w:asciiTheme="minorEastAsia" w:eastAsiaTheme="minorEastAsia" w:hAnsiTheme="minorEastAsia" w:hint="eastAsia"/>
                <w:sz w:val="24"/>
                <w:szCs w:val="24"/>
              </w:rPr>
              <w:t>（单位：</w:t>
            </w:r>
            <w:r w:rsidRPr="00432A8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元</w:t>
            </w:r>
            <w:r w:rsidRPr="00432A88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2104" w:type="pct"/>
            <w:vAlign w:val="center"/>
          </w:tcPr>
          <w:p w:rsidR="00556AF8" w:rsidRPr="00432A88" w:rsidRDefault="00B07C72" w:rsidP="006B1F8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07C72">
              <w:rPr>
                <w:rFonts w:asciiTheme="minorEastAsia" w:eastAsiaTheme="minorEastAsia" w:hAnsiTheme="minorEastAsia"/>
                <w:sz w:val="24"/>
                <w:szCs w:val="24"/>
              </w:rPr>
              <w:t>4,127,466.80</w:t>
            </w:r>
          </w:p>
        </w:tc>
      </w:tr>
      <w:tr w:rsidR="00556AF8" w:rsidRPr="00804861" w:rsidTr="000C4823">
        <w:trPr>
          <w:jc w:val="center"/>
        </w:trPr>
        <w:tc>
          <w:tcPr>
            <w:tcW w:w="2896" w:type="pct"/>
            <w:gridSpan w:val="2"/>
            <w:vAlign w:val="center"/>
          </w:tcPr>
          <w:p w:rsidR="00556AF8" w:rsidRPr="00804861" w:rsidRDefault="00556AF8" w:rsidP="00483B69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04861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本次</w:t>
            </w:r>
            <w:r w:rsidRPr="0080486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基金份额</w:t>
            </w:r>
            <w:r w:rsidRPr="00804861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分红方案</w:t>
            </w:r>
          </w:p>
          <w:p w:rsidR="00556AF8" w:rsidRPr="00804861" w:rsidRDefault="00556AF8" w:rsidP="00483B69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04861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（单位：元/10份基金份额）</w:t>
            </w:r>
          </w:p>
        </w:tc>
        <w:tc>
          <w:tcPr>
            <w:tcW w:w="2104" w:type="pct"/>
            <w:vAlign w:val="center"/>
          </w:tcPr>
          <w:p w:rsidR="00556AF8" w:rsidRPr="00804861" w:rsidRDefault="00556AF8" w:rsidP="00751C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04861">
              <w:rPr>
                <w:rFonts w:asciiTheme="minorEastAsia" w:eastAsiaTheme="minorEastAsia" w:hAnsiTheme="minorEastAsia" w:hint="eastAsia"/>
                <w:sz w:val="24"/>
                <w:szCs w:val="24"/>
              </w:rPr>
              <w:t>0.</w:t>
            </w:r>
            <w:r w:rsidR="00B07C72"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</w:p>
        </w:tc>
      </w:tr>
      <w:tr w:rsidR="00893436" w:rsidRPr="00804861" w:rsidTr="000C4823">
        <w:trPr>
          <w:jc w:val="center"/>
        </w:trPr>
        <w:tc>
          <w:tcPr>
            <w:tcW w:w="2896" w:type="pct"/>
            <w:gridSpan w:val="2"/>
            <w:vAlign w:val="center"/>
          </w:tcPr>
          <w:p w:rsidR="00893436" w:rsidRPr="00804861" w:rsidRDefault="00893436" w:rsidP="00751CB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04861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有关年度分红次数的说明</w:t>
            </w:r>
          </w:p>
        </w:tc>
        <w:tc>
          <w:tcPr>
            <w:tcW w:w="2104" w:type="pct"/>
            <w:vAlign w:val="center"/>
          </w:tcPr>
          <w:p w:rsidR="00893436" w:rsidRPr="00804861" w:rsidRDefault="009732A4" w:rsidP="00556A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04861">
              <w:rPr>
                <w:rFonts w:asciiTheme="minorEastAsia" w:eastAsiaTheme="minorEastAsia" w:hAnsiTheme="minorEastAsia"/>
                <w:sz w:val="24"/>
                <w:szCs w:val="24"/>
              </w:rPr>
              <w:t>本次分红为</w:t>
            </w:r>
            <w:r w:rsidR="00556AF8" w:rsidRPr="00804861">
              <w:rPr>
                <w:rFonts w:asciiTheme="minorEastAsia" w:eastAsiaTheme="minorEastAsia" w:hAnsiTheme="minorEastAsia"/>
                <w:sz w:val="24"/>
                <w:szCs w:val="24"/>
              </w:rPr>
              <w:t>2020</w:t>
            </w:r>
            <w:r w:rsidRPr="00804861">
              <w:rPr>
                <w:rFonts w:asciiTheme="minorEastAsia" w:eastAsiaTheme="minorEastAsia" w:hAnsiTheme="minorEastAsia"/>
                <w:sz w:val="24"/>
                <w:szCs w:val="24"/>
              </w:rPr>
              <w:t>年</w:t>
            </w:r>
            <w:r w:rsidR="00056491" w:rsidRPr="00804861">
              <w:rPr>
                <w:rFonts w:asciiTheme="minorEastAsia" w:eastAsiaTheme="minorEastAsia" w:hAnsiTheme="minorEastAsia"/>
                <w:sz w:val="24"/>
                <w:szCs w:val="24"/>
              </w:rPr>
              <w:t>第</w:t>
            </w:r>
            <w:r w:rsidR="00B07C72">
              <w:rPr>
                <w:rFonts w:asciiTheme="minorEastAsia" w:eastAsiaTheme="minorEastAsia" w:hAnsiTheme="minorEastAsia" w:hint="eastAsia"/>
                <w:sz w:val="24"/>
                <w:szCs w:val="24"/>
              </w:rPr>
              <w:t>三</w:t>
            </w:r>
            <w:r w:rsidRPr="00804861">
              <w:rPr>
                <w:rFonts w:asciiTheme="minorEastAsia" w:eastAsiaTheme="minorEastAsia" w:hAnsiTheme="minorEastAsia"/>
                <w:sz w:val="24"/>
                <w:szCs w:val="24"/>
              </w:rPr>
              <w:t>次分红。</w:t>
            </w:r>
          </w:p>
        </w:tc>
      </w:tr>
    </w:tbl>
    <w:p w:rsidR="00893436" w:rsidRPr="00432A88" w:rsidRDefault="00F45E48" w:rsidP="001E1256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804861">
        <w:rPr>
          <w:rFonts w:asciiTheme="minorEastAsia" w:eastAsiaTheme="minorEastAsia" w:hAnsiTheme="minorEastAsia"/>
          <w:sz w:val="24"/>
          <w:szCs w:val="24"/>
        </w:rPr>
        <w:t>注：本次分红方案是指</w:t>
      </w:r>
      <w:r w:rsidR="009001E6" w:rsidRPr="00804861">
        <w:rPr>
          <w:rFonts w:asciiTheme="minorEastAsia" w:eastAsiaTheme="minorEastAsia" w:hAnsiTheme="minorEastAsia" w:hint="eastAsia"/>
          <w:sz w:val="24"/>
          <w:szCs w:val="24"/>
        </w:rPr>
        <w:t>本基金</w:t>
      </w:r>
      <w:r w:rsidR="00D16C30" w:rsidRPr="00804861">
        <w:rPr>
          <w:rFonts w:asciiTheme="minorEastAsia" w:eastAsiaTheme="minorEastAsia" w:hAnsiTheme="minorEastAsia" w:hint="eastAsia"/>
          <w:sz w:val="24"/>
          <w:szCs w:val="24"/>
        </w:rPr>
        <w:t>每十份基金份额发放红利0.</w:t>
      </w:r>
      <w:r w:rsidR="00B07C72">
        <w:rPr>
          <w:rFonts w:asciiTheme="minorEastAsia" w:eastAsiaTheme="minorEastAsia" w:hAnsiTheme="minorEastAsia"/>
          <w:sz w:val="24"/>
          <w:szCs w:val="24"/>
        </w:rPr>
        <w:t>11</w:t>
      </w:r>
      <w:r w:rsidR="00D16C30" w:rsidRPr="00804861">
        <w:rPr>
          <w:rFonts w:asciiTheme="minorEastAsia" w:eastAsiaTheme="minorEastAsia" w:hAnsiTheme="minorEastAsia" w:hint="eastAsia"/>
          <w:sz w:val="24"/>
          <w:szCs w:val="24"/>
        </w:rPr>
        <w:t>元</w:t>
      </w:r>
      <w:r w:rsidRPr="00432A88">
        <w:rPr>
          <w:rFonts w:asciiTheme="minorEastAsia" w:eastAsiaTheme="minorEastAsia" w:hAnsiTheme="minorEastAsia"/>
          <w:sz w:val="24"/>
          <w:szCs w:val="24"/>
        </w:rPr>
        <w:t>。</w:t>
      </w:r>
    </w:p>
    <w:p w:rsidR="00893436" w:rsidRPr="00432A88" w:rsidRDefault="00893436" w:rsidP="00AC3CC5">
      <w:pPr>
        <w:pStyle w:val="2"/>
        <w:spacing w:line="360" w:lineRule="auto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1" w:name="_Toc275961419"/>
      <w:r w:rsidRPr="00432A88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2 与分红相关的其他信息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6146"/>
      </w:tblGrid>
      <w:tr w:rsidR="00893436" w:rsidRPr="00432A88" w:rsidTr="00483B69">
        <w:trPr>
          <w:jc w:val="center"/>
        </w:trPr>
        <w:tc>
          <w:tcPr>
            <w:tcW w:w="1394" w:type="pct"/>
          </w:tcPr>
          <w:p w:rsidR="00893436" w:rsidRPr="00432A88" w:rsidRDefault="00893436" w:rsidP="00AC3CC5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432A8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权益登记日</w:t>
            </w:r>
          </w:p>
        </w:tc>
        <w:tc>
          <w:tcPr>
            <w:tcW w:w="3606" w:type="pct"/>
          </w:tcPr>
          <w:p w:rsidR="00893436" w:rsidRPr="00432A88" w:rsidRDefault="006F33FD" w:rsidP="00556A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32A88">
              <w:rPr>
                <w:rFonts w:asciiTheme="minorEastAsia" w:eastAsiaTheme="minorEastAsia" w:hAnsiTheme="minorEastAsia"/>
                <w:sz w:val="24"/>
                <w:szCs w:val="24"/>
              </w:rPr>
              <w:t>20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20</w:t>
            </w:r>
            <w:r w:rsidRPr="00432A88">
              <w:rPr>
                <w:rFonts w:asciiTheme="minorEastAsia" w:eastAsiaTheme="minorEastAsia" w:hAnsiTheme="minorEastAsia"/>
                <w:sz w:val="24"/>
                <w:szCs w:val="24"/>
              </w:rPr>
              <w:t>年</w:t>
            </w:r>
            <w:r w:rsidR="00B07C72">
              <w:rPr>
                <w:rFonts w:asciiTheme="minorEastAsia" w:eastAsiaTheme="minorEastAsia" w:hAnsiTheme="minorEastAsia"/>
                <w:sz w:val="24"/>
                <w:szCs w:val="24"/>
              </w:rPr>
              <w:t>8月11日</w:t>
            </w:r>
          </w:p>
        </w:tc>
      </w:tr>
      <w:tr w:rsidR="009459C8" w:rsidRPr="00432A88" w:rsidTr="00483B69">
        <w:trPr>
          <w:jc w:val="center"/>
        </w:trPr>
        <w:tc>
          <w:tcPr>
            <w:tcW w:w="1394" w:type="pct"/>
          </w:tcPr>
          <w:p w:rsidR="0009778C" w:rsidRPr="00432A88" w:rsidRDefault="0009778C" w:rsidP="00AC3CC5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432A8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除息日</w:t>
            </w:r>
          </w:p>
        </w:tc>
        <w:tc>
          <w:tcPr>
            <w:tcW w:w="3606" w:type="pct"/>
          </w:tcPr>
          <w:p w:rsidR="0009778C" w:rsidRPr="00432A88" w:rsidRDefault="006F33FD" w:rsidP="00504A0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32A88">
              <w:rPr>
                <w:rFonts w:asciiTheme="minorEastAsia" w:eastAsiaTheme="minorEastAsia" w:hAnsiTheme="minorEastAsia"/>
                <w:sz w:val="24"/>
                <w:szCs w:val="24"/>
              </w:rPr>
              <w:t>20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20</w:t>
            </w:r>
            <w:r w:rsidRPr="00432A88">
              <w:rPr>
                <w:rFonts w:asciiTheme="minorEastAsia" w:eastAsiaTheme="minorEastAsia" w:hAnsiTheme="minorEastAsia"/>
                <w:sz w:val="24"/>
                <w:szCs w:val="24"/>
              </w:rPr>
              <w:t>年</w:t>
            </w:r>
            <w:r w:rsidR="00B07C72">
              <w:rPr>
                <w:rFonts w:asciiTheme="minorEastAsia" w:eastAsiaTheme="minorEastAsia" w:hAnsiTheme="minorEastAsia"/>
                <w:sz w:val="24"/>
                <w:szCs w:val="24"/>
              </w:rPr>
              <w:t>8月11日</w:t>
            </w:r>
            <w:r w:rsidR="00E16B6D" w:rsidRPr="00432A88">
              <w:rPr>
                <w:rFonts w:asciiTheme="minorEastAsia" w:eastAsiaTheme="minorEastAsia" w:hAnsiTheme="minorEastAsia"/>
                <w:sz w:val="24"/>
                <w:szCs w:val="24"/>
              </w:rPr>
              <w:t>（场外）</w:t>
            </w:r>
          </w:p>
        </w:tc>
      </w:tr>
      <w:tr w:rsidR="00893436" w:rsidRPr="00432A88" w:rsidTr="00483B69">
        <w:trPr>
          <w:jc w:val="center"/>
        </w:trPr>
        <w:tc>
          <w:tcPr>
            <w:tcW w:w="1394" w:type="pct"/>
          </w:tcPr>
          <w:p w:rsidR="00893436" w:rsidRPr="00432A88" w:rsidRDefault="00893436" w:rsidP="00AC3CC5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432A8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现金红利发放日</w:t>
            </w:r>
          </w:p>
        </w:tc>
        <w:tc>
          <w:tcPr>
            <w:tcW w:w="3606" w:type="pct"/>
          </w:tcPr>
          <w:p w:rsidR="00893436" w:rsidRPr="00432A88" w:rsidRDefault="006F33FD" w:rsidP="00275A2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32A88">
              <w:rPr>
                <w:rFonts w:asciiTheme="minorEastAsia" w:eastAsiaTheme="minorEastAsia" w:hAnsiTheme="minorEastAsia"/>
                <w:sz w:val="24"/>
                <w:szCs w:val="24"/>
              </w:rPr>
              <w:t>20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20</w:t>
            </w:r>
            <w:r w:rsidRPr="00432A88">
              <w:rPr>
                <w:rFonts w:asciiTheme="minorEastAsia" w:eastAsiaTheme="minorEastAsia" w:hAnsiTheme="minorEastAsia"/>
                <w:sz w:val="24"/>
                <w:szCs w:val="24"/>
              </w:rPr>
              <w:t>年</w:t>
            </w:r>
            <w:r w:rsidR="00B07C72">
              <w:rPr>
                <w:rFonts w:asciiTheme="minorEastAsia" w:eastAsiaTheme="minorEastAsia" w:hAnsiTheme="minorEastAsia"/>
                <w:sz w:val="24"/>
                <w:szCs w:val="24"/>
              </w:rPr>
              <w:t>8月13日</w:t>
            </w:r>
          </w:p>
        </w:tc>
      </w:tr>
      <w:tr w:rsidR="00893436" w:rsidRPr="00432A88" w:rsidTr="00483B69">
        <w:trPr>
          <w:jc w:val="center"/>
        </w:trPr>
        <w:tc>
          <w:tcPr>
            <w:tcW w:w="1394" w:type="pct"/>
          </w:tcPr>
          <w:p w:rsidR="00893436" w:rsidRPr="00432A88" w:rsidRDefault="00893436" w:rsidP="00AC3CC5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432A8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lastRenderedPageBreak/>
              <w:t>分红对象</w:t>
            </w:r>
          </w:p>
        </w:tc>
        <w:tc>
          <w:tcPr>
            <w:tcW w:w="3606" w:type="pct"/>
            <w:shd w:val="clear" w:color="auto" w:fill="auto"/>
          </w:tcPr>
          <w:p w:rsidR="00893436" w:rsidRPr="00432A88" w:rsidRDefault="00BA7F58" w:rsidP="00AC3CC5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32A88">
              <w:rPr>
                <w:rFonts w:asciiTheme="minorEastAsia" w:eastAsiaTheme="minorEastAsia" w:hAnsiTheme="minorEastAsia"/>
                <w:sz w:val="24"/>
                <w:szCs w:val="24"/>
              </w:rPr>
              <w:t>权益登记日在金鹰基金管理有限公司登记在册的本基金全体持有人。</w:t>
            </w:r>
          </w:p>
        </w:tc>
      </w:tr>
      <w:tr w:rsidR="00893436" w:rsidRPr="00432A88" w:rsidTr="00483B69">
        <w:trPr>
          <w:jc w:val="center"/>
        </w:trPr>
        <w:tc>
          <w:tcPr>
            <w:tcW w:w="1394" w:type="pct"/>
            <w:shd w:val="clear" w:color="auto" w:fill="auto"/>
            <w:vAlign w:val="center"/>
          </w:tcPr>
          <w:p w:rsidR="00893436" w:rsidRPr="00432A88" w:rsidRDefault="00893436" w:rsidP="00AC3CC5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432A8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红利再投资相关事项的说明</w:t>
            </w:r>
          </w:p>
        </w:tc>
        <w:tc>
          <w:tcPr>
            <w:tcW w:w="3606" w:type="pct"/>
            <w:shd w:val="clear" w:color="auto" w:fill="auto"/>
          </w:tcPr>
          <w:p w:rsidR="00893436" w:rsidRPr="00432A88" w:rsidRDefault="0088761F" w:rsidP="003A351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32A88">
              <w:rPr>
                <w:rFonts w:asciiTheme="minorEastAsia" w:eastAsiaTheme="minorEastAsia" w:hAnsiTheme="minorEastAsia"/>
                <w:sz w:val="24"/>
                <w:szCs w:val="24"/>
              </w:rPr>
              <w:t>选择红利再投资的投资者，其现金红利将按</w:t>
            </w:r>
            <w:r w:rsidR="006F33FD" w:rsidRPr="00432A88">
              <w:rPr>
                <w:rFonts w:asciiTheme="minorEastAsia" w:eastAsiaTheme="minorEastAsia" w:hAnsiTheme="minorEastAsia"/>
                <w:sz w:val="24"/>
                <w:szCs w:val="24"/>
              </w:rPr>
              <w:t>20</w:t>
            </w:r>
            <w:r w:rsidR="006F33FD">
              <w:rPr>
                <w:rFonts w:asciiTheme="minorEastAsia" w:eastAsiaTheme="minorEastAsia" w:hAnsiTheme="minorEastAsia"/>
                <w:sz w:val="24"/>
                <w:szCs w:val="24"/>
              </w:rPr>
              <w:t>20</w:t>
            </w:r>
            <w:r w:rsidR="006F33FD" w:rsidRPr="00432A88">
              <w:rPr>
                <w:rFonts w:asciiTheme="minorEastAsia" w:eastAsiaTheme="minorEastAsia" w:hAnsiTheme="minorEastAsia"/>
                <w:sz w:val="24"/>
                <w:szCs w:val="24"/>
              </w:rPr>
              <w:t>年</w:t>
            </w:r>
            <w:r w:rsidR="00B07C72">
              <w:rPr>
                <w:rFonts w:asciiTheme="minorEastAsia" w:eastAsiaTheme="minorEastAsia" w:hAnsiTheme="minorEastAsia"/>
                <w:sz w:val="24"/>
                <w:szCs w:val="24"/>
              </w:rPr>
              <w:t>8月11日</w:t>
            </w:r>
            <w:r w:rsidRPr="00432A88">
              <w:rPr>
                <w:rFonts w:asciiTheme="minorEastAsia" w:eastAsiaTheme="minorEastAsia" w:hAnsiTheme="minorEastAsia"/>
                <w:sz w:val="24"/>
                <w:szCs w:val="24"/>
              </w:rPr>
              <w:t>除息后的基金份额净值转换为基金份额数，于</w:t>
            </w:r>
            <w:r w:rsidR="00B07C72" w:rsidRPr="00432A88">
              <w:rPr>
                <w:rFonts w:asciiTheme="minorEastAsia" w:eastAsiaTheme="minorEastAsia" w:hAnsiTheme="minorEastAsia"/>
                <w:sz w:val="24"/>
                <w:szCs w:val="24"/>
              </w:rPr>
              <w:t>20</w:t>
            </w:r>
            <w:r w:rsidR="00B07C72">
              <w:rPr>
                <w:rFonts w:asciiTheme="minorEastAsia" w:eastAsiaTheme="minorEastAsia" w:hAnsiTheme="minorEastAsia"/>
                <w:sz w:val="24"/>
                <w:szCs w:val="24"/>
              </w:rPr>
              <w:t>20</w:t>
            </w:r>
            <w:r w:rsidR="00B07C72" w:rsidRPr="00432A88">
              <w:rPr>
                <w:rFonts w:asciiTheme="minorEastAsia" w:eastAsiaTheme="minorEastAsia" w:hAnsiTheme="minorEastAsia"/>
                <w:sz w:val="24"/>
                <w:szCs w:val="24"/>
              </w:rPr>
              <w:t>年</w:t>
            </w:r>
            <w:r w:rsidR="00B07C72"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  <w:r w:rsidR="00941B3E" w:rsidRPr="00432A88">
              <w:rPr>
                <w:rFonts w:asciiTheme="minorEastAsia" w:eastAsiaTheme="minorEastAsia" w:hAnsiTheme="minorEastAsia"/>
                <w:sz w:val="24"/>
                <w:szCs w:val="24"/>
              </w:rPr>
              <w:t>月</w:t>
            </w:r>
            <w:r w:rsidR="00B07C72"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="00275A23" w:rsidRPr="00432A88">
              <w:rPr>
                <w:rFonts w:asciiTheme="minorEastAsia" w:eastAsiaTheme="minorEastAsia" w:hAnsiTheme="minorEastAsia"/>
                <w:sz w:val="24"/>
                <w:szCs w:val="24"/>
              </w:rPr>
              <w:t>日</w:t>
            </w:r>
            <w:r w:rsidRPr="00432A88">
              <w:rPr>
                <w:rFonts w:asciiTheme="minorEastAsia" w:eastAsiaTheme="minorEastAsia" w:hAnsiTheme="minorEastAsia"/>
                <w:sz w:val="24"/>
                <w:szCs w:val="24"/>
              </w:rPr>
              <w:t>直接计入其基金账户，投资者可于</w:t>
            </w:r>
            <w:r w:rsidR="006F33FD" w:rsidRPr="00432A88">
              <w:rPr>
                <w:rFonts w:asciiTheme="minorEastAsia" w:eastAsiaTheme="minorEastAsia" w:hAnsiTheme="minorEastAsia"/>
                <w:sz w:val="24"/>
                <w:szCs w:val="24"/>
              </w:rPr>
              <w:t>20</w:t>
            </w:r>
            <w:r w:rsidR="006F33FD">
              <w:rPr>
                <w:rFonts w:asciiTheme="minorEastAsia" w:eastAsiaTheme="minorEastAsia" w:hAnsiTheme="minorEastAsia"/>
                <w:sz w:val="24"/>
                <w:szCs w:val="24"/>
              </w:rPr>
              <w:t>20</w:t>
            </w:r>
            <w:r w:rsidR="006F33FD" w:rsidRPr="00432A88">
              <w:rPr>
                <w:rFonts w:asciiTheme="minorEastAsia" w:eastAsiaTheme="minorEastAsia" w:hAnsiTheme="minorEastAsia"/>
                <w:sz w:val="24"/>
                <w:szCs w:val="24"/>
              </w:rPr>
              <w:t>年</w:t>
            </w:r>
            <w:r w:rsidR="00B07C72">
              <w:rPr>
                <w:rFonts w:asciiTheme="minorEastAsia" w:eastAsiaTheme="minorEastAsia" w:hAnsiTheme="minorEastAsia" w:hint="eastAsia"/>
                <w:sz w:val="24"/>
                <w:szCs w:val="24"/>
              </w:rPr>
              <w:t>8月13日</w:t>
            </w:r>
            <w:r w:rsidRPr="00432A88">
              <w:rPr>
                <w:rFonts w:asciiTheme="minorEastAsia" w:eastAsiaTheme="minorEastAsia" w:hAnsiTheme="minorEastAsia"/>
                <w:sz w:val="24"/>
                <w:szCs w:val="24"/>
              </w:rPr>
              <w:t>后到各代销机构查询。</w:t>
            </w:r>
          </w:p>
        </w:tc>
      </w:tr>
      <w:tr w:rsidR="00893436" w:rsidRPr="00432A88" w:rsidTr="00483B69">
        <w:trPr>
          <w:jc w:val="center"/>
        </w:trPr>
        <w:tc>
          <w:tcPr>
            <w:tcW w:w="1394" w:type="pct"/>
          </w:tcPr>
          <w:p w:rsidR="00893436" w:rsidRPr="00432A88" w:rsidRDefault="00893436" w:rsidP="00AC3CC5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432A8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税收相关事项的说明</w:t>
            </w:r>
          </w:p>
        </w:tc>
        <w:tc>
          <w:tcPr>
            <w:tcW w:w="3606" w:type="pct"/>
            <w:shd w:val="clear" w:color="auto" w:fill="auto"/>
          </w:tcPr>
          <w:p w:rsidR="00893436" w:rsidRPr="00432A88" w:rsidRDefault="00BA7F58" w:rsidP="00AC3CC5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32A88">
              <w:rPr>
                <w:rFonts w:asciiTheme="minorEastAsia" w:eastAsiaTheme="minorEastAsia" w:hAnsiTheme="minorEastAsia"/>
                <w:sz w:val="24"/>
                <w:szCs w:val="24"/>
              </w:rPr>
              <w:t>根据财政部、国家税务总局的财税字［2002］128号《关于开放式证券投资基金有关税收问题的通知》及财税[2008]1号《关于企业所得税若干优惠政策的通知》的规定，基金向投资者分配的基金收益，暂免征收所得税。</w:t>
            </w:r>
          </w:p>
        </w:tc>
      </w:tr>
      <w:tr w:rsidR="00893436" w:rsidRPr="00432A88" w:rsidTr="00483B69">
        <w:trPr>
          <w:jc w:val="center"/>
        </w:trPr>
        <w:tc>
          <w:tcPr>
            <w:tcW w:w="1394" w:type="pct"/>
          </w:tcPr>
          <w:p w:rsidR="00893436" w:rsidRPr="00432A88" w:rsidRDefault="00893436" w:rsidP="00AC3CC5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432A8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费用相关事项的说明</w:t>
            </w:r>
          </w:p>
        </w:tc>
        <w:tc>
          <w:tcPr>
            <w:tcW w:w="3606" w:type="pct"/>
            <w:shd w:val="clear" w:color="auto" w:fill="auto"/>
          </w:tcPr>
          <w:p w:rsidR="00893436" w:rsidRPr="00432A88" w:rsidRDefault="00BA7F58" w:rsidP="000F165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32A88">
              <w:rPr>
                <w:rFonts w:asciiTheme="minorEastAsia" w:eastAsiaTheme="minorEastAsia" w:hAnsiTheme="minorEastAsia"/>
                <w:sz w:val="24"/>
                <w:szCs w:val="24"/>
              </w:rPr>
              <w:t>本基金本次分红免收分红手续费。</w:t>
            </w:r>
          </w:p>
        </w:tc>
      </w:tr>
    </w:tbl>
    <w:p w:rsidR="00893436" w:rsidRPr="00432A88" w:rsidRDefault="00893436" w:rsidP="00AC3CC5">
      <w:pPr>
        <w:pStyle w:val="2"/>
        <w:spacing w:line="360" w:lineRule="auto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2" w:name="_Toc275961420"/>
      <w:r w:rsidRPr="00432A88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3 其他需要提示的事项</w:t>
      </w:r>
      <w:bookmarkEnd w:id="2"/>
    </w:p>
    <w:p w:rsidR="00E72EE0" w:rsidRPr="00432A88" w:rsidRDefault="00B2113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32A88">
        <w:rPr>
          <w:rFonts w:asciiTheme="minorEastAsia" w:eastAsiaTheme="minorEastAsia" w:hAnsiTheme="minorEastAsia"/>
          <w:sz w:val="24"/>
          <w:szCs w:val="24"/>
        </w:rPr>
        <w:t>（</w:t>
      </w:r>
      <w:r w:rsidR="0088761F" w:rsidRPr="00432A88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432A88">
        <w:rPr>
          <w:rFonts w:asciiTheme="minorEastAsia" w:eastAsiaTheme="minorEastAsia" w:hAnsiTheme="minorEastAsia"/>
          <w:sz w:val="24"/>
          <w:szCs w:val="24"/>
        </w:rPr>
        <w:t>）本次收益分配公告已经本基金托管人复核。</w:t>
      </w:r>
    </w:p>
    <w:p w:rsidR="00E72EE0" w:rsidRPr="00432A88" w:rsidRDefault="00B2113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32A88">
        <w:rPr>
          <w:rFonts w:asciiTheme="minorEastAsia" w:eastAsiaTheme="minorEastAsia" w:hAnsiTheme="minorEastAsia"/>
          <w:sz w:val="24"/>
          <w:szCs w:val="24"/>
        </w:rPr>
        <w:t>（</w:t>
      </w:r>
      <w:r w:rsidR="0088761F" w:rsidRPr="00432A88"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432A88">
        <w:rPr>
          <w:rFonts w:asciiTheme="minorEastAsia" w:eastAsiaTheme="minorEastAsia" w:hAnsiTheme="minorEastAsia"/>
          <w:sz w:val="24"/>
          <w:szCs w:val="24"/>
        </w:rPr>
        <w:t>）因本次分红导致基金净值变化，不会改变本基金的风险收益特征，不会降低基金投资风险或提高基金投资收益。</w:t>
      </w:r>
    </w:p>
    <w:p w:rsidR="00E72EE0" w:rsidRPr="00432A88" w:rsidRDefault="00B2113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32A88">
        <w:rPr>
          <w:rFonts w:asciiTheme="minorEastAsia" w:eastAsiaTheme="minorEastAsia" w:hAnsiTheme="minorEastAsia"/>
          <w:sz w:val="24"/>
          <w:szCs w:val="24"/>
        </w:rPr>
        <w:t>（</w:t>
      </w:r>
      <w:r w:rsidR="0088761F" w:rsidRPr="00432A88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432A88">
        <w:rPr>
          <w:rFonts w:asciiTheme="minorEastAsia" w:eastAsiaTheme="minorEastAsia" w:hAnsiTheme="minorEastAsia"/>
          <w:sz w:val="24"/>
          <w:szCs w:val="24"/>
        </w:rPr>
        <w:t>）登记日以后（含权益登记日）申购的基金份额不享有本次分红权益，而权益登记日当天申请赎回的基金份额享有本次分红权益。</w:t>
      </w:r>
    </w:p>
    <w:p w:rsidR="00D85381" w:rsidRDefault="00B2113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32A88">
        <w:rPr>
          <w:rFonts w:asciiTheme="minorEastAsia" w:eastAsiaTheme="minorEastAsia" w:hAnsiTheme="minorEastAsia"/>
          <w:sz w:val="24"/>
          <w:szCs w:val="24"/>
        </w:rPr>
        <w:t>（</w:t>
      </w:r>
      <w:r w:rsidR="000F1656" w:rsidRPr="00432A88">
        <w:rPr>
          <w:rFonts w:asciiTheme="minorEastAsia" w:eastAsiaTheme="minorEastAsia" w:hAnsiTheme="minorEastAsia" w:hint="eastAsia"/>
          <w:sz w:val="24"/>
          <w:szCs w:val="24"/>
        </w:rPr>
        <w:t>4</w:t>
      </w:r>
      <w:r w:rsidRPr="00432A88">
        <w:rPr>
          <w:rFonts w:asciiTheme="minorEastAsia" w:eastAsiaTheme="minorEastAsia" w:hAnsiTheme="minorEastAsia"/>
          <w:sz w:val="24"/>
          <w:szCs w:val="24"/>
        </w:rPr>
        <w:t>）</w:t>
      </w:r>
      <w:r w:rsidR="00D85381" w:rsidRPr="006E0539">
        <w:rPr>
          <w:rFonts w:asciiTheme="minorEastAsia" w:eastAsiaTheme="minorEastAsia" w:hAnsiTheme="minorEastAsia" w:hint="eastAsia"/>
          <w:sz w:val="24"/>
          <w:szCs w:val="24"/>
        </w:rPr>
        <w:t>本基金收益分配方式分两种：现金分红与红利再投资，投资者可选择现金红利或将现金红利自动转为基金份额进行再投资；若投资者不选择，本基金默认的收益分配方式是现金分红</w:t>
      </w:r>
      <w:r w:rsidR="00D85381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88761F" w:rsidRPr="00432A88" w:rsidRDefault="006F33F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6F33FD">
        <w:rPr>
          <w:rFonts w:asciiTheme="minorEastAsia" w:eastAsiaTheme="minorEastAsia" w:hAnsiTheme="minorEastAsia" w:hint="eastAsia"/>
          <w:sz w:val="24"/>
          <w:szCs w:val="24"/>
        </w:rPr>
        <w:t>投资者可以在基金</w:t>
      </w:r>
      <w:r w:rsidR="00D705F6">
        <w:rPr>
          <w:rFonts w:asciiTheme="minorEastAsia" w:eastAsiaTheme="minorEastAsia" w:hAnsiTheme="minorEastAsia" w:hint="eastAsia"/>
          <w:sz w:val="24"/>
          <w:szCs w:val="24"/>
        </w:rPr>
        <w:t>交易</w:t>
      </w:r>
      <w:r w:rsidR="00D705F6" w:rsidRPr="00432A88">
        <w:rPr>
          <w:rFonts w:asciiTheme="minorEastAsia" w:eastAsiaTheme="minorEastAsia" w:hAnsiTheme="minorEastAsia"/>
          <w:sz w:val="24"/>
          <w:szCs w:val="24"/>
        </w:rPr>
        <w:t>日</w:t>
      </w:r>
      <w:r w:rsidRPr="006F33FD">
        <w:rPr>
          <w:rFonts w:asciiTheme="minorEastAsia" w:eastAsiaTheme="minorEastAsia" w:hAnsiTheme="minorEastAsia" w:hint="eastAsia"/>
          <w:sz w:val="24"/>
          <w:szCs w:val="24"/>
        </w:rPr>
        <w:t>的交易时间内到销售网点修改分红方式，本次分红确认的方式将按照投资者在权益登记日之前（不含权益登记日，即2020年</w:t>
      </w:r>
      <w:r w:rsidR="00B07C72">
        <w:rPr>
          <w:rFonts w:asciiTheme="minorEastAsia" w:eastAsiaTheme="minorEastAsia" w:hAnsiTheme="minorEastAsia"/>
          <w:sz w:val="24"/>
          <w:szCs w:val="24"/>
        </w:rPr>
        <w:t>8月11日</w:t>
      </w:r>
      <w:r w:rsidRPr="006F33FD">
        <w:rPr>
          <w:rFonts w:asciiTheme="minorEastAsia" w:eastAsiaTheme="minorEastAsia" w:hAnsiTheme="minorEastAsia" w:hint="eastAsia"/>
          <w:sz w:val="24"/>
          <w:szCs w:val="24"/>
        </w:rPr>
        <w:t>）最后一次选择成功的分红方式为准。请投资者到销售网点或通过本公司客户服务中心（400-6135-888）确认分红方式是否正确，如不正确或希望修改分红方式的，请务必在权益登记日之前（不含权益登记日，即2020年</w:t>
      </w:r>
      <w:r w:rsidR="00B07C72">
        <w:rPr>
          <w:rFonts w:asciiTheme="minorEastAsia" w:eastAsiaTheme="minorEastAsia" w:hAnsiTheme="minorEastAsia"/>
          <w:sz w:val="24"/>
          <w:szCs w:val="24"/>
        </w:rPr>
        <w:t>8月11日</w:t>
      </w:r>
      <w:r w:rsidRPr="006F33FD">
        <w:rPr>
          <w:rFonts w:asciiTheme="minorEastAsia" w:eastAsiaTheme="minorEastAsia" w:hAnsiTheme="minorEastAsia" w:hint="eastAsia"/>
          <w:sz w:val="24"/>
          <w:szCs w:val="24"/>
        </w:rPr>
        <w:t>）到销售网点办理变更手续</w:t>
      </w:r>
      <w:r w:rsidR="0088761F" w:rsidRPr="00432A88">
        <w:rPr>
          <w:rFonts w:asciiTheme="minorEastAsia" w:eastAsiaTheme="minorEastAsia" w:hAnsiTheme="minorEastAsia"/>
          <w:sz w:val="24"/>
          <w:szCs w:val="24"/>
        </w:rPr>
        <w:t>。</w:t>
      </w:r>
    </w:p>
    <w:p w:rsidR="00E72EE0" w:rsidRPr="00432A88" w:rsidRDefault="00B2113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32A88">
        <w:rPr>
          <w:rFonts w:asciiTheme="minorEastAsia" w:eastAsiaTheme="minorEastAsia" w:hAnsiTheme="minorEastAsia"/>
          <w:sz w:val="24"/>
          <w:szCs w:val="24"/>
        </w:rPr>
        <w:t>欲了解本基金分红详细情况，可到各销售网点或通过本基金管理人客户服务中心查询。</w:t>
      </w:r>
    </w:p>
    <w:p w:rsidR="00E72EE0" w:rsidRPr="00432A88" w:rsidRDefault="00B2113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32A88">
        <w:rPr>
          <w:rFonts w:asciiTheme="minorEastAsia" w:eastAsiaTheme="minorEastAsia" w:hAnsiTheme="minorEastAsia"/>
          <w:sz w:val="24"/>
          <w:szCs w:val="24"/>
        </w:rPr>
        <w:lastRenderedPageBreak/>
        <w:t>本基金管理人客户服务电话：400-6135-888</w:t>
      </w:r>
    </w:p>
    <w:p w:rsidR="00E72EE0" w:rsidRPr="00432A88" w:rsidRDefault="00B2113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32A88">
        <w:rPr>
          <w:rFonts w:asciiTheme="minorEastAsia" w:eastAsiaTheme="minorEastAsia" w:hAnsiTheme="minorEastAsia"/>
          <w:sz w:val="24"/>
          <w:szCs w:val="24"/>
        </w:rPr>
        <w:t xml:space="preserve">本基金管理人网站：http://www.gefund.com.cn </w:t>
      </w:r>
    </w:p>
    <w:p w:rsidR="00E72EE0" w:rsidRPr="00432A88" w:rsidRDefault="00B2113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32A88">
        <w:rPr>
          <w:rFonts w:asciiTheme="minorEastAsia" w:eastAsiaTheme="minorEastAsia" w:hAnsiTheme="minorEastAsia"/>
          <w:sz w:val="24"/>
          <w:szCs w:val="24"/>
        </w:rPr>
        <w:t>（</w:t>
      </w:r>
      <w:r w:rsidR="000F1656" w:rsidRPr="00432A88">
        <w:rPr>
          <w:rFonts w:asciiTheme="minorEastAsia" w:eastAsiaTheme="minorEastAsia" w:hAnsiTheme="minorEastAsia" w:hint="eastAsia"/>
          <w:sz w:val="24"/>
          <w:szCs w:val="24"/>
        </w:rPr>
        <w:t>5</w:t>
      </w:r>
      <w:r w:rsidRPr="00432A88">
        <w:rPr>
          <w:rFonts w:asciiTheme="minorEastAsia" w:eastAsiaTheme="minorEastAsia" w:hAnsiTheme="minorEastAsia"/>
          <w:sz w:val="24"/>
          <w:szCs w:val="24"/>
        </w:rPr>
        <w:t>）</w:t>
      </w:r>
      <w:r w:rsidR="00D16C30" w:rsidRPr="00432A88">
        <w:rPr>
          <w:rFonts w:asciiTheme="minorEastAsia" w:eastAsiaTheme="minorEastAsia" w:hAnsiTheme="minorEastAsia" w:hint="eastAsia"/>
          <w:sz w:val="24"/>
          <w:szCs w:val="24"/>
        </w:rPr>
        <w:t>本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《基金合同》和《招募说明书》等基金法律文件，全面认识基金产品的风险收益特征，在了解产品情况及听取销售机构适当性意见的基础上，根据自身的风险承受能力、投资期限和投资目标，对基金投资作出独立决策，选择合适的基金产品。基金投资有风险，决策须谨慎，敬请投资者注意投资风险。</w:t>
      </w:r>
    </w:p>
    <w:p w:rsidR="00E72EE0" w:rsidRPr="00432A88" w:rsidRDefault="00B2113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32A88">
        <w:rPr>
          <w:rFonts w:asciiTheme="minorEastAsia" w:eastAsiaTheme="minorEastAsia" w:hAnsiTheme="minorEastAsia"/>
          <w:sz w:val="24"/>
          <w:szCs w:val="24"/>
        </w:rPr>
        <w:t>特此公告。</w:t>
      </w:r>
    </w:p>
    <w:p w:rsidR="009459C8" w:rsidRPr="00432A88" w:rsidRDefault="009459C8" w:rsidP="009459C8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9102BE" w:rsidRDefault="00B21132" w:rsidP="009459C8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sz w:val="24"/>
          <w:szCs w:val="24"/>
        </w:rPr>
      </w:pPr>
      <w:r w:rsidRPr="00432A88">
        <w:rPr>
          <w:rFonts w:asciiTheme="minorEastAsia" w:eastAsiaTheme="minorEastAsia" w:hAnsiTheme="minorEastAsia"/>
          <w:sz w:val="24"/>
          <w:szCs w:val="24"/>
        </w:rPr>
        <w:t>金鹰基金管理有限公司</w:t>
      </w:r>
    </w:p>
    <w:p w:rsidR="00364C2A" w:rsidRPr="002825C8" w:rsidRDefault="00B07C72" w:rsidP="009459C8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sz w:val="24"/>
          <w:szCs w:val="24"/>
        </w:rPr>
      </w:pPr>
      <w:r w:rsidRPr="00432A88">
        <w:rPr>
          <w:rFonts w:asciiTheme="minorEastAsia" w:eastAsiaTheme="minorEastAsia" w:hAnsiTheme="minorEastAsia" w:hint="eastAsia"/>
          <w:sz w:val="24"/>
          <w:szCs w:val="24"/>
        </w:rPr>
        <w:t>20</w:t>
      </w:r>
      <w:r>
        <w:rPr>
          <w:rFonts w:asciiTheme="minorEastAsia" w:eastAsiaTheme="minorEastAsia" w:hAnsiTheme="minorEastAsia"/>
          <w:sz w:val="24"/>
          <w:szCs w:val="24"/>
        </w:rPr>
        <w:t>20</w:t>
      </w:r>
      <w:r w:rsidRPr="00432A88"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/>
          <w:sz w:val="24"/>
          <w:szCs w:val="24"/>
        </w:rPr>
        <w:t>8</w:t>
      </w:r>
      <w:r w:rsidR="00B14B51" w:rsidRPr="00432A88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D705F6">
        <w:rPr>
          <w:rFonts w:asciiTheme="minorEastAsia" w:eastAsiaTheme="minorEastAsia" w:hAnsiTheme="minorEastAsia"/>
          <w:sz w:val="24"/>
          <w:szCs w:val="24"/>
        </w:rPr>
        <w:t>10</w:t>
      </w:r>
      <w:r w:rsidR="00B14B51" w:rsidRPr="00432A88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sectPr w:rsidR="00364C2A" w:rsidRPr="002825C8" w:rsidSect="00111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A75" w:rsidRDefault="00965A75" w:rsidP="00893436">
      <w:r>
        <w:separator/>
      </w:r>
    </w:p>
  </w:endnote>
  <w:endnote w:type="continuationSeparator" w:id="0">
    <w:p w:rsidR="00965A75" w:rsidRDefault="00965A75" w:rsidP="00893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A75" w:rsidRDefault="00965A75" w:rsidP="00893436">
      <w:r>
        <w:separator/>
      </w:r>
    </w:p>
  </w:footnote>
  <w:footnote w:type="continuationSeparator" w:id="0">
    <w:p w:rsidR="00965A75" w:rsidRDefault="00965A75" w:rsidP="00893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436"/>
    <w:rsid w:val="00004863"/>
    <w:rsid w:val="00021A45"/>
    <w:rsid w:val="00032548"/>
    <w:rsid w:val="00033B04"/>
    <w:rsid w:val="00034373"/>
    <w:rsid w:val="00035240"/>
    <w:rsid w:val="00041353"/>
    <w:rsid w:val="00055AFD"/>
    <w:rsid w:val="00056146"/>
    <w:rsid w:val="00056491"/>
    <w:rsid w:val="00057AC1"/>
    <w:rsid w:val="00083B7C"/>
    <w:rsid w:val="00085F5C"/>
    <w:rsid w:val="00085F78"/>
    <w:rsid w:val="000953F0"/>
    <w:rsid w:val="000964BE"/>
    <w:rsid w:val="0009778C"/>
    <w:rsid w:val="000A03AA"/>
    <w:rsid w:val="000A19B2"/>
    <w:rsid w:val="000C39F6"/>
    <w:rsid w:val="000C4823"/>
    <w:rsid w:val="000D6D8B"/>
    <w:rsid w:val="000E168A"/>
    <w:rsid w:val="000E7EFE"/>
    <w:rsid w:val="000F133D"/>
    <w:rsid w:val="000F1656"/>
    <w:rsid w:val="00101D99"/>
    <w:rsid w:val="00111BD0"/>
    <w:rsid w:val="00121DCA"/>
    <w:rsid w:val="00135CA1"/>
    <w:rsid w:val="0014309D"/>
    <w:rsid w:val="00154BEF"/>
    <w:rsid w:val="00157523"/>
    <w:rsid w:val="00195C35"/>
    <w:rsid w:val="001A541D"/>
    <w:rsid w:val="001B13FC"/>
    <w:rsid w:val="001B525F"/>
    <w:rsid w:val="001B5DBF"/>
    <w:rsid w:val="001D13D7"/>
    <w:rsid w:val="001D76AA"/>
    <w:rsid w:val="001E1256"/>
    <w:rsid w:val="001E6E23"/>
    <w:rsid w:val="001F582C"/>
    <w:rsid w:val="002019AB"/>
    <w:rsid w:val="00226206"/>
    <w:rsid w:val="00235694"/>
    <w:rsid w:val="002426FB"/>
    <w:rsid w:val="00242E4D"/>
    <w:rsid w:val="00257A83"/>
    <w:rsid w:val="002641B7"/>
    <w:rsid w:val="00272943"/>
    <w:rsid w:val="002744A0"/>
    <w:rsid w:val="00275A23"/>
    <w:rsid w:val="00280ACB"/>
    <w:rsid w:val="002825C8"/>
    <w:rsid w:val="00284B1B"/>
    <w:rsid w:val="0029180D"/>
    <w:rsid w:val="00296D49"/>
    <w:rsid w:val="00297AA6"/>
    <w:rsid w:val="002A0101"/>
    <w:rsid w:val="002A63B7"/>
    <w:rsid w:val="002B4E65"/>
    <w:rsid w:val="002C08C5"/>
    <w:rsid w:val="002D1C67"/>
    <w:rsid w:val="002D2EA8"/>
    <w:rsid w:val="003002AB"/>
    <w:rsid w:val="003109B0"/>
    <w:rsid w:val="003160F8"/>
    <w:rsid w:val="003254F4"/>
    <w:rsid w:val="00342892"/>
    <w:rsid w:val="003515AA"/>
    <w:rsid w:val="00362297"/>
    <w:rsid w:val="00364BDD"/>
    <w:rsid w:val="00367CB0"/>
    <w:rsid w:val="00384B33"/>
    <w:rsid w:val="00386931"/>
    <w:rsid w:val="0038796A"/>
    <w:rsid w:val="0039192C"/>
    <w:rsid w:val="00396BED"/>
    <w:rsid w:val="003A32EE"/>
    <w:rsid w:val="003A3513"/>
    <w:rsid w:val="003B3EFD"/>
    <w:rsid w:val="003B6A17"/>
    <w:rsid w:val="003C57D9"/>
    <w:rsid w:val="003C6F1F"/>
    <w:rsid w:val="003E51F2"/>
    <w:rsid w:val="003F38E2"/>
    <w:rsid w:val="00410642"/>
    <w:rsid w:val="00411A38"/>
    <w:rsid w:val="00413CF6"/>
    <w:rsid w:val="00424620"/>
    <w:rsid w:val="0042756E"/>
    <w:rsid w:val="00432A88"/>
    <w:rsid w:val="00462525"/>
    <w:rsid w:val="00464FC9"/>
    <w:rsid w:val="00483B69"/>
    <w:rsid w:val="00486934"/>
    <w:rsid w:val="00494F95"/>
    <w:rsid w:val="004966BA"/>
    <w:rsid w:val="004A2DB9"/>
    <w:rsid w:val="004B047C"/>
    <w:rsid w:val="004B3EAA"/>
    <w:rsid w:val="004B5680"/>
    <w:rsid w:val="004D22F7"/>
    <w:rsid w:val="004D76CA"/>
    <w:rsid w:val="004E1734"/>
    <w:rsid w:val="004E61E8"/>
    <w:rsid w:val="004F56B7"/>
    <w:rsid w:val="00504A00"/>
    <w:rsid w:val="00505156"/>
    <w:rsid w:val="00505DEE"/>
    <w:rsid w:val="00506E3A"/>
    <w:rsid w:val="00514C84"/>
    <w:rsid w:val="005334F2"/>
    <w:rsid w:val="005439EC"/>
    <w:rsid w:val="00550928"/>
    <w:rsid w:val="005521AA"/>
    <w:rsid w:val="00556AF8"/>
    <w:rsid w:val="005704AE"/>
    <w:rsid w:val="005715B6"/>
    <w:rsid w:val="0057618D"/>
    <w:rsid w:val="00577AEC"/>
    <w:rsid w:val="005A46BC"/>
    <w:rsid w:val="005B03D3"/>
    <w:rsid w:val="005B087C"/>
    <w:rsid w:val="005B10B2"/>
    <w:rsid w:val="005C1032"/>
    <w:rsid w:val="005C57A1"/>
    <w:rsid w:val="005E2DD7"/>
    <w:rsid w:val="005E3B3C"/>
    <w:rsid w:val="00602C3F"/>
    <w:rsid w:val="00610BA7"/>
    <w:rsid w:val="00613718"/>
    <w:rsid w:val="00615A45"/>
    <w:rsid w:val="006242A0"/>
    <w:rsid w:val="00641A63"/>
    <w:rsid w:val="0065212A"/>
    <w:rsid w:val="00666D05"/>
    <w:rsid w:val="00676349"/>
    <w:rsid w:val="00695794"/>
    <w:rsid w:val="006A2405"/>
    <w:rsid w:val="006A2E06"/>
    <w:rsid w:val="006B1F89"/>
    <w:rsid w:val="006B63A3"/>
    <w:rsid w:val="006D1287"/>
    <w:rsid w:val="006E41A5"/>
    <w:rsid w:val="006F3039"/>
    <w:rsid w:val="006F33FD"/>
    <w:rsid w:val="006F499D"/>
    <w:rsid w:val="0070180E"/>
    <w:rsid w:val="007026EA"/>
    <w:rsid w:val="00705FE6"/>
    <w:rsid w:val="00717116"/>
    <w:rsid w:val="00721B55"/>
    <w:rsid w:val="007322FD"/>
    <w:rsid w:val="00742DA2"/>
    <w:rsid w:val="00751BA5"/>
    <w:rsid w:val="00751CB3"/>
    <w:rsid w:val="007533C6"/>
    <w:rsid w:val="00754724"/>
    <w:rsid w:val="00756304"/>
    <w:rsid w:val="00775A16"/>
    <w:rsid w:val="0078466F"/>
    <w:rsid w:val="007C142C"/>
    <w:rsid w:val="007D01E7"/>
    <w:rsid w:val="007D5130"/>
    <w:rsid w:val="007F6075"/>
    <w:rsid w:val="008040EF"/>
    <w:rsid w:val="00804861"/>
    <w:rsid w:val="008055B2"/>
    <w:rsid w:val="00806D9C"/>
    <w:rsid w:val="008071E9"/>
    <w:rsid w:val="00834BAE"/>
    <w:rsid w:val="00837FB0"/>
    <w:rsid w:val="00842D52"/>
    <w:rsid w:val="00847992"/>
    <w:rsid w:val="00864716"/>
    <w:rsid w:val="008670C8"/>
    <w:rsid w:val="00876D8E"/>
    <w:rsid w:val="00886146"/>
    <w:rsid w:val="0088761F"/>
    <w:rsid w:val="00893436"/>
    <w:rsid w:val="008C0D1C"/>
    <w:rsid w:val="008C6AAE"/>
    <w:rsid w:val="008D0A89"/>
    <w:rsid w:val="008D1F66"/>
    <w:rsid w:val="009001E6"/>
    <w:rsid w:val="00901C58"/>
    <w:rsid w:val="009102BE"/>
    <w:rsid w:val="00910A79"/>
    <w:rsid w:val="009117E2"/>
    <w:rsid w:val="00935529"/>
    <w:rsid w:val="00941B3E"/>
    <w:rsid w:val="009459C8"/>
    <w:rsid w:val="00953F15"/>
    <w:rsid w:val="00965A75"/>
    <w:rsid w:val="009732A4"/>
    <w:rsid w:val="00981D98"/>
    <w:rsid w:val="00983DEA"/>
    <w:rsid w:val="0098522D"/>
    <w:rsid w:val="009852B6"/>
    <w:rsid w:val="009B1495"/>
    <w:rsid w:val="009B29E2"/>
    <w:rsid w:val="009D3740"/>
    <w:rsid w:val="009E3040"/>
    <w:rsid w:val="009E5FF3"/>
    <w:rsid w:val="009F30CD"/>
    <w:rsid w:val="00A0298B"/>
    <w:rsid w:val="00A172CF"/>
    <w:rsid w:val="00A2239A"/>
    <w:rsid w:val="00A54214"/>
    <w:rsid w:val="00A71283"/>
    <w:rsid w:val="00A81AA5"/>
    <w:rsid w:val="00A81C93"/>
    <w:rsid w:val="00A85B8A"/>
    <w:rsid w:val="00A93F5E"/>
    <w:rsid w:val="00A948F3"/>
    <w:rsid w:val="00AC3CC5"/>
    <w:rsid w:val="00AC567B"/>
    <w:rsid w:val="00AD5F3C"/>
    <w:rsid w:val="00AF5E57"/>
    <w:rsid w:val="00B07C72"/>
    <w:rsid w:val="00B10066"/>
    <w:rsid w:val="00B14B51"/>
    <w:rsid w:val="00B15193"/>
    <w:rsid w:val="00B21132"/>
    <w:rsid w:val="00B2170E"/>
    <w:rsid w:val="00B349A2"/>
    <w:rsid w:val="00B44BBE"/>
    <w:rsid w:val="00B62F86"/>
    <w:rsid w:val="00B65408"/>
    <w:rsid w:val="00B71DA2"/>
    <w:rsid w:val="00B87B4A"/>
    <w:rsid w:val="00BA7F58"/>
    <w:rsid w:val="00BB0FE4"/>
    <w:rsid w:val="00BC4EDB"/>
    <w:rsid w:val="00BD1ADD"/>
    <w:rsid w:val="00BD260D"/>
    <w:rsid w:val="00BD7533"/>
    <w:rsid w:val="00BE464C"/>
    <w:rsid w:val="00BF3FFA"/>
    <w:rsid w:val="00BF5698"/>
    <w:rsid w:val="00C17D46"/>
    <w:rsid w:val="00C30DE2"/>
    <w:rsid w:val="00C31B5B"/>
    <w:rsid w:val="00C33DDD"/>
    <w:rsid w:val="00C3525B"/>
    <w:rsid w:val="00C43FF9"/>
    <w:rsid w:val="00C91E3F"/>
    <w:rsid w:val="00CA0D50"/>
    <w:rsid w:val="00CB0413"/>
    <w:rsid w:val="00CB3D18"/>
    <w:rsid w:val="00CC001C"/>
    <w:rsid w:val="00CF45BE"/>
    <w:rsid w:val="00D155DB"/>
    <w:rsid w:val="00D16C30"/>
    <w:rsid w:val="00D208B9"/>
    <w:rsid w:val="00D451A3"/>
    <w:rsid w:val="00D4760D"/>
    <w:rsid w:val="00D508B9"/>
    <w:rsid w:val="00D511A2"/>
    <w:rsid w:val="00D546E6"/>
    <w:rsid w:val="00D61762"/>
    <w:rsid w:val="00D66E01"/>
    <w:rsid w:val="00D705F6"/>
    <w:rsid w:val="00D70D26"/>
    <w:rsid w:val="00D734C2"/>
    <w:rsid w:val="00D85381"/>
    <w:rsid w:val="00D93343"/>
    <w:rsid w:val="00DA4A10"/>
    <w:rsid w:val="00DB7CD4"/>
    <w:rsid w:val="00DD2B69"/>
    <w:rsid w:val="00DD4ED8"/>
    <w:rsid w:val="00DE21AB"/>
    <w:rsid w:val="00DE53CD"/>
    <w:rsid w:val="00DF5624"/>
    <w:rsid w:val="00DF731F"/>
    <w:rsid w:val="00E02E86"/>
    <w:rsid w:val="00E16B6D"/>
    <w:rsid w:val="00E24390"/>
    <w:rsid w:val="00E35DB0"/>
    <w:rsid w:val="00E369D0"/>
    <w:rsid w:val="00E379B4"/>
    <w:rsid w:val="00E62C6C"/>
    <w:rsid w:val="00E72EE0"/>
    <w:rsid w:val="00E82C9E"/>
    <w:rsid w:val="00EA12C9"/>
    <w:rsid w:val="00EA3345"/>
    <w:rsid w:val="00EA5CF8"/>
    <w:rsid w:val="00EA5EA0"/>
    <w:rsid w:val="00EB692D"/>
    <w:rsid w:val="00ED5D60"/>
    <w:rsid w:val="00EF6C46"/>
    <w:rsid w:val="00F0033B"/>
    <w:rsid w:val="00F141C7"/>
    <w:rsid w:val="00F2315B"/>
    <w:rsid w:val="00F26DF9"/>
    <w:rsid w:val="00F42CA6"/>
    <w:rsid w:val="00F436EC"/>
    <w:rsid w:val="00F45E48"/>
    <w:rsid w:val="00F53EB7"/>
    <w:rsid w:val="00F645EE"/>
    <w:rsid w:val="00F7323F"/>
    <w:rsid w:val="00F91516"/>
    <w:rsid w:val="00FA43A4"/>
    <w:rsid w:val="00FC139C"/>
    <w:rsid w:val="00FC2172"/>
    <w:rsid w:val="00FD718E"/>
    <w:rsid w:val="00FE3983"/>
    <w:rsid w:val="00FE45F2"/>
    <w:rsid w:val="00FF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36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893436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89343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9343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893436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893436"/>
    <w:rPr>
      <w:vertAlign w:val="superscript"/>
    </w:rPr>
  </w:style>
  <w:style w:type="paragraph" w:styleId="a4">
    <w:name w:val="footnote text"/>
    <w:basedOn w:val="a"/>
    <w:link w:val="Char"/>
    <w:rsid w:val="00893436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893436"/>
    <w:rPr>
      <w:rFonts w:ascii="Times New Roman" w:eastAsia="宋体" w:hAnsi="Times New Roman" w:cs="Times New Roman"/>
      <w:sz w:val="18"/>
      <w:szCs w:val="20"/>
    </w:rPr>
  </w:style>
  <w:style w:type="paragraph" w:styleId="a5">
    <w:name w:val="Document Map"/>
    <w:basedOn w:val="a"/>
    <w:link w:val="Char0"/>
    <w:uiPriority w:val="99"/>
    <w:semiHidden/>
    <w:unhideWhenUsed/>
    <w:rsid w:val="00893436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5"/>
    <w:uiPriority w:val="99"/>
    <w:semiHidden/>
    <w:rsid w:val="00893436"/>
    <w:rPr>
      <w:rFonts w:ascii="宋体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316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3160F8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3160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3160F8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B44BBE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B44BBE"/>
    <w:rPr>
      <w:rFonts w:ascii="Times New Roman" w:eastAsia="方正仿宋简体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F38E2"/>
    <w:rPr>
      <w:sz w:val="21"/>
      <w:szCs w:val="21"/>
    </w:rPr>
  </w:style>
  <w:style w:type="paragraph" w:styleId="aa">
    <w:name w:val="annotation text"/>
    <w:basedOn w:val="a"/>
    <w:link w:val="Char4"/>
    <w:uiPriority w:val="99"/>
    <w:semiHidden/>
    <w:unhideWhenUsed/>
    <w:rsid w:val="003F38E2"/>
    <w:pPr>
      <w:jc w:val="left"/>
    </w:pPr>
  </w:style>
  <w:style w:type="character" w:customStyle="1" w:styleId="Char4">
    <w:name w:val="批注文字 Char"/>
    <w:basedOn w:val="a0"/>
    <w:link w:val="aa"/>
    <w:uiPriority w:val="99"/>
    <w:semiHidden/>
    <w:rsid w:val="003F38E2"/>
    <w:rPr>
      <w:rFonts w:ascii="Times New Roman" w:eastAsia="方正仿宋简体" w:hAnsi="Times New Roman" w:cs="Times New Roman"/>
      <w:sz w:val="32"/>
      <w:szCs w:val="20"/>
    </w:rPr>
  </w:style>
  <w:style w:type="paragraph" w:styleId="ab">
    <w:name w:val="annotation subject"/>
    <w:basedOn w:val="aa"/>
    <w:next w:val="aa"/>
    <w:link w:val="Char5"/>
    <w:uiPriority w:val="99"/>
    <w:semiHidden/>
    <w:unhideWhenUsed/>
    <w:rsid w:val="003F38E2"/>
    <w:rPr>
      <w:b/>
      <w:bCs/>
    </w:rPr>
  </w:style>
  <w:style w:type="character" w:customStyle="1" w:styleId="Char5">
    <w:name w:val="批注主题 Char"/>
    <w:basedOn w:val="Char4"/>
    <w:link w:val="ab"/>
    <w:uiPriority w:val="99"/>
    <w:semiHidden/>
    <w:rsid w:val="003F38E2"/>
    <w:rPr>
      <w:rFonts w:ascii="Times New Roman" w:eastAsia="方正仿宋简体" w:hAnsi="Times New Roman" w:cs="Times New Roman"/>
      <w:b/>
      <w:bCs/>
      <w:sz w:val="32"/>
      <w:szCs w:val="20"/>
    </w:rPr>
  </w:style>
  <w:style w:type="character" w:customStyle="1" w:styleId="apple-converted-space">
    <w:name w:val="apple-converted-space"/>
    <w:basedOn w:val="a0"/>
    <w:rsid w:val="005B03D3"/>
  </w:style>
  <w:style w:type="paragraph" w:styleId="ac">
    <w:name w:val="Revision"/>
    <w:hidden/>
    <w:uiPriority w:val="99"/>
    <w:semiHidden/>
    <w:rsid w:val="00556AF8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8044D-7CA3-4726-9136-0C4129D2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</Words>
  <Characters>1327</Characters>
  <Application>Microsoft Office Word</Application>
  <DocSecurity>4</DocSecurity>
  <Lines>11</Lines>
  <Paragraphs>3</Paragraphs>
  <ScaleCrop>false</ScaleCrop>
  <Company>微软中国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cp:lastPrinted>2020-07-09T03:31:00Z</cp:lastPrinted>
  <dcterms:created xsi:type="dcterms:W3CDTF">2020-08-09T16:04:00Z</dcterms:created>
  <dcterms:modified xsi:type="dcterms:W3CDTF">2020-08-09T16:04:00Z</dcterms:modified>
</cp:coreProperties>
</file>