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7" w:rsidRPr="004C6B82" w:rsidRDefault="005128F7" w:rsidP="005128F7">
      <w:pPr>
        <w:widowControl/>
        <w:wordWrap w:val="0"/>
        <w:spacing w:line="360" w:lineRule="auto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5128F7" w:rsidRPr="004C6B82" w:rsidRDefault="005128F7" w:rsidP="005128F7">
      <w:pPr>
        <w:widowControl/>
        <w:wordWrap w:val="0"/>
        <w:spacing w:line="360" w:lineRule="auto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951A93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中科创达</w:t>
      </w:r>
      <w:r w:rsidRPr="004C6B82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非公开发行股票的公告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951A93">
        <w:rPr>
          <w:rFonts w:ascii="宋体" w:eastAsia="宋体" w:hAnsi="宋体" w:cs="宋体" w:hint="eastAsia"/>
          <w:color w:val="000000"/>
          <w:kern w:val="0"/>
          <w:szCs w:val="21"/>
        </w:rPr>
        <w:t>中科创达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非公开发行股票的有关情况公告如下：</w:t>
      </w:r>
    </w:p>
    <w:p w:rsidR="005128F7" w:rsidRPr="00FB520E" w:rsidRDefault="005128F7" w:rsidP="00FB520E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951A93">
        <w:rPr>
          <w:rFonts w:ascii="宋体" w:eastAsia="宋体" w:hAnsi="宋体" w:cs="宋体" w:hint="eastAsia"/>
          <w:color w:val="000000"/>
          <w:kern w:val="0"/>
          <w:szCs w:val="21"/>
        </w:rPr>
        <w:t>中科创达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本次非公开发行股票已获得中国证监会核准，核准文件为</w:t>
      </w:r>
      <w:r w:rsidR="00E72DC7">
        <w:rPr>
          <w:rFonts w:hint="eastAsia"/>
          <w:sz w:val="23"/>
          <w:szCs w:val="23"/>
        </w:rPr>
        <w:t>《关于核准中科创达软件股份有限公司非公开发行股票的批复》（证监许可</w:t>
      </w:r>
      <w:r w:rsidR="00E72DC7">
        <w:rPr>
          <w:rFonts w:ascii="Times New Roman" w:hAnsi="Times New Roman" w:cs="Times New Roman"/>
          <w:sz w:val="23"/>
          <w:szCs w:val="23"/>
        </w:rPr>
        <w:t>[2020]1265</w:t>
      </w:r>
      <w:r w:rsidR="00E72DC7">
        <w:rPr>
          <w:rFonts w:hAnsi="Times New Roman" w:hint="eastAsia"/>
          <w:sz w:val="23"/>
          <w:szCs w:val="23"/>
        </w:rPr>
        <w:t>号）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951A93">
        <w:rPr>
          <w:rFonts w:ascii="宋体" w:eastAsia="宋体" w:hAnsi="宋体" w:cs="宋体" w:hint="eastAsia"/>
          <w:color w:val="000000"/>
          <w:kern w:val="0"/>
          <w:szCs w:val="21"/>
        </w:rPr>
        <w:t>中科创达</w:t>
      </w:r>
      <w:r w:rsidR="00794AF6">
        <w:rPr>
          <w:rFonts w:ascii="宋体" w:eastAsia="宋体" w:hAnsi="宋体" w:cs="宋体" w:hint="eastAsia"/>
          <w:color w:val="000000"/>
          <w:kern w:val="0"/>
          <w:szCs w:val="21"/>
        </w:rPr>
        <w:t>软件</w:t>
      </w:r>
      <w:r w:rsidR="00837036" w:rsidRPr="00837036">
        <w:rPr>
          <w:rFonts w:ascii="宋体" w:eastAsia="宋体" w:hAnsi="宋体" w:cs="宋体" w:hint="eastAsia"/>
          <w:color w:val="000000"/>
          <w:kern w:val="0"/>
          <w:szCs w:val="21"/>
        </w:rPr>
        <w:t>股份有限公司</w:t>
      </w:r>
      <w:r w:rsidR="00794AF6">
        <w:rPr>
          <w:rFonts w:ascii="宋体" w:eastAsia="宋体" w:hAnsi="宋体" w:cs="宋体" w:hint="eastAsia"/>
          <w:color w:val="000000"/>
          <w:kern w:val="0"/>
          <w:szCs w:val="21"/>
        </w:rPr>
        <w:t>创业板非公开发行股票发行情况报告书</w:t>
      </w:r>
      <w:r w:rsidR="00FB520E"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，嘉实基金管理有限公司认购数量</w:t>
      </w:r>
      <w:r w:rsidR="00330D19">
        <w:rPr>
          <w:rFonts w:ascii="宋体" w:eastAsia="宋体" w:hAnsi="宋体" w:cs="宋体"/>
          <w:color w:val="000000"/>
          <w:kern w:val="0"/>
          <w:szCs w:val="21"/>
        </w:rPr>
        <w:t>4,116,074</w:t>
      </w:r>
      <w:r w:rsidRPr="00A21E2A">
        <w:rPr>
          <w:rFonts w:ascii="宋体" w:eastAsia="宋体" w:hAnsi="宋体" w:cs="宋体" w:hint="eastAsia"/>
          <w:color w:val="000000"/>
          <w:kern w:val="0"/>
          <w:szCs w:val="21"/>
        </w:rPr>
        <w:t>股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限售期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个月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。截至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2020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0122AB">
        <w:rPr>
          <w:rFonts w:ascii="宋体" w:eastAsia="宋体" w:hAnsi="宋体" w:cs="宋体"/>
          <w:color w:val="000000"/>
          <w:kern w:val="0"/>
          <w:szCs w:val="21"/>
        </w:rPr>
        <w:t>8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C57D43">
        <w:rPr>
          <w:rFonts w:ascii="宋体" w:eastAsia="宋体" w:hAnsi="宋体" w:cs="宋体"/>
          <w:color w:val="000000"/>
          <w:kern w:val="0"/>
          <w:szCs w:val="21"/>
        </w:rPr>
        <w:t>7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日，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公司旗下基金持有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951A93">
        <w:rPr>
          <w:rFonts w:ascii="宋体" w:eastAsia="宋体" w:hAnsi="宋体" w:cs="宋体" w:hint="eastAsia"/>
          <w:color w:val="000000"/>
          <w:kern w:val="0"/>
          <w:szCs w:val="21"/>
        </w:rPr>
        <w:t>中科创达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FB520E">
        <w:rPr>
          <w:rFonts w:ascii="宋体" w:eastAsia="宋体" w:hAnsi="宋体" w:cs="宋体"/>
          <w:color w:val="000000"/>
          <w:kern w:val="0"/>
          <w:szCs w:val="21"/>
        </w:rPr>
        <w:t>300</w:t>
      </w:r>
      <w:r w:rsidR="000122AB">
        <w:rPr>
          <w:rFonts w:ascii="宋体" w:eastAsia="宋体" w:hAnsi="宋体" w:cs="宋体"/>
          <w:color w:val="000000"/>
          <w:kern w:val="0"/>
          <w:szCs w:val="21"/>
        </w:rPr>
        <w:t>496</w:t>
      </w:r>
      <w:r w:rsidR="00805D2F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4C6B82"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本次非公开发行股票情况如下：</w:t>
      </w:r>
    </w:p>
    <w:tbl>
      <w:tblPr>
        <w:tblW w:w="526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96"/>
        <w:gridCol w:w="1419"/>
        <w:gridCol w:w="1701"/>
        <w:gridCol w:w="1507"/>
        <w:gridCol w:w="850"/>
        <w:gridCol w:w="941"/>
        <w:gridCol w:w="666"/>
      </w:tblGrid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666015" w:rsidP="006535DE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基金名</w:t>
            </w:r>
            <w:r w:rsidR="005128F7"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称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持股数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（股）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总成本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账面价值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总成本占基金资产净值比例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账面价值占基金资产净值比例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限售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期</w:t>
            </w:r>
            <w:r w:rsidRPr="00D9185D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(</w:t>
            </w: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D9185D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嘉实泰和混合型证券投资基金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354,541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29,199,996.76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29,107,816.10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0.45%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0.45%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嘉实主题精选混合型证券投资基金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319,330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26,300,018.80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26,216,993.00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0.88%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0.88%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嘉实策略增长混合型证券投资基金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444,390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36,599,960.40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36,484,419.00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0.88%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0.87%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嘉实周期优选混合型证券投资基金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115,347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9,499,978.92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9,469,988.70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0.72%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0.72%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嘉实新兴产业股票型证券投资基金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444,390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36,599,960.40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36,484,419.00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0.28%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0.28%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嘉实先进制造股票型证券投资基金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70,423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5,800,038.28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5,781,728.30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0.41%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0.40%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嘉实事件驱动股票型证券投资基金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70,423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5,800,038.28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5,781,728.30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0.18%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0.18%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嘉实环保低碳股票型证券投资基金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354,541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29,199,996.76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29,107,816.10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0.67%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0.66%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嘉实智能汽车股票型证券投资基金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621,661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51,199,999.96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51,038,368.10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1.05%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1.04%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嘉实物流产业股票型证券投资基金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9,713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799,962.68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797,437.30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0.73%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0.73%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嘉实新能源新材料股票型证券投资基金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132,346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10,900,016.56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10,865,606.60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0.63%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0.62%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嘉实前沿科技沪港深</w:t>
            </w: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lastRenderedPageBreak/>
              <w:t>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lastRenderedPageBreak/>
              <w:t>310,830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25,599,958.80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25,519,143.00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0.83%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0.82%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lastRenderedPageBreak/>
              <w:t>嘉实沪港深回报混合型证券投资基金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168,771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13,899,979.56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13,856,099.10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0.92%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0.92%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嘉实瑞享定期开放灵活配置混合型证券投资基金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239,194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19,700,017.84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19,637,827.40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1.09%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1.09%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嘉实科技创新混合型证券投资基金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88,635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7,299,978.60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7,276,933.50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0.78%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0.78%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嘉实瑞和两年持有期混合型证券投资基金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177,270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14,599,957.20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14,553,867.00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0.42%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0.42%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嘉实基础产业优选股票型证券投资基金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52,210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4,300,015.60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4,286,441.00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0.97%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0.96%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6535DE" w:rsidRPr="00D9185D" w:rsidTr="006535DE">
        <w:trPr>
          <w:jc w:val="center"/>
        </w:trPr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嘉实瑞成两年持有期混合型证券投资基金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142,059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11,699,979.24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11,663,043.90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0.73%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0.73%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5DE" w:rsidRPr="006535DE" w:rsidRDefault="006535DE" w:rsidP="006535DE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6535DE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183681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20</w:t>
      </w: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9C4FD0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8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2C0A64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8</w:t>
      </w: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 w:rsidSect="00135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AF" w:rsidRDefault="003A31AF" w:rsidP="00EB6E9C">
      <w:r>
        <w:separator/>
      </w:r>
    </w:p>
  </w:endnote>
  <w:endnote w:type="continuationSeparator" w:id="0">
    <w:p w:rsidR="003A31AF" w:rsidRDefault="003A31AF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AF" w:rsidRDefault="003A31AF" w:rsidP="00EB6E9C">
      <w:r>
        <w:separator/>
      </w:r>
    </w:p>
  </w:footnote>
  <w:footnote w:type="continuationSeparator" w:id="0">
    <w:p w:rsidR="003A31AF" w:rsidRDefault="003A31AF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122AB"/>
    <w:rsid w:val="000145F3"/>
    <w:rsid w:val="00041780"/>
    <w:rsid w:val="000722D0"/>
    <w:rsid w:val="001357CA"/>
    <w:rsid w:val="00164920"/>
    <w:rsid w:val="00172FD3"/>
    <w:rsid w:val="00180400"/>
    <w:rsid w:val="00183681"/>
    <w:rsid w:val="0019488E"/>
    <w:rsid w:val="001A16FD"/>
    <w:rsid w:val="00257451"/>
    <w:rsid w:val="002C0A64"/>
    <w:rsid w:val="00330D19"/>
    <w:rsid w:val="00372026"/>
    <w:rsid w:val="003A31AF"/>
    <w:rsid w:val="003D012B"/>
    <w:rsid w:val="00403354"/>
    <w:rsid w:val="00440737"/>
    <w:rsid w:val="00442B6E"/>
    <w:rsid w:val="004A73D0"/>
    <w:rsid w:val="004D04B3"/>
    <w:rsid w:val="004F7D13"/>
    <w:rsid w:val="00512555"/>
    <w:rsid w:val="005128F7"/>
    <w:rsid w:val="0052510B"/>
    <w:rsid w:val="00547E18"/>
    <w:rsid w:val="00571B85"/>
    <w:rsid w:val="005726CF"/>
    <w:rsid w:val="005850ED"/>
    <w:rsid w:val="00590235"/>
    <w:rsid w:val="005F6F0D"/>
    <w:rsid w:val="00616376"/>
    <w:rsid w:val="00632CB1"/>
    <w:rsid w:val="0064684A"/>
    <w:rsid w:val="006535DE"/>
    <w:rsid w:val="00657B77"/>
    <w:rsid w:val="00666015"/>
    <w:rsid w:val="00693E0A"/>
    <w:rsid w:val="00754A0D"/>
    <w:rsid w:val="00792039"/>
    <w:rsid w:val="00794AF6"/>
    <w:rsid w:val="007D3553"/>
    <w:rsid w:val="007D5568"/>
    <w:rsid w:val="007E29B1"/>
    <w:rsid w:val="007F2130"/>
    <w:rsid w:val="00805D2F"/>
    <w:rsid w:val="00824AF0"/>
    <w:rsid w:val="00837036"/>
    <w:rsid w:val="008E5C26"/>
    <w:rsid w:val="00916A19"/>
    <w:rsid w:val="00951A93"/>
    <w:rsid w:val="009C4FD0"/>
    <w:rsid w:val="00A1292E"/>
    <w:rsid w:val="00A21E2A"/>
    <w:rsid w:val="00A60AEA"/>
    <w:rsid w:val="00A62231"/>
    <w:rsid w:val="00A65401"/>
    <w:rsid w:val="00AD1BF8"/>
    <w:rsid w:val="00AF0129"/>
    <w:rsid w:val="00B0489F"/>
    <w:rsid w:val="00B11014"/>
    <w:rsid w:val="00B42203"/>
    <w:rsid w:val="00B70881"/>
    <w:rsid w:val="00B872E9"/>
    <w:rsid w:val="00BB68A7"/>
    <w:rsid w:val="00C57D43"/>
    <w:rsid w:val="00CE010A"/>
    <w:rsid w:val="00D10F89"/>
    <w:rsid w:val="00D47698"/>
    <w:rsid w:val="00D532EB"/>
    <w:rsid w:val="00D9185D"/>
    <w:rsid w:val="00DA043E"/>
    <w:rsid w:val="00E05D2D"/>
    <w:rsid w:val="00E11C39"/>
    <w:rsid w:val="00E4508F"/>
    <w:rsid w:val="00E464EA"/>
    <w:rsid w:val="00E72DC7"/>
    <w:rsid w:val="00E769E5"/>
    <w:rsid w:val="00E84290"/>
    <w:rsid w:val="00E974CB"/>
    <w:rsid w:val="00EA44EC"/>
    <w:rsid w:val="00EB6E9C"/>
    <w:rsid w:val="00ED16CD"/>
    <w:rsid w:val="00EF6617"/>
    <w:rsid w:val="00F01A42"/>
    <w:rsid w:val="00F03329"/>
    <w:rsid w:val="00F3541B"/>
    <w:rsid w:val="00F82528"/>
    <w:rsid w:val="00FA0D70"/>
    <w:rsid w:val="00FB520E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4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ZHONGM</cp:lastModifiedBy>
  <cp:revision>2</cp:revision>
  <dcterms:created xsi:type="dcterms:W3CDTF">2020-08-07T16:02:00Z</dcterms:created>
  <dcterms:modified xsi:type="dcterms:W3CDTF">2020-08-07T16:02:00Z</dcterms:modified>
</cp:coreProperties>
</file>