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BA" w:rsidRDefault="00611ABA" w:rsidP="00611ABA">
      <w:pPr>
        <w:spacing w:line="360" w:lineRule="auto"/>
        <w:jc w:val="center"/>
        <w:rPr>
          <w:rFonts w:ascii="宋体" w:hAnsi="宋体"/>
          <w:b/>
          <w:sz w:val="28"/>
          <w:szCs w:val="28"/>
        </w:rPr>
      </w:pPr>
      <w:r>
        <w:rPr>
          <w:rFonts w:ascii="宋体" w:hAnsi="宋体" w:hint="eastAsia"/>
          <w:b/>
          <w:sz w:val="28"/>
          <w:szCs w:val="28"/>
        </w:rPr>
        <w:t>融通关于旗下部分开放式基金参加</w:t>
      </w:r>
      <w:r w:rsidR="004227D1">
        <w:rPr>
          <w:rFonts w:ascii="宋体" w:hAnsi="宋体" w:hint="eastAsia"/>
          <w:b/>
          <w:sz w:val="28"/>
          <w:szCs w:val="28"/>
        </w:rPr>
        <w:t>中信银行股份有限公司</w:t>
      </w:r>
      <w:r>
        <w:rPr>
          <w:rFonts w:ascii="宋体" w:hAnsi="宋体" w:hint="eastAsia"/>
          <w:b/>
          <w:sz w:val="28"/>
          <w:szCs w:val="28"/>
        </w:rPr>
        <w:t>申购费率优惠活动的公告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为了更好地满足广大投资者的理财需求，</w:t>
      </w:r>
      <w:r w:rsidR="00140709">
        <w:rPr>
          <w:rFonts w:ascii="宋体" w:hAnsi="宋体" w:hint="eastAsia"/>
          <w:szCs w:val="21"/>
        </w:rPr>
        <w:t>经</w:t>
      </w:r>
      <w:r>
        <w:rPr>
          <w:rFonts w:ascii="宋体" w:hAnsi="宋体" w:hint="eastAsia"/>
          <w:szCs w:val="21"/>
        </w:rPr>
        <w:t>融通基金管理有限公司（以下简称“融通基金”）与</w:t>
      </w:r>
      <w:r w:rsidR="004227D1">
        <w:rPr>
          <w:rFonts w:ascii="宋体" w:hAnsi="宋体" w:hint="eastAsia"/>
          <w:szCs w:val="21"/>
        </w:rPr>
        <w:t>中信银行股份有限公司</w:t>
      </w:r>
      <w:r>
        <w:rPr>
          <w:rFonts w:ascii="宋体" w:hAnsi="宋体" w:hint="eastAsia"/>
          <w:szCs w:val="21"/>
        </w:rPr>
        <w:t>（以下简称“</w:t>
      </w:r>
      <w:r w:rsidR="004227D1">
        <w:rPr>
          <w:rFonts w:ascii="宋体" w:hAnsi="宋体" w:hint="eastAsia"/>
          <w:szCs w:val="21"/>
        </w:rPr>
        <w:t>中信银行</w:t>
      </w:r>
      <w:r>
        <w:rPr>
          <w:rFonts w:ascii="宋体" w:hAnsi="宋体" w:hint="eastAsia"/>
          <w:szCs w:val="21"/>
        </w:rPr>
        <w:t>”）</w:t>
      </w:r>
      <w:r w:rsidR="00140709">
        <w:rPr>
          <w:rFonts w:ascii="宋体" w:hAnsi="宋体" w:hint="eastAsia"/>
          <w:szCs w:val="21"/>
        </w:rPr>
        <w:t>协商一致</w:t>
      </w:r>
      <w:r>
        <w:rPr>
          <w:rFonts w:ascii="宋体" w:hAnsi="宋体" w:hint="eastAsia"/>
          <w:szCs w:val="21"/>
        </w:rPr>
        <w:t>，从</w:t>
      </w:r>
      <w:r w:rsidR="004227D1">
        <w:rPr>
          <w:rFonts w:ascii="宋体" w:hAnsi="宋体" w:hint="eastAsia"/>
          <w:szCs w:val="21"/>
        </w:rPr>
        <w:t>2020年8月7日</w:t>
      </w:r>
      <w:r>
        <w:rPr>
          <w:rFonts w:ascii="宋体" w:hAnsi="宋体" w:hint="eastAsia"/>
          <w:szCs w:val="21"/>
        </w:rPr>
        <w:t>起，融通基金</w:t>
      </w:r>
      <w:r>
        <w:rPr>
          <w:rFonts w:hint="eastAsia"/>
          <w:szCs w:val="21"/>
        </w:rPr>
        <w:t>旗下部分开放式基金参加</w:t>
      </w:r>
      <w:r w:rsidR="004227D1">
        <w:rPr>
          <w:rFonts w:hint="eastAsia"/>
          <w:szCs w:val="21"/>
        </w:rPr>
        <w:t>中信银行</w:t>
      </w:r>
      <w:r w:rsidR="0007092F">
        <w:rPr>
          <w:rFonts w:ascii="宋体" w:hAnsi="宋体" w:hint="eastAsia"/>
        </w:rPr>
        <w:t>信智投</w:t>
      </w:r>
      <w:r>
        <w:rPr>
          <w:rFonts w:hint="eastAsia"/>
          <w:szCs w:val="21"/>
        </w:rPr>
        <w:t>开展的前端申购及定期定额申购费率优惠活动</w:t>
      </w:r>
      <w:r>
        <w:rPr>
          <w:rFonts w:ascii="宋体" w:hAnsi="宋体" w:hint="eastAsia"/>
          <w:szCs w:val="21"/>
        </w:rPr>
        <w:t>。现将相关事宜公告如下：</w:t>
      </w:r>
    </w:p>
    <w:p w:rsidR="00611ABA" w:rsidRDefault="00611ABA" w:rsidP="00611ABA">
      <w:pPr>
        <w:spacing w:line="360" w:lineRule="auto"/>
        <w:ind w:firstLineChars="200" w:firstLine="420"/>
        <w:rPr>
          <w:rFonts w:ascii="宋体" w:hAnsi="宋体"/>
          <w:szCs w:val="21"/>
        </w:rPr>
      </w:pPr>
    </w:p>
    <w:p w:rsidR="00611ABA" w:rsidRDefault="00611ABA" w:rsidP="00BD4820">
      <w:pPr>
        <w:pStyle w:val="ab"/>
        <w:numPr>
          <w:ilvl w:val="0"/>
          <w:numId w:val="2"/>
        </w:numPr>
        <w:spacing w:line="360" w:lineRule="auto"/>
        <w:ind w:firstLineChars="0"/>
        <w:rPr>
          <w:rFonts w:ascii="宋体" w:hAnsi="宋体"/>
          <w:szCs w:val="21"/>
        </w:rPr>
      </w:pPr>
      <w:r w:rsidRPr="00BD4820">
        <w:rPr>
          <w:rFonts w:ascii="宋体" w:hAnsi="宋体" w:hint="eastAsia"/>
          <w:szCs w:val="21"/>
        </w:rPr>
        <w:t>销售基金名称及基金代码：</w:t>
      </w:r>
    </w:p>
    <w:tbl>
      <w:tblPr>
        <w:tblW w:w="9067" w:type="dxa"/>
        <w:tblLook w:val="04A0"/>
      </w:tblPr>
      <w:tblGrid>
        <w:gridCol w:w="5524"/>
        <w:gridCol w:w="3543"/>
      </w:tblGrid>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4227D1">
            <w:pPr>
              <w:widowControl/>
              <w:spacing w:line="360" w:lineRule="auto"/>
              <w:ind w:firstLineChars="200" w:firstLine="420"/>
              <w:rPr>
                <w:szCs w:val="21"/>
              </w:rPr>
            </w:pPr>
            <w:r w:rsidRPr="0007092F">
              <w:rPr>
                <w:rFonts w:hint="eastAsia"/>
                <w:szCs w:val="21"/>
              </w:rPr>
              <w:t>基金全称</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4227D1">
            <w:pPr>
              <w:widowControl/>
              <w:spacing w:line="360" w:lineRule="auto"/>
              <w:ind w:firstLineChars="200" w:firstLine="420"/>
              <w:rPr>
                <w:szCs w:val="21"/>
              </w:rPr>
            </w:pPr>
            <w:r w:rsidRPr="0007092F">
              <w:rPr>
                <w:rFonts w:hint="eastAsia"/>
                <w:szCs w:val="21"/>
              </w:rPr>
              <w:t>基金代码</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融通巨潮</w:t>
            </w:r>
            <w:r w:rsidRPr="0007092F">
              <w:rPr>
                <w:rFonts w:hint="eastAsia"/>
                <w:szCs w:val="21"/>
              </w:rPr>
              <w:t>100</w:t>
            </w:r>
            <w:r w:rsidRPr="0007092F">
              <w:rPr>
                <w:rFonts w:hint="eastAsia"/>
                <w:szCs w:val="21"/>
              </w:rPr>
              <w:t>指数证券投资基金</w:t>
            </w:r>
            <w:r w:rsidRPr="0007092F">
              <w:rPr>
                <w:rFonts w:hint="eastAsia"/>
                <w:szCs w:val="21"/>
              </w:rPr>
              <w:t>(LOF)</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161607</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融通领先成长混合型证券投资基金</w:t>
            </w:r>
            <w:r w:rsidRPr="0007092F">
              <w:rPr>
                <w:rFonts w:hint="eastAsia"/>
                <w:szCs w:val="21"/>
              </w:rPr>
              <w:t>(LOF)</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161610</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融通增强收益债券型证券投资基金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000142</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融通通启一年定期开放债券型证券投资基金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000437</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融通跨界成长灵活配置混合型证券投资基金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001830</w:t>
            </w:r>
            <w:r w:rsidRPr="0007092F">
              <w:rPr>
                <w:rFonts w:hint="eastAsia"/>
                <w:szCs w:val="21"/>
              </w:rPr>
              <w:t>（前端）</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融通中国风</w:t>
            </w:r>
            <w:r w:rsidRPr="0007092F">
              <w:rPr>
                <w:rFonts w:hint="eastAsia"/>
                <w:szCs w:val="21"/>
              </w:rPr>
              <w:t>1</w:t>
            </w:r>
            <w:r w:rsidRPr="0007092F">
              <w:rPr>
                <w:rFonts w:hint="eastAsia"/>
                <w:szCs w:val="21"/>
              </w:rPr>
              <w:t>号灵活配置混合型证券投资基金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001852</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融通通盈灵活配置混合型证券投资基金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002415</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融通新消费灵活配置混合型证券投资基金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002605</w:t>
            </w:r>
            <w:r w:rsidRPr="0007092F">
              <w:rPr>
                <w:rFonts w:hint="eastAsia"/>
                <w:szCs w:val="21"/>
              </w:rPr>
              <w:t>（前端）</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融通通慧混合型证券投资基金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002612</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融通新趋势灵活配置混合型证券投资基金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002955</w:t>
            </w:r>
            <w:r w:rsidRPr="0007092F">
              <w:rPr>
                <w:rFonts w:hint="eastAsia"/>
                <w:szCs w:val="21"/>
              </w:rPr>
              <w:t>（前端）</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融通通乾研究精选灵活配置混合型证券投资基金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002989</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融通沪港深智慧生活灵活配置混合型证券投资基金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003279</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融通收益增强债券型证券投资基金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004025</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融通逆向策略灵活配置混合型证券投资基金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005067</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融通中国概念债券型证券投资基金（</w:t>
            </w:r>
            <w:r w:rsidRPr="0007092F">
              <w:rPr>
                <w:rFonts w:hint="eastAsia"/>
                <w:szCs w:val="21"/>
              </w:rPr>
              <w:t>QDII</w:t>
            </w:r>
            <w:r w:rsidRPr="0007092F">
              <w:rPr>
                <w:rFonts w:hint="eastAsia"/>
                <w:szCs w:val="21"/>
              </w:rPr>
              <w:t>）</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005243</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融通红利机会主题精选灵活配置混合型证券投资基金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005618</w:t>
            </w:r>
            <w:r w:rsidRPr="0007092F">
              <w:rPr>
                <w:rFonts w:hint="eastAsia"/>
                <w:szCs w:val="21"/>
              </w:rPr>
              <w:t>（</w:t>
            </w:r>
            <w:r w:rsidRPr="0007092F">
              <w:rPr>
                <w:rFonts w:hint="eastAsia"/>
                <w:szCs w:val="21"/>
              </w:rPr>
              <w:t>A</w:t>
            </w:r>
            <w:r w:rsidRPr="0007092F">
              <w:rPr>
                <w:rFonts w:hint="eastAsia"/>
                <w:szCs w:val="21"/>
              </w:rPr>
              <w:t>类）</w:t>
            </w:r>
          </w:p>
        </w:tc>
      </w:tr>
      <w:tr w:rsidR="00B345AF"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5AF" w:rsidRPr="0007092F" w:rsidRDefault="00B345AF" w:rsidP="0007092F">
            <w:pPr>
              <w:widowControl/>
              <w:spacing w:line="360" w:lineRule="auto"/>
              <w:rPr>
                <w:szCs w:val="21"/>
              </w:rPr>
            </w:pPr>
            <w:r w:rsidRPr="00B345AF">
              <w:rPr>
                <w:rFonts w:hint="eastAsia"/>
                <w:szCs w:val="21"/>
              </w:rPr>
              <w:t>融通新能源汽车主题精选灵活配置混合型证券投资基金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B345AF" w:rsidRPr="0007092F" w:rsidRDefault="00B345AF" w:rsidP="0007092F">
            <w:pPr>
              <w:widowControl/>
              <w:spacing w:line="360" w:lineRule="auto"/>
              <w:rPr>
                <w:szCs w:val="21"/>
              </w:rPr>
            </w:pPr>
            <w:r>
              <w:rPr>
                <w:rFonts w:hint="eastAsia"/>
                <w:szCs w:val="21"/>
              </w:rPr>
              <w:t>00566</w:t>
            </w:r>
            <w:r w:rsidRPr="0007092F">
              <w:rPr>
                <w:rFonts w:hint="eastAsia"/>
                <w:szCs w:val="21"/>
              </w:rPr>
              <w:t>8</w:t>
            </w:r>
            <w:r w:rsidRPr="0007092F">
              <w:rPr>
                <w:rFonts w:hint="eastAsia"/>
                <w:szCs w:val="21"/>
              </w:rPr>
              <w:t>（</w:t>
            </w:r>
            <w:r w:rsidRPr="0007092F">
              <w:rPr>
                <w:rFonts w:hint="eastAsia"/>
                <w:szCs w:val="21"/>
              </w:rPr>
              <w:t>A</w:t>
            </w:r>
            <w:r w:rsidRPr="0007092F">
              <w:rPr>
                <w:rFonts w:hint="eastAsia"/>
                <w:szCs w:val="21"/>
              </w:rPr>
              <w:t>类）</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融通研究优选混合型证券投资基金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006084</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融通产业趋势股票型证券投资基金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008382</w:t>
            </w:r>
          </w:p>
        </w:tc>
      </w:tr>
      <w:tr w:rsidR="00DD7C57" w:rsidRPr="0007092F"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bookmarkStart w:id="0" w:name="_GoBack"/>
            <w:bookmarkEnd w:id="0"/>
            <w:r w:rsidRPr="0007092F">
              <w:rPr>
                <w:rFonts w:hint="eastAsia"/>
                <w:szCs w:val="21"/>
              </w:rPr>
              <w:t>融通新蓝筹证券投资基金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161601</w:t>
            </w:r>
            <w:r w:rsidRPr="0007092F">
              <w:rPr>
                <w:rFonts w:hint="eastAsia"/>
                <w:szCs w:val="21"/>
              </w:rPr>
              <w:t>（前端）</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lastRenderedPageBreak/>
              <w:t>融通债券投资基金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161603</w:t>
            </w:r>
            <w:r w:rsidRPr="0007092F">
              <w:rPr>
                <w:rFonts w:hint="eastAsia"/>
                <w:szCs w:val="21"/>
              </w:rPr>
              <w:t>（</w:t>
            </w:r>
            <w:r w:rsidRPr="0007092F">
              <w:rPr>
                <w:rFonts w:hint="eastAsia"/>
                <w:szCs w:val="21"/>
              </w:rPr>
              <w:t>A</w:t>
            </w:r>
            <w:r w:rsidRPr="0007092F">
              <w:rPr>
                <w:rFonts w:hint="eastAsia"/>
                <w:szCs w:val="21"/>
              </w:rPr>
              <w:t>类）</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融通深证</w:t>
            </w:r>
            <w:r w:rsidRPr="0007092F">
              <w:rPr>
                <w:rFonts w:hint="eastAsia"/>
                <w:szCs w:val="21"/>
              </w:rPr>
              <w:t>100</w:t>
            </w:r>
            <w:r w:rsidRPr="0007092F">
              <w:rPr>
                <w:rFonts w:hint="eastAsia"/>
                <w:szCs w:val="21"/>
              </w:rPr>
              <w:t>指数证券投资基金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161604</w:t>
            </w:r>
            <w:r w:rsidRPr="0007092F">
              <w:rPr>
                <w:rFonts w:hint="eastAsia"/>
                <w:szCs w:val="21"/>
              </w:rPr>
              <w:t>（</w:t>
            </w:r>
            <w:r w:rsidRPr="0007092F">
              <w:rPr>
                <w:rFonts w:hint="eastAsia"/>
                <w:szCs w:val="21"/>
              </w:rPr>
              <w:t>A</w:t>
            </w:r>
            <w:r w:rsidRPr="0007092F">
              <w:rPr>
                <w:rFonts w:hint="eastAsia"/>
                <w:szCs w:val="21"/>
              </w:rPr>
              <w:t>类）</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融通蓝筹成长证券投资基金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161605</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融通行业景气证券投资基金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161606</w:t>
            </w:r>
            <w:r w:rsidRPr="0007092F">
              <w:rPr>
                <w:rFonts w:hint="eastAsia"/>
                <w:szCs w:val="21"/>
              </w:rPr>
              <w:t>（</w:t>
            </w:r>
            <w:r w:rsidRPr="0007092F">
              <w:rPr>
                <w:rFonts w:hint="eastAsia"/>
                <w:szCs w:val="21"/>
              </w:rPr>
              <w:t>A</w:t>
            </w:r>
            <w:r w:rsidRPr="0007092F">
              <w:rPr>
                <w:rFonts w:hint="eastAsia"/>
                <w:szCs w:val="21"/>
              </w:rPr>
              <w:t>类）</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融通动力先锋混合型证券投资基金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161609</w:t>
            </w:r>
            <w:r w:rsidRPr="0007092F">
              <w:rPr>
                <w:rFonts w:hint="eastAsia"/>
                <w:szCs w:val="21"/>
              </w:rPr>
              <w:t>（前端）</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融通内需驱动混合型证券投资基金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161611</w:t>
            </w:r>
            <w:r w:rsidRPr="0007092F">
              <w:rPr>
                <w:rFonts w:hint="eastAsia"/>
                <w:szCs w:val="21"/>
              </w:rPr>
              <w:t>（前端）</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融通深证成份指数证券投资基金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161612</w:t>
            </w:r>
            <w:r w:rsidRPr="0007092F">
              <w:rPr>
                <w:rFonts w:hint="eastAsia"/>
                <w:szCs w:val="21"/>
              </w:rPr>
              <w:t>（</w:t>
            </w:r>
            <w:r w:rsidRPr="0007092F">
              <w:rPr>
                <w:rFonts w:hint="eastAsia"/>
                <w:szCs w:val="21"/>
              </w:rPr>
              <w:t>A</w:t>
            </w:r>
            <w:r w:rsidRPr="0007092F">
              <w:rPr>
                <w:rFonts w:hint="eastAsia"/>
                <w:szCs w:val="21"/>
              </w:rPr>
              <w:t>类）</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融通创业板指数增强型证券投资基金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161613</w:t>
            </w:r>
            <w:r w:rsidRPr="0007092F">
              <w:rPr>
                <w:rFonts w:hint="eastAsia"/>
                <w:szCs w:val="21"/>
              </w:rPr>
              <w:t>（</w:t>
            </w:r>
            <w:r w:rsidRPr="0007092F">
              <w:rPr>
                <w:rFonts w:hint="eastAsia"/>
                <w:szCs w:val="21"/>
              </w:rPr>
              <w:t>A</w:t>
            </w:r>
            <w:r w:rsidRPr="0007092F">
              <w:rPr>
                <w:rFonts w:hint="eastAsia"/>
                <w:szCs w:val="21"/>
              </w:rPr>
              <w:t>类）</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融通医疗保健行业混合型证券投资基金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161616</w:t>
            </w:r>
            <w:r w:rsidRPr="0007092F">
              <w:rPr>
                <w:rFonts w:hint="eastAsia"/>
                <w:szCs w:val="21"/>
              </w:rPr>
              <w:t>（</w:t>
            </w:r>
            <w:r w:rsidRPr="0007092F">
              <w:rPr>
                <w:rFonts w:hint="eastAsia"/>
                <w:szCs w:val="21"/>
              </w:rPr>
              <w:t>A</w:t>
            </w:r>
            <w:r w:rsidRPr="0007092F">
              <w:rPr>
                <w:rFonts w:hint="eastAsia"/>
                <w:szCs w:val="21"/>
              </w:rPr>
              <w:t>类）</w:t>
            </w:r>
          </w:p>
        </w:tc>
      </w:tr>
      <w:tr w:rsidR="00DD7C57" w:rsidRPr="00DD7C57" w:rsidTr="004227D1">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融通岁岁添利定期开放债券型证券投资基金</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4227D1" w:rsidRPr="0007092F" w:rsidRDefault="004227D1" w:rsidP="0007092F">
            <w:pPr>
              <w:widowControl/>
              <w:spacing w:line="360" w:lineRule="auto"/>
              <w:rPr>
                <w:szCs w:val="21"/>
              </w:rPr>
            </w:pPr>
            <w:r w:rsidRPr="0007092F">
              <w:rPr>
                <w:rFonts w:hint="eastAsia"/>
                <w:szCs w:val="21"/>
              </w:rPr>
              <w:t>161618</w:t>
            </w:r>
            <w:r w:rsidRPr="0007092F">
              <w:rPr>
                <w:rFonts w:hint="eastAsia"/>
                <w:szCs w:val="21"/>
              </w:rPr>
              <w:t>（</w:t>
            </w:r>
            <w:r w:rsidRPr="0007092F">
              <w:rPr>
                <w:rFonts w:hint="eastAsia"/>
                <w:szCs w:val="21"/>
              </w:rPr>
              <w:t>A</w:t>
            </w:r>
            <w:r w:rsidRPr="0007092F">
              <w:rPr>
                <w:rFonts w:hint="eastAsia"/>
                <w:szCs w:val="21"/>
              </w:rPr>
              <w:t>类）</w:t>
            </w:r>
          </w:p>
        </w:tc>
      </w:tr>
    </w:tbl>
    <w:p w:rsidR="00611ABA" w:rsidRPr="00260B6E" w:rsidRDefault="00611ABA" w:rsidP="00260B6E">
      <w:pPr>
        <w:widowControl/>
        <w:spacing w:line="360" w:lineRule="auto"/>
        <w:ind w:firstLineChars="200" w:firstLine="420"/>
        <w:rPr>
          <w:rFonts w:ascii="宋体" w:hAnsi="宋体" w:cs="宋体"/>
          <w:szCs w:val="21"/>
        </w:rPr>
      </w:pPr>
      <w:r w:rsidRPr="0007092F">
        <w:rPr>
          <w:rFonts w:hint="eastAsia"/>
          <w:szCs w:val="21"/>
        </w:rPr>
        <w:t>备注：</w:t>
      </w:r>
      <w:r w:rsidR="00260B6E" w:rsidRPr="0007092F">
        <w:rPr>
          <w:rFonts w:hint="eastAsia"/>
          <w:szCs w:val="21"/>
        </w:rPr>
        <w:t>融通通启一年定期开放债券型证券投资基金</w:t>
      </w:r>
      <w:r w:rsidR="00D6408E" w:rsidRPr="0007092F">
        <w:rPr>
          <w:rFonts w:hint="eastAsia"/>
          <w:szCs w:val="21"/>
        </w:rPr>
        <w:t>、</w:t>
      </w:r>
      <w:r w:rsidR="00D6408E" w:rsidRPr="00260B6E">
        <w:rPr>
          <w:rFonts w:ascii="宋体" w:hAnsi="宋体" w:cs="宋体" w:hint="eastAsia"/>
          <w:szCs w:val="21"/>
        </w:rPr>
        <w:t>融通通盈灵活配置混合型证券投资基金</w:t>
      </w:r>
      <w:r w:rsidRPr="00260B6E">
        <w:rPr>
          <w:rFonts w:ascii="宋体" w:hAnsi="宋体" w:cs="宋体" w:hint="eastAsia"/>
          <w:szCs w:val="21"/>
        </w:rPr>
        <w:t>和融通岁岁添利定期开放债券型证券投资基金暂未开通定期定额投资业务。</w:t>
      </w:r>
    </w:p>
    <w:p w:rsidR="00611ABA" w:rsidRPr="00260B6E" w:rsidRDefault="00611ABA" w:rsidP="00260B6E">
      <w:pPr>
        <w:spacing w:line="360" w:lineRule="auto"/>
        <w:ind w:firstLineChars="200" w:firstLine="420"/>
        <w:rPr>
          <w:rFonts w:ascii="宋体" w:hAnsi="宋体" w:cs="宋体"/>
          <w:szCs w:val="21"/>
        </w:rPr>
      </w:pPr>
      <w:r w:rsidRPr="00260B6E">
        <w:rPr>
          <w:rFonts w:ascii="宋体" w:hAnsi="宋体" w:cs="宋体" w:hint="eastAsia"/>
          <w:szCs w:val="21"/>
        </w:rPr>
        <w:t>二、费率优惠内容：</w:t>
      </w:r>
    </w:p>
    <w:p w:rsidR="0007092F" w:rsidRPr="0007092F" w:rsidRDefault="00611ABA" w:rsidP="0007092F">
      <w:pPr>
        <w:spacing w:line="360" w:lineRule="auto"/>
        <w:ind w:firstLine="420"/>
        <w:rPr>
          <w:rFonts w:ascii="宋体" w:hAnsi="宋体" w:cs="宋体"/>
          <w:szCs w:val="21"/>
        </w:rPr>
      </w:pPr>
      <w:r>
        <w:rPr>
          <w:rFonts w:ascii="宋体" w:hAnsi="宋体" w:hint="eastAsia"/>
          <w:szCs w:val="21"/>
        </w:rPr>
        <w:t>1、自本公告日起，投资者通过</w:t>
      </w:r>
      <w:r w:rsidR="004227D1">
        <w:rPr>
          <w:rFonts w:ascii="宋体" w:hAnsi="宋体" w:hint="eastAsia"/>
          <w:szCs w:val="21"/>
        </w:rPr>
        <w:t>中信银行</w:t>
      </w:r>
      <w:r w:rsidR="0007092F">
        <w:rPr>
          <w:rFonts w:ascii="宋体" w:hAnsi="宋体" w:hint="eastAsia"/>
        </w:rPr>
        <w:t>信智投申购</w:t>
      </w:r>
      <w:r>
        <w:rPr>
          <w:rFonts w:ascii="宋体" w:hAnsi="宋体" w:hint="eastAsia"/>
          <w:szCs w:val="21"/>
        </w:rPr>
        <w:t>或定期定额申购上述基金，其申购费率享有最低至</w:t>
      </w:r>
      <w:r>
        <w:rPr>
          <w:rFonts w:ascii="宋体" w:hAnsi="宋体"/>
          <w:szCs w:val="21"/>
        </w:rPr>
        <w:t>1</w:t>
      </w:r>
      <w:r>
        <w:rPr>
          <w:rFonts w:ascii="宋体" w:hAnsi="宋体" w:hint="eastAsia"/>
          <w:szCs w:val="21"/>
        </w:rPr>
        <w:t>折的优惠</w:t>
      </w:r>
      <w:r>
        <w:rPr>
          <w:rFonts w:ascii="宋体" w:hAnsi="宋体" w:cs="宋体" w:hint="eastAsia"/>
          <w:szCs w:val="21"/>
        </w:rPr>
        <w:t>（具体折扣请以</w:t>
      </w:r>
      <w:r w:rsidR="004227D1">
        <w:rPr>
          <w:rFonts w:ascii="宋体" w:hAnsi="宋体" w:cs="宋体" w:hint="eastAsia"/>
          <w:szCs w:val="21"/>
        </w:rPr>
        <w:t>中信银行</w:t>
      </w:r>
      <w:r>
        <w:rPr>
          <w:rFonts w:ascii="宋体" w:hAnsi="宋体" w:cs="宋体" w:hint="eastAsia"/>
          <w:szCs w:val="21"/>
        </w:rPr>
        <w:t>公示为准），若申购费率是固定费用的，则按固定费用执行，不再享有费率折扣。基金费率请详见基金相关法律文件及最新的业务公告。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2、</w:t>
      </w:r>
      <w:r>
        <w:rPr>
          <w:rFonts w:ascii="宋体" w:hAnsi="宋体" w:cs="Arial"/>
          <w:szCs w:val="21"/>
        </w:rPr>
        <w:t>本优惠活动仅适用于处于正常申购期的基金产品的前端收费模式的申购手续费，不包括各基金的后端收费模式的申购手续费以及处于基金募集期的基金认购费，也不包括基金转换业务等其他业务的基金手续费。</w:t>
      </w:r>
    </w:p>
    <w:p w:rsidR="009A667E" w:rsidRDefault="00611ABA" w:rsidP="009A667E">
      <w:pPr>
        <w:spacing w:line="360" w:lineRule="auto"/>
        <w:ind w:firstLineChars="200" w:firstLine="420"/>
        <w:rPr>
          <w:rFonts w:ascii="宋体" w:hAnsi="宋体"/>
          <w:szCs w:val="21"/>
        </w:rPr>
      </w:pPr>
      <w:r>
        <w:rPr>
          <w:rFonts w:ascii="宋体" w:hAnsi="宋体" w:hint="eastAsia"/>
          <w:szCs w:val="21"/>
        </w:rPr>
        <w:t>3、</w:t>
      </w:r>
      <w:r w:rsidR="009A667E">
        <w:rPr>
          <w:rFonts w:ascii="宋体" w:hAnsi="宋体" w:hint="eastAsia"/>
          <w:szCs w:val="21"/>
        </w:rPr>
        <w:t>在优惠活动期间，如本公司新增通过中信银行信智投销售的基金产品，则自该基金产品开放申购、定投当日起，将同时参与上述优惠活动，届时将不再另行公告。</w:t>
      </w:r>
    </w:p>
    <w:p w:rsidR="00611ABA" w:rsidRDefault="009A667E" w:rsidP="009A667E">
      <w:pPr>
        <w:spacing w:line="360" w:lineRule="auto"/>
        <w:ind w:firstLineChars="200" w:firstLine="420"/>
        <w:rPr>
          <w:rFonts w:ascii="宋体" w:hAnsi="宋体"/>
          <w:szCs w:val="21"/>
        </w:rPr>
      </w:pPr>
      <w:r>
        <w:rPr>
          <w:rFonts w:ascii="宋体" w:hAnsi="宋体" w:hint="eastAsia"/>
          <w:szCs w:val="21"/>
        </w:rPr>
        <w:t>4、</w:t>
      </w:r>
      <w:r w:rsidR="00611ABA">
        <w:rPr>
          <w:rFonts w:ascii="宋体" w:hAnsi="宋体" w:hint="eastAsia"/>
          <w:szCs w:val="21"/>
        </w:rPr>
        <w:t>关于本次优惠活动的结束时间，将由</w:t>
      </w:r>
      <w:r w:rsidR="004227D1">
        <w:rPr>
          <w:rFonts w:ascii="宋体" w:hAnsi="宋体" w:hint="eastAsia"/>
          <w:szCs w:val="21"/>
        </w:rPr>
        <w:t>中信银行</w:t>
      </w:r>
      <w:r w:rsidR="00611ABA">
        <w:rPr>
          <w:rFonts w:ascii="宋体" w:hAnsi="宋体" w:hint="eastAsia"/>
          <w:szCs w:val="21"/>
        </w:rPr>
        <w:t>另行公告。相关业务规则如有变动，请以</w:t>
      </w:r>
      <w:r w:rsidR="004227D1">
        <w:rPr>
          <w:rFonts w:ascii="宋体" w:hAnsi="宋体" w:hint="eastAsia"/>
          <w:szCs w:val="21"/>
        </w:rPr>
        <w:t>中信银行</w:t>
      </w:r>
      <w:r w:rsidR="00611ABA">
        <w:rPr>
          <w:rFonts w:ascii="宋体" w:hAnsi="宋体" w:hint="eastAsia"/>
          <w:szCs w:val="21"/>
        </w:rPr>
        <w:t>的最新规定为准。</w:t>
      </w:r>
    </w:p>
    <w:p w:rsidR="00611ABA" w:rsidRDefault="009A667E" w:rsidP="00611ABA">
      <w:pPr>
        <w:spacing w:line="360" w:lineRule="auto"/>
        <w:ind w:firstLineChars="200" w:firstLine="420"/>
        <w:rPr>
          <w:rFonts w:ascii="宋体" w:hAnsi="宋体"/>
          <w:szCs w:val="21"/>
        </w:rPr>
      </w:pPr>
      <w:r>
        <w:rPr>
          <w:rFonts w:ascii="宋体" w:hAnsi="宋体"/>
          <w:szCs w:val="21"/>
        </w:rPr>
        <w:t>5</w:t>
      </w:r>
      <w:r w:rsidR="00611ABA">
        <w:rPr>
          <w:rFonts w:ascii="宋体" w:hAnsi="宋体" w:hint="eastAsia"/>
          <w:szCs w:val="21"/>
        </w:rPr>
        <w:t>、投资者欲了解基金的详细情况，请仔细阅读各基金《基金合同》和《招募说明书》等法律文件。</w:t>
      </w:r>
    </w:p>
    <w:p w:rsidR="00611ABA" w:rsidRDefault="00611ABA" w:rsidP="00611ABA">
      <w:pPr>
        <w:spacing w:line="360" w:lineRule="auto"/>
        <w:ind w:firstLineChars="200" w:firstLine="420"/>
        <w:rPr>
          <w:rFonts w:ascii="宋体" w:hAnsi="宋体"/>
          <w:szCs w:val="21"/>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三、投资者可通过以下途径咨询有关详情：</w:t>
      </w:r>
    </w:p>
    <w:p w:rsidR="00611ABA" w:rsidRDefault="00611ABA" w:rsidP="00611ABA">
      <w:pPr>
        <w:spacing w:line="360" w:lineRule="auto"/>
        <w:ind w:firstLineChars="200" w:firstLine="420"/>
        <w:rPr>
          <w:rFonts w:ascii="宋体" w:hAnsi="宋体"/>
          <w:szCs w:val="21"/>
        </w:rPr>
      </w:pPr>
      <w:r>
        <w:rPr>
          <w:rFonts w:ascii="宋体" w:hAnsi="宋体" w:hint="eastAsia"/>
          <w:szCs w:val="21"/>
        </w:rPr>
        <w:t>1、</w:t>
      </w:r>
      <w:r w:rsidR="004227D1">
        <w:rPr>
          <w:rFonts w:ascii="宋体" w:hAnsi="宋体" w:hint="eastAsia"/>
          <w:szCs w:val="21"/>
        </w:rPr>
        <w:t>中信银行股份有限公司</w:t>
      </w:r>
      <w:r>
        <w:rPr>
          <w:rFonts w:ascii="宋体" w:hAnsi="宋体" w:hint="eastAsia"/>
          <w:szCs w:val="21"/>
        </w:rPr>
        <w:t xml:space="preserve">   网址：</w:t>
      </w:r>
      <w:r w:rsidR="004227D1" w:rsidRPr="004D7A21">
        <w:rPr>
          <w:szCs w:val="21"/>
        </w:rPr>
        <w:t>www.citicbank.com</w:t>
      </w:r>
      <w:r>
        <w:rPr>
          <w:rFonts w:hint="eastAsia"/>
        </w:rPr>
        <w:t>；</w:t>
      </w:r>
    </w:p>
    <w:p w:rsidR="00594D7D" w:rsidRDefault="00611ABA" w:rsidP="00140709">
      <w:pPr>
        <w:pStyle w:val="a5"/>
        <w:ind w:firstLineChars="200" w:firstLine="420"/>
        <w:jc w:val="both"/>
        <w:rPr>
          <w:rFonts w:cs="Tahoma"/>
          <w:color w:val="000000"/>
        </w:rPr>
      </w:pPr>
      <w:r w:rsidRPr="002578CA">
        <w:rPr>
          <w:rFonts w:cs="Times New Roman" w:hint="eastAsia"/>
          <w:kern w:val="2"/>
          <w:sz w:val="21"/>
          <w:szCs w:val="21"/>
        </w:rPr>
        <w:t>客户服务电话：</w:t>
      </w:r>
      <w:r w:rsidR="004227D1" w:rsidRPr="004D7A21">
        <w:rPr>
          <w:rFonts w:cs="Times New Roman"/>
          <w:sz w:val="21"/>
          <w:szCs w:val="21"/>
        </w:rPr>
        <w:t>95558</w:t>
      </w:r>
      <w:r w:rsidRPr="002578CA">
        <w:rPr>
          <w:rFonts w:cs="Times New Roman" w:hint="eastAsia"/>
          <w:kern w:val="2"/>
          <w:sz w:val="21"/>
          <w:szCs w:val="21"/>
        </w:rPr>
        <w:t>。</w:t>
      </w:r>
    </w:p>
    <w:p w:rsidR="00611ABA" w:rsidRPr="004227D1" w:rsidRDefault="00611ABA" w:rsidP="00611ABA">
      <w:pPr>
        <w:ind w:firstLineChars="200" w:firstLine="420"/>
        <w:rPr>
          <w:rFonts w:ascii="宋体" w:hAnsi="宋体"/>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2、融通基金管理有限公司   网址：</w:t>
      </w:r>
      <w:hyperlink r:id="rId7" w:history="1">
        <w:r>
          <w:rPr>
            <w:rFonts w:ascii="宋体" w:hAnsi="宋体"/>
            <w:szCs w:val="21"/>
          </w:rPr>
          <w:t>www.rtfund.com</w:t>
        </w:r>
      </w:hyperlink>
      <w:r>
        <w:rPr>
          <w:rFonts w:ascii="宋体" w:hAnsi="宋体" w:hint="eastAsia"/>
          <w:szCs w:val="21"/>
        </w:rPr>
        <w:t>；</w:t>
      </w:r>
    </w:p>
    <w:p w:rsidR="00611ABA" w:rsidRDefault="00611ABA" w:rsidP="00611ABA">
      <w:pPr>
        <w:adjustRightInd w:val="0"/>
        <w:snapToGrid w:val="0"/>
        <w:spacing w:line="360" w:lineRule="auto"/>
        <w:ind w:firstLineChars="200" w:firstLine="420"/>
        <w:rPr>
          <w:rFonts w:ascii="宋体" w:hAnsi="宋体"/>
          <w:szCs w:val="21"/>
        </w:rPr>
      </w:pPr>
      <w:r>
        <w:rPr>
          <w:rFonts w:ascii="宋体" w:hAnsi="宋体" w:hint="eastAsia"/>
          <w:szCs w:val="21"/>
        </w:rPr>
        <w:t>客户服务电话：400-883-8088（免长途话费）；0755-26948088。</w:t>
      </w:r>
    </w:p>
    <w:p w:rsidR="00611ABA" w:rsidRDefault="00611ABA" w:rsidP="00611ABA">
      <w:pPr>
        <w:spacing w:line="360" w:lineRule="auto"/>
        <w:ind w:firstLineChars="200" w:firstLine="420"/>
        <w:rPr>
          <w:szCs w:val="21"/>
        </w:rPr>
      </w:pPr>
    </w:p>
    <w:p w:rsidR="00611ABA" w:rsidRDefault="00611ABA" w:rsidP="00611ABA">
      <w:pPr>
        <w:spacing w:line="360" w:lineRule="auto"/>
        <w:ind w:firstLineChars="200" w:firstLine="420"/>
        <w:rPr>
          <w:szCs w:val="21"/>
        </w:rPr>
      </w:pPr>
      <w:r>
        <w:rPr>
          <w:rFonts w:hint="eastAsia"/>
          <w:szCs w:val="21"/>
        </w:rPr>
        <w:t>四、风险提示：</w:t>
      </w:r>
    </w:p>
    <w:p w:rsidR="00611ABA" w:rsidRDefault="00611ABA" w:rsidP="00611ABA">
      <w:pPr>
        <w:spacing w:line="360" w:lineRule="auto"/>
        <w:ind w:firstLineChars="200" w:firstLine="420"/>
        <w:rPr>
          <w:szCs w:val="21"/>
        </w:rPr>
      </w:pPr>
      <w:r>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11ABA" w:rsidRDefault="00611ABA" w:rsidP="00611ABA">
      <w:pPr>
        <w:spacing w:line="360" w:lineRule="auto"/>
        <w:ind w:firstLineChars="200" w:firstLine="420"/>
        <w:rPr>
          <w:szCs w:val="21"/>
        </w:rPr>
      </w:pPr>
      <w:r>
        <w:rPr>
          <w:rFonts w:hint="eastAsia"/>
          <w:szCs w:val="21"/>
        </w:rPr>
        <w:t>特此公告。</w:t>
      </w:r>
    </w:p>
    <w:p w:rsidR="00611ABA" w:rsidRDefault="00611ABA" w:rsidP="00611ABA">
      <w:pPr>
        <w:spacing w:line="360" w:lineRule="auto"/>
        <w:ind w:firstLineChars="200" w:firstLine="420"/>
        <w:rPr>
          <w:szCs w:val="21"/>
        </w:rPr>
      </w:pPr>
    </w:p>
    <w:p w:rsidR="00611ABA" w:rsidRDefault="00611ABA" w:rsidP="00611ABA">
      <w:pPr>
        <w:snapToGrid w:val="0"/>
        <w:spacing w:line="360" w:lineRule="auto"/>
        <w:ind w:right="280"/>
        <w:jc w:val="right"/>
        <w:rPr>
          <w:rFonts w:ascii="宋体" w:hAnsi="宋体"/>
          <w:szCs w:val="21"/>
        </w:rPr>
      </w:pPr>
    </w:p>
    <w:p w:rsidR="00611ABA" w:rsidRDefault="00611ABA" w:rsidP="00611ABA">
      <w:pPr>
        <w:snapToGrid w:val="0"/>
        <w:spacing w:line="360" w:lineRule="auto"/>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611ABA" w:rsidRDefault="00611ABA" w:rsidP="00611ABA">
      <w:pPr>
        <w:snapToGrid w:val="0"/>
        <w:spacing w:line="360" w:lineRule="auto"/>
        <w:jc w:val="right"/>
        <w:rPr>
          <w:szCs w:val="21"/>
        </w:rPr>
      </w:pPr>
      <w:r>
        <w:rPr>
          <w:rFonts w:ascii="宋体" w:hAnsi="宋体" w:hint="eastAsia"/>
          <w:szCs w:val="21"/>
        </w:rPr>
        <w:t>二〇二〇年</w:t>
      </w:r>
      <w:r w:rsidR="00594D7D">
        <w:rPr>
          <w:rFonts w:ascii="宋体" w:hAnsi="宋体" w:hint="eastAsia"/>
          <w:szCs w:val="21"/>
        </w:rPr>
        <w:t>八</w:t>
      </w:r>
      <w:r>
        <w:rPr>
          <w:rFonts w:ascii="宋体" w:hAnsi="宋体" w:hint="eastAsia"/>
          <w:szCs w:val="21"/>
        </w:rPr>
        <w:t>月</w:t>
      </w:r>
      <w:r w:rsidR="004227D1">
        <w:rPr>
          <w:rFonts w:ascii="宋体" w:hAnsi="宋体" w:hint="eastAsia"/>
          <w:szCs w:val="21"/>
        </w:rPr>
        <w:t>七</w:t>
      </w:r>
      <w:r>
        <w:rPr>
          <w:rFonts w:ascii="宋体" w:hAnsi="宋体" w:hint="eastAsia"/>
          <w:szCs w:val="21"/>
        </w:rPr>
        <w:t>日</w:t>
      </w:r>
    </w:p>
    <w:p w:rsidR="00130A61" w:rsidRDefault="00130A61"/>
    <w:sectPr w:rsidR="00130A61" w:rsidSect="007E57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F8" w:rsidRDefault="00B10DF8" w:rsidP="00611ABA">
      <w:r>
        <w:separator/>
      </w:r>
    </w:p>
  </w:endnote>
  <w:endnote w:type="continuationSeparator" w:id="0">
    <w:p w:rsidR="00B10DF8" w:rsidRDefault="00B10DF8" w:rsidP="0061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F8" w:rsidRDefault="00B10DF8" w:rsidP="00611ABA">
      <w:r>
        <w:separator/>
      </w:r>
    </w:p>
  </w:footnote>
  <w:footnote w:type="continuationSeparator" w:id="0">
    <w:p w:rsidR="00B10DF8" w:rsidRDefault="00B10DF8" w:rsidP="0061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FE"/>
    <w:multiLevelType w:val="hybridMultilevel"/>
    <w:tmpl w:val="9620D686"/>
    <w:lvl w:ilvl="0" w:tplc="BAA0F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0674A3"/>
    <w:multiLevelType w:val="hybridMultilevel"/>
    <w:tmpl w:val="863C4F58"/>
    <w:lvl w:ilvl="0" w:tplc="F4B45E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D5644F2"/>
    <w:multiLevelType w:val="hybridMultilevel"/>
    <w:tmpl w:val="6CCC4200"/>
    <w:lvl w:ilvl="0" w:tplc="6B64659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490"/>
    <w:rsid w:val="0007092F"/>
    <w:rsid w:val="001138D0"/>
    <w:rsid w:val="00130A61"/>
    <w:rsid w:val="00140709"/>
    <w:rsid w:val="0018349C"/>
    <w:rsid w:val="00186E28"/>
    <w:rsid w:val="00193C4E"/>
    <w:rsid w:val="001B0C05"/>
    <w:rsid w:val="00260B6E"/>
    <w:rsid w:val="002B7277"/>
    <w:rsid w:val="003248AF"/>
    <w:rsid w:val="0033563D"/>
    <w:rsid w:val="003F6B45"/>
    <w:rsid w:val="004227D1"/>
    <w:rsid w:val="004C2363"/>
    <w:rsid w:val="00537013"/>
    <w:rsid w:val="00594D7D"/>
    <w:rsid w:val="005B330A"/>
    <w:rsid w:val="005B47CA"/>
    <w:rsid w:val="00611ABA"/>
    <w:rsid w:val="00652490"/>
    <w:rsid w:val="006F3306"/>
    <w:rsid w:val="007255E7"/>
    <w:rsid w:val="007E5762"/>
    <w:rsid w:val="00823899"/>
    <w:rsid w:val="0082683E"/>
    <w:rsid w:val="008564B2"/>
    <w:rsid w:val="00882674"/>
    <w:rsid w:val="00914C39"/>
    <w:rsid w:val="009A667E"/>
    <w:rsid w:val="009D2749"/>
    <w:rsid w:val="009F50EA"/>
    <w:rsid w:val="00B10DF8"/>
    <w:rsid w:val="00B345AF"/>
    <w:rsid w:val="00B45482"/>
    <w:rsid w:val="00B522DC"/>
    <w:rsid w:val="00BA6793"/>
    <w:rsid w:val="00BD4820"/>
    <w:rsid w:val="00D009E3"/>
    <w:rsid w:val="00D22FAE"/>
    <w:rsid w:val="00D6408E"/>
    <w:rsid w:val="00DD7C57"/>
    <w:rsid w:val="00E01211"/>
    <w:rsid w:val="00E579D3"/>
    <w:rsid w:val="00E61413"/>
    <w:rsid w:val="00E66000"/>
    <w:rsid w:val="00F22E4F"/>
    <w:rsid w:val="00F56891"/>
    <w:rsid w:val="00FA198E"/>
    <w:rsid w:val="00FA6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A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1ABA"/>
    <w:rPr>
      <w:sz w:val="18"/>
      <w:szCs w:val="18"/>
    </w:rPr>
  </w:style>
  <w:style w:type="paragraph" w:styleId="a4">
    <w:name w:val="footer"/>
    <w:basedOn w:val="a"/>
    <w:link w:val="Char0"/>
    <w:uiPriority w:val="99"/>
    <w:unhideWhenUsed/>
    <w:rsid w:val="00611A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1ABA"/>
    <w:rPr>
      <w:sz w:val="18"/>
      <w:szCs w:val="18"/>
    </w:rPr>
  </w:style>
  <w:style w:type="paragraph" w:styleId="a5">
    <w:name w:val="Normal (Web)"/>
    <w:basedOn w:val="a"/>
    <w:uiPriority w:val="99"/>
    <w:unhideWhenUsed/>
    <w:rsid w:val="00611ABA"/>
    <w:pPr>
      <w:widowControl/>
      <w:jc w:val="left"/>
    </w:pPr>
    <w:rPr>
      <w:rFonts w:ascii="宋体" w:hAnsi="宋体" w:cs="宋体"/>
      <w:kern w:val="0"/>
      <w:sz w:val="24"/>
    </w:rPr>
  </w:style>
  <w:style w:type="character" w:styleId="a6">
    <w:name w:val="annotation reference"/>
    <w:basedOn w:val="a0"/>
    <w:uiPriority w:val="99"/>
    <w:semiHidden/>
    <w:unhideWhenUsed/>
    <w:rsid w:val="00FA677B"/>
    <w:rPr>
      <w:sz w:val="21"/>
      <w:szCs w:val="21"/>
    </w:rPr>
  </w:style>
  <w:style w:type="paragraph" w:styleId="a7">
    <w:name w:val="annotation text"/>
    <w:basedOn w:val="a"/>
    <w:link w:val="Char1"/>
    <w:uiPriority w:val="99"/>
    <w:unhideWhenUsed/>
    <w:rsid w:val="00FA677B"/>
    <w:pPr>
      <w:jc w:val="left"/>
    </w:pPr>
  </w:style>
  <w:style w:type="character" w:customStyle="1" w:styleId="Char1">
    <w:name w:val="批注文字 Char"/>
    <w:basedOn w:val="a0"/>
    <w:link w:val="a7"/>
    <w:uiPriority w:val="99"/>
    <w:rsid w:val="00FA677B"/>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FA677B"/>
    <w:rPr>
      <w:b/>
      <w:bCs/>
    </w:rPr>
  </w:style>
  <w:style w:type="character" w:customStyle="1" w:styleId="Char2">
    <w:name w:val="批注主题 Char"/>
    <w:basedOn w:val="Char1"/>
    <w:link w:val="a8"/>
    <w:uiPriority w:val="99"/>
    <w:semiHidden/>
    <w:rsid w:val="00FA677B"/>
    <w:rPr>
      <w:rFonts w:ascii="Times New Roman" w:eastAsia="宋体" w:hAnsi="Times New Roman" w:cs="Times New Roman"/>
      <w:b/>
      <w:bCs/>
      <w:szCs w:val="24"/>
    </w:rPr>
  </w:style>
  <w:style w:type="paragraph" w:styleId="a9">
    <w:name w:val="Balloon Text"/>
    <w:basedOn w:val="a"/>
    <w:link w:val="Char3"/>
    <w:uiPriority w:val="99"/>
    <w:semiHidden/>
    <w:unhideWhenUsed/>
    <w:rsid w:val="00FA677B"/>
    <w:rPr>
      <w:sz w:val="18"/>
      <w:szCs w:val="18"/>
    </w:rPr>
  </w:style>
  <w:style w:type="character" w:customStyle="1" w:styleId="Char3">
    <w:name w:val="批注框文本 Char"/>
    <w:basedOn w:val="a0"/>
    <w:link w:val="a9"/>
    <w:uiPriority w:val="99"/>
    <w:semiHidden/>
    <w:rsid w:val="00FA677B"/>
    <w:rPr>
      <w:rFonts w:ascii="Times New Roman" w:eastAsia="宋体" w:hAnsi="Times New Roman" w:cs="Times New Roman"/>
      <w:sz w:val="18"/>
      <w:szCs w:val="18"/>
    </w:rPr>
  </w:style>
  <w:style w:type="paragraph" w:styleId="aa">
    <w:name w:val="Revision"/>
    <w:hidden/>
    <w:uiPriority w:val="99"/>
    <w:semiHidden/>
    <w:rsid w:val="00823899"/>
    <w:rPr>
      <w:rFonts w:ascii="Times New Roman" w:eastAsia="宋体" w:hAnsi="Times New Roman" w:cs="Times New Roman"/>
      <w:szCs w:val="24"/>
    </w:rPr>
  </w:style>
  <w:style w:type="paragraph" w:styleId="ab">
    <w:name w:val="List Paragraph"/>
    <w:basedOn w:val="a"/>
    <w:uiPriority w:val="34"/>
    <w:qFormat/>
    <w:rsid w:val="00BD4820"/>
    <w:pPr>
      <w:ind w:firstLineChars="200" w:firstLine="420"/>
    </w:pPr>
  </w:style>
</w:styles>
</file>

<file path=word/webSettings.xml><?xml version="1.0" encoding="utf-8"?>
<w:webSettings xmlns:r="http://schemas.openxmlformats.org/officeDocument/2006/relationships" xmlns:w="http://schemas.openxmlformats.org/wordprocessingml/2006/main">
  <w:divs>
    <w:div w:id="1675838785">
      <w:bodyDiv w:val="1"/>
      <w:marLeft w:val="0"/>
      <w:marRight w:val="0"/>
      <w:marTop w:val="0"/>
      <w:marBottom w:val="0"/>
      <w:divBdr>
        <w:top w:val="none" w:sz="0" w:space="0" w:color="auto"/>
        <w:left w:val="none" w:sz="0" w:space="0" w:color="auto"/>
        <w:bottom w:val="none" w:sz="0" w:space="0" w:color="auto"/>
        <w:right w:val="none" w:sz="0" w:space="0" w:color="auto"/>
      </w:divBdr>
    </w:div>
    <w:div w:id="1815950449">
      <w:bodyDiv w:val="1"/>
      <w:marLeft w:val="0"/>
      <w:marRight w:val="0"/>
      <w:marTop w:val="0"/>
      <w:marBottom w:val="0"/>
      <w:divBdr>
        <w:top w:val="none" w:sz="0" w:space="0" w:color="auto"/>
        <w:left w:val="none" w:sz="0" w:space="0" w:color="auto"/>
        <w:bottom w:val="none" w:sz="0" w:space="0" w:color="auto"/>
        <w:right w:val="none" w:sz="0" w:space="0" w:color="auto"/>
      </w:divBdr>
    </w:div>
    <w:div w:id="1905530799">
      <w:bodyDiv w:val="1"/>
      <w:marLeft w:val="0"/>
      <w:marRight w:val="0"/>
      <w:marTop w:val="0"/>
      <w:marBottom w:val="0"/>
      <w:divBdr>
        <w:top w:val="none" w:sz="0" w:space="0" w:color="auto"/>
        <w:left w:val="none" w:sz="0" w:space="0" w:color="auto"/>
        <w:bottom w:val="none" w:sz="0" w:space="0" w:color="auto"/>
        <w:right w:val="none" w:sz="0" w:space="0" w:color="auto"/>
      </w:divBdr>
    </w:div>
    <w:div w:id="21122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1654</Characters>
  <Application>Microsoft Office Word</Application>
  <DocSecurity>4</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2020-08-06T16:01:00Z</dcterms:created>
  <dcterms:modified xsi:type="dcterms:W3CDTF">2020-08-06T16:01:00Z</dcterms:modified>
</cp:coreProperties>
</file>