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93" w:rsidRPr="009C0913" w:rsidRDefault="00AB3193">
      <w:pPr>
        <w:widowControl/>
        <w:spacing w:line="420" w:lineRule="atLeast"/>
        <w:jc w:val="center"/>
        <w:rPr>
          <w:rFonts w:ascii="宋体" w:hAnsi="宋体" w:cs="仿宋" w:hint="eastAsia"/>
          <w:b/>
          <w:color w:val="000000"/>
          <w:kern w:val="0"/>
          <w:sz w:val="28"/>
          <w:szCs w:val="32"/>
        </w:rPr>
      </w:pPr>
      <w:r w:rsidRPr="009C0913">
        <w:rPr>
          <w:rFonts w:ascii="宋体" w:hAnsi="宋体" w:cs="仿宋" w:hint="eastAsia"/>
          <w:b/>
          <w:color w:val="000000"/>
          <w:kern w:val="0"/>
          <w:sz w:val="28"/>
          <w:szCs w:val="32"/>
        </w:rPr>
        <w:t>兴业基金管理有限公司关于在招商银行股份有限公司开通旗下部分基金</w:t>
      </w:r>
      <w:r w:rsidR="00807246" w:rsidRPr="009C0913">
        <w:rPr>
          <w:rFonts w:ascii="宋体" w:hAnsi="宋体" w:cs="仿宋" w:hint="eastAsia"/>
          <w:b/>
          <w:color w:val="000000"/>
          <w:kern w:val="0"/>
          <w:sz w:val="28"/>
          <w:szCs w:val="32"/>
        </w:rPr>
        <w:t>转换和定期定额投资业务</w:t>
      </w:r>
      <w:r w:rsidRPr="009C0913">
        <w:rPr>
          <w:rFonts w:ascii="宋体" w:hAnsi="宋体" w:cs="仿宋" w:hint="eastAsia"/>
          <w:b/>
          <w:color w:val="000000"/>
          <w:kern w:val="0"/>
          <w:sz w:val="28"/>
          <w:szCs w:val="32"/>
        </w:rPr>
        <w:t>的公告</w:t>
      </w:r>
    </w:p>
    <w:p w:rsidR="00AB3193" w:rsidRPr="009C0913" w:rsidRDefault="00AB3193">
      <w:pPr>
        <w:rPr>
          <w:rFonts w:ascii="宋体" w:hAnsi="宋体" w:cs="宋体" w:hint="eastAsia"/>
          <w:sz w:val="24"/>
          <w:szCs w:val="24"/>
        </w:rPr>
      </w:pPr>
    </w:p>
    <w:p w:rsidR="00AB3193" w:rsidRPr="009C0913" w:rsidRDefault="00AB3193">
      <w:pPr>
        <w:pStyle w:val="Default"/>
        <w:snapToGrid w:val="0"/>
        <w:spacing w:line="360" w:lineRule="auto"/>
        <w:ind w:firstLineChars="200" w:firstLine="480"/>
        <w:rPr>
          <w:rFonts w:ascii="宋体" w:eastAsia="宋体" w:hAnsi="宋体" w:cs="仿宋" w:hint="eastAsia"/>
        </w:rPr>
      </w:pPr>
      <w:r w:rsidRPr="009C0913">
        <w:rPr>
          <w:rFonts w:ascii="宋体" w:eastAsia="宋体" w:hAnsi="宋体" w:cs="仿宋" w:hint="eastAsia"/>
        </w:rPr>
        <w:t>为更好地满足广大投资者的理财需求，兴业基金管理有限公司（以下简称“本公司”）决定自</w:t>
      </w:r>
      <w:r w:rsidR="00807246" w:rsidRPr="009C0913">
        <w:rPr>
          <w:rFonts w:ascii="宋体" w:eastAsia="宋体" w:hAnsi="宋体" w:cs="仿宋" w:hint="eastAsia"/>
        </w:rPr>
        <w:t>2020</w:t>
      </w:r>
      <w:r w:rsidRPr="009C0913">
        <w:rPr>
          <w:rFonts w:ascii="宋体" w:eastAsia="宋体" w:hAnsi="宋体" w:cs="仿宋" w:hint="eastAsia"/>
        </w:rPr>
        <w:t>年</w:t>
      </w:r>
      <w:r w:rsidR="00807246" w:rsidRPr="009C0913">
        <w:rPr>
          <w:rFonts w:ascii="宋体" w:eastAsia="宋体" w:hAnsi="宋体" w:cs="仿宋" w:hint="eastAsia"/>
        </w:rPr>
        <w:t>8</w:t>
      </w:r>
      <w:r w:rsidRPr="009C0913">
        <w:rPr>
          <w:rFonts w:ascii="宋体" w:eastAsia="宋体" w:hAnsi="宋体" w:cs="仿宋" w:hint="eastAsia"/>
        </w:rPr>
        <w:t>月</w:t>
      </w:r>
      <w:r w:rsidR="00807246" w:rsidRPr="009C0913">
        <w:rPr>
          <w:rFonts w:ascii="宋体" w:eastAsia="宋体" w:hAnsi="宋体" w:cs="仿宋" w:hint="eastAsia"/>
        </w:rPr>
        <w:t>7</w:t>
      </w:r>
      <w:r w:rsidRPr="009C0913">
        <w:rPr>
          <w:rFonts w:ascii="宋体" w:eastAsia="宋体" w:hAnsi="宋体" w:cs="仿宋" w:hint="eastAsia"/>
        </w:rPr>
        <w:t>日起在招商银行股份有限公司（以下简称：招商银行）</w:t>
      </w:r>
      <w:r w:rsidR="00300116" w:rsidRPr="009C0913">
        <w:rPr>
          <w:rFonts w:ascii="宋体" w:eastAsia="宋体" w:hAnsi="宋体" w:cs="仿宋" w:hint="eastAsia"/>
        </w:rPr>
        <w:t>开通旗下部分基金的定期定额投资和转换业务</w:t>
      </w:r>
      <w:r w:rsidRPr="009C0913">
        <w:rPr>
          <w:rFonts w:ascii="宋体" w:eastAsia="宋体" w:hAnsi="宋体" w:cs="仿宋" w:hint="eastAsia"/>
        </w:rPr>
        <w:t>。</w:t>
      </w:r>
    </w:p>
    <w:p w:rsidR="00300116" w:rsidRPr="009C0913" w:rsidRDefault="009C0913">
      <w:pPr>
        <w:pStyle w:val="Default"/>
        <w:snapToGrid w:val="0"/>
        <w:spacing w:line="360" w:lineRule="auto"/>
        <w:ind w:firstLineChars="200" w:firstLine="480"/>
        <w:rPr>
          <w:rFonts w:ascii="宋体" w:eastAsia="宋体" w:hAnsi="宋体" w:cs="仿宋" w:hint="eastAsia"/>
        </w:rPr>
      </w:pPr>
      <w:r>
        <w:rPr>
          <w:rFonts w:ascii="宋体" w:eastAsia="宋体" w:hAnsi="宋体" w:cs="仿宋" w:hint="eastAsia"/>
        </w:rPr>
        <w:t>定期定额投资业务（以下简称“定投”）</w:t>
      </w:r>
      <w:r w:rsidR="00300116" w:rsidRPr="009C0913">
        <w:rPr>
          <w:rFonts w:ascii="宋体" w:eastAsia="宋体" w:hAnsi="宋体" w:cs="仿宋" w:hint="eastAsia"/>
        </w:rPr>
        <w:t>指投资者通过有关销售机构提出申请，约定每期扣款日、扣款金额及扣款方式，由销售机构于每期约定扣款日在投资者指定资金账户内自动完成扣款及基金申购申请的一种投资方式。</w:t>
      </w:r>
    </w:p>
    <w:p w:rsidR="00807246" w:rsidRPr="009C0913" w:rsidRDefault="00AB3193" w:rsidP="00300116">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基金转换业务是指投资者可将其通过销售机构购买并持有本公司管理的某只开放式基金的全部或部分基金份额转换为本公司管理的其他开放式基金的基金份额。</w:t>
      </w:r>
    </w:p>
    <w:p w:rsidR="00AB319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具体公告内容如下：</w:t>
      </w:r>
    </w:p>
    <w:p w:rsidR="005610F6" w:rsidRPr="009C0913" w:rsidRDefault="005610F6">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p>
    <w:p w:rsidR="00300116" w:rsidRPr="009C0913" w:rsidRDefault="00300116">
      <w:pPr>
        <w:widowControl/>
        <w:numPr>
          <w:ilvl w:val="0"/>
          <w:numId w:val="1"/>
        </w:numPr>
        <w:shd w:val="clear" w:color="auto" w:fill="FFFFFF"/>
        <w:adjustRightInd w:val="0"/>
        <w:snapToGrid w:val="0"/>
        <w:spacing w:line="360" w:lineRule="auto"/>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开通基金转换和定投业务的范围</w:t>
      </w:r>
    </w:p>
    <w:p w:rsidR="00AB3193" w:rsidRPr="009C0913" w:rsidRDefault="00AB3193" w:rsidP="00300116">
      <w:pPr>
        <w:widowControl/>
        <w:numPr>
          <w:ilvl w:val="1"/>
          <w:numId w:val="3"/>
        </w:numPr>
        <w:shd w:val="clear" w:color="auto" w:fill="FFFFFF"/>
        <w:adjustRightInd w:val="0"/>
        <w:snapToGrid w:val="0"/>
        <w:spacing w:line="360" w:lineRule="auto"/>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本次开通基金</w:t>
      </w:r>
      <w:r w:rsidR="00CA6DC3" w:rsidRPr="009C0913">
        <w:rPr>
          <w:rFonts w:ascii="宋体" w:hAnsi="宋体" w:cs="仿宋" w:hint="eastAsia"/>
          <w:color w:val="000000"/>
          <w:kern w:val="0"/>
          <w:sz w:val="24"/>
          <w:szCs w:val="24"/>
        </w:rPr>
        <w:t>定投</w:t>
      </w:r>
      <w:r w:rsidRPr="009C0913">
        <w:rPr>
          <w:rFonts w:ascii="宋体" w:hAnsi="宋体" w:cs="仿宋" w:hint="eastAsia"/>
          <w:color w:val="000000"/>
          <w:kern w:val="0"/>
          <w:sz w:val="24"/>
          <w:szCs w:val="24"/>
        </w:rPr>
        <w:t>业务范围：</w:t>
      </w:r>
    </w:p>
    <w:tbl>
      <w:tblPr>
        <w:tblW w:w="8364" w:type="dxa"/>
        <w:tblInd w:w="95" w:type="dxa"/>
        <w:tblLayout w:type="fixed"/>
        <w:tblLook w:val="0000"/>
      </w:tblPr>
      <w:tblGrid>
        <w:gridCol w:w="3269"/>
        <w:gridCol w:w="2131"/>
        <w:gridCol w:w="1417"/>
        <w:gridCol w:w="1547"/>
      </w:tblGrid>
      <w:tr w:rsidR="00CA6DC3" w:rsidRPr="009C0913" w:rsidTr="000C06E4">
        <w:trPr>
          <w:trHeight w:val="304"/>
        </w:trPr>
        <w:tc>
          <w:tcPr>
            <w:tcW w:w="3269" w:type="dxa"/>
            <w:tcBorders>
              <w:top w:val="single" w:sz="8" w:space="0" w:color="000000"/>
              <w:left w:val="single" w:sz="8" w:space="0" w:color="000000"/>
              <w:bottom w:val="single" w:sz="8" w:space="0" w:color="000000"/>
              <w:right w:val="single" w:sz="8" w:space="0" w:color="000000"/>
            </w:tcBorders>
            <w:vAlign w:val="center"/>
          </w:tcPr>
          <w:p w:rsidR="00CA6DC3" w:rsidRPr="009C0913" w:rsidRDefault="00CA6DC3" w:rsidP="00AB3193">
            <w:pPr>
              <w:widowControl/>
              <w:jc w:val="center"/>
              <w:rPr>
                <w:rFonts w:ascii="宋体" w:hAnsi="宋体" w:cs="宋体"/>
                <w:b/>
                <w:color w:val="000000"/>
                <w:kern w:val="0"/>
                <w:sz w:val="22"/>
                <w:szCs w:val="24"/>
              </w:rPr>
            </w:pPr>
            <w:r w:rsidRPr="009C0913">
              <w:rPr>
                <w:rFonts w:ascii="宋体" w:hAnsi="宋体" w:cs="宋体" w:hint="eastAsia"/>
                <w:b/>
                <w:color w:val="000000"/>
                <w:kern w:val="0"/>
                <w:sz w:val="22"/>
                <w:szCs w:val="24"/>
              </w:rPr>
              <w:t>基金名称</w:t>
            </w:r>
          </w:p>
        </w:tc>
        <w:tc>
          <w:tcPr>
            <w:tcW w:w="2131" w:type="dxa"/>
            <w:tcBorders>
              <w:top w:val="single" w:sz="8" w:space="0" w:color="000000"/>
              <w:left w:val="nil"/>
              <w:bottom w:val="single" w:sz="8" w:space="0" w:color="000000"/>
              <w:right w:val="single" w:sz="8" w:space="0" w:color="000000"/>
            </w:tcBorders>
            <w:vAlign w:val="center"/>
          </w:tcPr>
          <w:p w:rsidR="00CA6DC3" w:rsidRPr="009C0913" w:rsidRDefault="00CA6DC3" w:rsidP="00AB3193">
            <w:pPr>
              <w:widowControl/>
              <w:jc w:val="center"/>
              <w:rPr>
                <w:rFonts w:ascii="宋体" w:hAnsi="宋体" w:cs="宋体"/>
                <w:b/>
                <w:color w:val="000000"/>
                <w:kern w:val="0"/>
                <w:sz w:val="22"/>
                <w:szCs w:val="24"/>
              </w:rPr>
            </w:pPr>
            <w:r w:rsidRPr="009C0913">
              <w:rPr>
                <w:rFonts w:ascii="宋体" w:hAnsi="宋体" w:cs="宋体" w:hint="eastAsia"/>
                <w:b/>
                <w:color w:val="000000"/>
                <w:kern w:val="0"/>
                <w:sz w:val="22"/>
                <w:szCs w:val="24"/>
              </w:rPr>
              <w:t>基金简称</w:t>
            </w:r>
          </w:p>
        </w:tc>
        <w:tc>
          <w:tcPr>
            <w:tcW w:w="1417" w:type="dxa"/>
            <w:tcBorders>
              <w:top w:val="single" w:sz="8" w:space="0" w:color="000000"/>
              <w:left w:val="nil"/>
              <w:bottom w:val="single" w:sz="8" w:space="0" w:color="000000"/>
              <w:right w:val="single" w:sz="8" w:space="0" w:color="000000"/>
            </w:tcBorders>
            <w:vAlign w:val="center"/>
          </w:tcPr>
          <w:p w:rsidR="00CA6DC3" w:rsidRPr="009C0913" w:rsidRDefault="00CA6DC3" w:rsidP="00AB3193">
            <w:pPr>
              <w:widowControl/>
              <w:jc w:val="center"/>
              <w:rPr>
                <w:rFonts w:ascii="宋体" w:hAnsi="宋体" w:cs="宋体"/>
                <w:b/>
                <w:color w:val="000000"/>
                <w:kern w:val="0"/>
                <w:sz w:val="22"/>
                <w:szCs w:val="24"/>
              </w:rPr>
            </w:pPr>
            <w:r w:rsidRPr="009C0913">
              <w:rPr>
                <w:rFonts w:ascii="宋体" w:hAnsi="宋体" w:cs="宋体" w:hint="eastAsia"/>
                <w:b/>
                <w:color w:val="000000"/>
                <w:kern w:val="0"/>
                <w:sz w:val="22"/>
                <w:szCs w:val="24"/>
              </w:rPr>
              <w:t>基金代码</w:t>
            </w:r>
          </w:p>
        </w:tc>
        <w:tc>
          <w:tcPr>
            <w:tcW w:w="1547" w:type="dxa"/>
            <w:tcBorders>
              <w:top w:val="single" w:sz="8" w:space="0" w:color="000000"/>
              <w:left w:val="nil"/>
              <w:bottom w:val="single" w:sz="8" w:space="0" w:color="000000"/>
              <w:right w:val="single" w:sz="8" w:space="0" w:color="000000"/>
            </w:tcBorders>
          </w:tcPr>
          <w:p w:rsidR="00CA6DC3" w:rsidRPr="009C0913" w:rsidRDefault="00CA6DC3" w:rsidP="00AB3193">
            <w:pPr>
              <w:widowControl/>
              <w:jc w:val="center"/>
              <w:rPr>
                <w:rFonts w:ascii="宋体" w:hAnsi="宋体" w:cs="宋体"/>
                <w:b/>
                <w:color w:val="000000"/>
                <w:kern w:val="0"/>
                <w:sz w:val="22"/>
                <w:szCs w:val="24"/>
              </w:rPr>
            </w:pPr>
            <w:r w:rsidRPr="009C0913">
              <w:rPr>
                <w:rFonts w:ascii="宋体" w:hAnsi="宋体" w:cs="宋体" w:hint="eastAsia"/>
                <w:b/>
                <w:color w:val="000000"/>
                <w:kern w:val="0"/>
                <w:sz w:val="22"/>
                <w:szCs w:val="24"/>
              </w:rPr>
              <w:t>定投起点金额（元</w:t>
            </w:r>
            <w:r w:rsidRPr="009C0913">
              <w:rPr>
                <w:rFonts w:ascii="宋体" w:hAnsi="宋体" w:cs="宋体"/>
                <w:b/>
                <w:color w:val="000000"/>
                <w:kern w:val="0"/>
                <w:sz w:val="22"/>
                <w:szCs w:val="24"/>
              </w:rPr>
              <w:t>）</w:t>
            </w:r>
          </w:p>
        </w:tc>
      </w:tr>
      <w:tr w:rsidR="00882F81" w:rsidRPr="009C0913" w:rsidTr="000C06E4">
        <w:trPr>
          <w:trHeight w:val="336"/>
        </w:trPr>
        <w:tc>
          <w:tcPr>
            <w:tcW w:w="3269" w:type="dxa"/>
            <w:vMerge w:val="restart"/>
            <w:tcBorders>
              <w:top w:val="single" w:sz="4" w:space="0" w:color="auto"/>
              <w:left w:val="single" w:sz="4" w:space="0" w:color="auto"/>
              <w:right w:val="single" w:sz="4" w:space="0" w:color="auto"/>
            </w:tcBorders>
            <w:vAlign w:val="center"/>
          </w:tcPr>
          <w:p w:rsidR="00882F81" w:rsidRPr="009C0913" w:rsidRDefault="00882F81" w:rsidP="00CA6DC3">
            <w:pPr>
              <w:widowControl/>
              <w:rPr>
                <w:rFonts w:ascii="宋体" w:hAnsi="宋体" w:cs="宋体"/>
                <w:color w:val="000000"/>
                <w:kern w:val="0"/>
                <w:sz w:val="22"/>
                <w:szCs w:val="24"/>
              </w:rPr>
            </w:pPr>
            <w:r w:rsidRPr="009C0913">
              <w:rPr>
                <w:rFonts w:ascii="宋体" w:hAnsi="宋体" w:cs="宋体" w:hint="eastAsia"/>
                <w:color w:val="000000"/>
                <w:kern w:val="0"/>
                <w:sz w:val="22"/>
                <w:szCs w:val="24"/>
              </w:rPr>
              <w:t>兴业聚华混合型证券投资基金</w:t>
            </w:r>
          </w:p>
        </w:tc>
        <w:tc>
          <w:tcPr>
            <w:tcW w:w="2131" w:type="dxa"/>
            <w:vMerge w:val="restart"/>
            <w:tcBorders>
              <w:top w:val="single" w:sz="4" w:space="0" w:color="auto"/>
              <w:left w:val="single" w:sz="4" w:space="0" w:color="auto"/>
              <w:right w:val="single" w:sz="4" w:space="0" w:color="auto"/>
            </w:tcBorders>
            <w:vAlign w:val="center"/>
          </w:tcPr>
          <w:p w:rsidR="00882F81" w:rsidRPr="009C0913" w:rsidRDefault="00882F81" w:rsidP="00CA6DC3">
            <w:pPr>
              <w:widowControl/>
              <w:rPr>
                <w:rFonts w:ascii="宋体" w:hAnsi="宋体" w:cs="宋体"/>
                <w:color w:val="000000"/>
                <w:kern w:val="0"/>
                <w:sz w:val="22"/>
                <w:szCs w:val="24"/>
              </w:rPr>
            </w:pPr>
            <w:r w:rsidRPr="009C0913">
              <w:rPr>
                <w:rFonts w:ascii="宋体" w:hAnsi="宋体" w:cs="宋体" w:hint="eastAsia"/>
                <w:color w:val="000000"/>
                <w:kern w:val="0"/>
                <w:sz w:val="22"/>
                <w:szCs w:val="24"/>
              </w:rPr>
              <w:t>兴业聚华混合A/C</w:t>
            </w:r>
          </w:p>
        </w:tc>
        <w:tc>
          <w:tcPr>
            <w:tcW w:w="1417" w:type="dxa"/>
            <w:tcBorders>
              <w:top w:val="single" w:sz="4" w:space="0" w:color="auto"/>
              <w:left w:val="single" w:sz="4" w:space="0" w:color="auto"/>
              <w:bottom w:val="single" w:sz="4" w:space="0" w:color="auto"/>
              <w:right w:val="single" w:sz="4" w:space="0" w:color="auto"/>
            </w:tcBorders>
            <w:vAlign w:val="center"/>
          </w:tcPr>
          <w:p w:rsidR="00882F81" w:rsidRPr="009C0913" w:rsidRDefault="00882F81" w:rsidP="00AB3193">
            <w:pPr>
              <w:widowControl/>
              <w:jc w:val="left"/>
              <w:rPr>
                <w:rFonts w:ascii="宋体" w:hAnsi="宋体" w:cs="宋体"/>
                <w:color w:val="000000"/>
                <w:kern w:val="0"/>
                <w:sz w:val="22"/>
                <w:szCs w:val="24"/>
              </w:rPr>
            </w:pPr>
            <w:r w:rsidRPr="009C0913">
              <w:rPr>
                <w:rFonts w:ascii="宋体" w:hAnsi="宋体" w:cs="宋体" w:hint="eastAsia"/>
                <w:color w:val="000000"/>
                <w:kern w:val="0"/>
                <w:sz w:val="22"/>
                <w:szCs w:val="24"/>
              </w:rPr>
              <w:t>A:</w:t>
            </w:r>
            <w:r w:rsidRPr="009C0913">
              <w:rPr>
                <w:rFonts w:ascii="宋体" w:hAnsi="宋体" w:cs="宋体"/>
                <w:color w:val="000000"/>
                <w:kern w:val="0"/>
                <w:sz w:val="22"/>
                <w:szCs w:val="24"/>
              </w:rPr>
              <w:t>005984</w:t>
            </w:r>
          </w:p>
        </w:tc>
        <w:tc>
          <w:tcPr>
            <w:tcW w:w="1547" w:type="dxa"/>
            <w:vMerge w:val="restart"/>
            <w:tcBorders>
              <w:top w:val="single" w:sz="4" w:space="0" w:color="auto"/>
              <w:left w:val="single" w:sz="4" w:space="0" w:color="auto"/>
              <w:right w:val="single" w:sz="4" w:space="0" w:color="auto"/>
            </w:tcBorders>
            <w:vAlign w:val="center"/>
          </w:tcPr>
          <w:p w:rsidR="00882F81" w:rsidRPr="009C0913" w:rsidRDefault="00882F81" w:rsidP="00AB3193">
            <w:pPr>
              <w:widowControl/>
              <w:jc w:val="center"/>
              <w:rPr>
                <w:rFonts w:ascii="宋体" w:hAnsi="宋体" w:cs="宋体"/>
                <w:color w:val="000000"/>
                <w:kern w:val="0"/>
                <w:sz w:val="22"/>
                <w:szCs w:val="24"/>
              </w:rPr>
            </w:pPr>
            <w:r w:rsidRPr="009C0913">
              <w:rPr>
                <w:rFonts w:ascii="宋体" w:hAnsi="宋体" w:cs="宋体" w:hint="eastAsia"/>
                <w:color w:val="000000"/>
                <w:kern w:val="0"/>
                <w:sz w:val="22"/>
                <w:szCs w:val="24"/>
              </w:rPr>
              <w:t>300</w:t>
            </w:r>
          </w:p>
        </w:tc>
      </w:tr>
      <w:tr w:rsidR="00882F81" w:rsidRPr="009C0913" w:rsidTr="000C06E4">
        <w:trPr>
          <w:trHeight w:val="336"/>
        </w:trPr>
        <w:tc>
          <w:tcPr>
            <w:tcW w:w="3269" w:type="dxa"/>
            <w:vMerge/>
            <w:tcBorders>
              <w:left w:val="single" w:sz="4" w:space="0" w:color="auto"/>
              <w:bottom w:val="single" w:sz="4" w:space="0" w:color="auto"/>
              <w:right w:val="single" w:sz="4" w:space="0" w:color="auto"/>
            </w:tcBorders>
            <w:vAlign w:val="center"/>
          </w:tcPr>
          <w:p w:rsidR="00882F81" w:rsidRPr="009C0913" w:rsidRDefault="00882F81" w:rsidP="00CA6DC3">
            <w:pPr>
              <w:widowControl/>
              <w:rPr>
                <w:rFonts w:ascii="宋体" w:hAnsi="宋体" w:cs="宋体" w:hint="eastAsia"/>
                <w:color w:val="000000"/>
                <w:kern w:val="0"/>
                <w:sz w:val="22"/>
                <w:szCs w:val="24"/>
              </w:rPr>
            </w:pPr>
          </w:p>
        </w:tc>
        <w:tc>
          <w:tcPr>
            <w:tcW w:w="2131" w:type="dxa"/>
            <w:vMerge/>
            <w:tcBorders>
              <w:left w:val="single" w:sz="4" w:space="0" w:color="auto"/>
              <w:bottom w:val="single" w:sz="4" w:space="0" w:color="auto"/>
              <w:right w:val="single" w:sz="4" w:space="0" w:color="auto"/>
            </w:tcBorders>
            <w:vAlign w:val="center"/>
          </w:tcPr>
          <w:p w:rsidR="00882F81" w:rsidRPr="009C0913" w:rsidRDefault="00882F81" w:rsidP="00CA6DC3">
            <w:pPr>
              <w:widowControl/>
              <w:rPr>
                <w:rFonts w:ascii="宋体" w:hAnsi="宋体" w:cs="宋体" w:hint="eastAsia"/>
                <w:color w:val="000000"/>
                <w:kern w:val="0"/>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82F81" w:rsidRPr="009C0913" w:rsidRDefault="00882F81" w:rsidP="00AB3193">
            <w:pPr>
              <w:widowControl/>
              <w:jc w:val="left"/>
              <w:rPr>
                <w:rFonts w:ascii="宋体" w:hAnsi="宋体" w:cs="宋体" w:hint="eastAsia"/>
                <w:color w:val="000000"/>
                <w:kern w:val="0"/>
                <w:sz w:val="22"/>
                <w:szCs w:val="24"/>
              </w:rPr>
            </w:pPr>
            <w:r w:rsidRPr="009C0913">
              <w:rPr>
                <w:rFonts w:ascii="宋体" w:hAnsi="宋体" w:cs="宋体" w:hint="eastAsia"/>
                <w:color w:val="000000"/>
                <w:kern w:val="0"/>
                <w:sz w:val="22"/>
                <w:szCs w:val="24"/>
              </w:rPr>
              <w:t>C:</w:t>
            </w:r>
            <w:r w:rsidRPr="009C0913">
              <w:rPr>
                <w:rFonts w:ascii="宋体" w:hAnsi="宋体" w:cs="宋体"/>
                <w:color w:val="000000"/>
                <w:kern w:val="0"/>
                <w:sz w:val="22"/>
                <w:szCs w:val="24"/>
              </w:rPr>
              <w:t>005985</w:t>
            </w:r>
          </w:p>
        </w:tc>
        <w:tc>
          <w:tcPr>
            <w:tcW w:w="1547" w:type="dxa"/>
            <w:vMerge/>
            <w:tcBorders>
              <w:left w:val="single" w:sz="4" w:space="0" w:color="auto"/>
              <w:bottom w:val="single" w:sz="4" w:space="0" w:color="auto"/>
              <w:right w:val="single" w:sz="4" w:space="0" w:color="auto"/>
            </w:tcBorders>
            <w:vAlign w:val="center"/>
          </w:tcPr>
          <w:p w:rsidR="00882F81" w:rsidRPr="009C0913" w:rsidRDefault="00882F81" w:rsidP="00AB3193">
            <w:pPr>
              <w:widowControl/>
              <w:jc w:val="center"/>
              <w:rPr>
                <w:rFonts w:ascii="宋体" w:hAnsi="宋体" w:cs="宋体" w:hint="eastAsia"/>
                <w:color w:val="000000"/>
                <w:kern w:val="0"/>
                <w:sz w:val="22"/>
                <w:szCs w:val="24"/>
              </w:rPr>
            </w:pPr>
          </w:p>
        </w:tc>
      </w:tr>
    </w:tbl>
    <w:p w:rsidR="00882F81" w:rsidRPr="009C0913" w:rsidRDefault="00882F81" w:rsidP="00882F81">
      <w:pPr>
        <w:spacing w:line="480" w:lineRule="exact"/>
        <w:rPr>
          <w:rFonts w:ascii="宋体" w:hAnsi="宋体" w:cs="宋体"/>
          <w:color w:val="000000"/>
          <w:sz w:val="22"/>
          <w:szCs w:val="24"/>
        </w:rPr>
      </w:pPr>
      <w:r w:rsidRPr="009C0913">
        <w:rPr>
          <w:rFonts w:ascii="宋体" w:hAnsi="宋体" w:cs="宋体" w:hint="eastAsia"/>
          <w:color w:val="000000"/>
          <w:sz w:val="22"/>
          <w:szCs w:val="24"/>
        </w:rPr>
        <w:t>(注：如销售机构对最低定投金额有其他规定的，在不低于产品首次申购起点前提下以销售机构的业务规定为准。)</w:t>
      </w:r>
    </w:p>
    <w:p w:rsidR="00300116" w:rsidRPr="009C0913" w:rsidRDefault="00743DB6" w:rsidP="00743DB6">
      <w:pPr>
        <w:widowControl/>
        <w:shd w:val="clear" w:color="auto" w:fill="FFFFFF"/>
        <w:adjustRightInd w:val="0"/>
        <w:snapToGrid w:val="0"/>
        <w:spacing w:line="360" w:lineRule="auto"/>
        <w:ind w:firstLineChars="100" w:firstLine="24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1.2 开通基金转换业务范围，开通的基金转换业务适用于本公司旗下以下基金之间的转换（同一基金不同类别基金份额间不开放相互转换业务）</w:t>
      </w:r>
    </w:p>
    <w:tbl>
      <w:tblPr>
        <w:tblW w:w="85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2"/>
        <w:gridCol w:w="2254"/>
        <w:gridCol w:w="1480"/>
      </w:tblGrid>
      <w:tr w:rsidR="00AB3193" w:rsidRPr="009C0913" w:rsidTr="000C06E4">
        <w:trPr>
          <w:trHeight w:val="598"/>
        </w:trPr>
        <w:tc>
          <w:tcPr>
            <w:tcW w:w="4832" w:type="dxa"/>
          </w:tcPr>
          <w:p w:rsidR="00AB3193" w:rsidRPr="009C0913" w:rsidRDefault="00AB3193">
            <w:pPr>
              <w:widowControl/>
              <w:jc w:val="center"/>
              <w:rPr>
                <w:rFonts w:ascii="宋体" w:hAnsi="宋体" w:cs="仿宋" w:hint="eastAsia"/>
                <w:b/>
                <w:color w:val="000000"/>
                <w:kern w:val="0"/>
                <w:sz w:val="24"/>
                <w:szCs w:val="24"/>
              </w:rPr>
            </w:pPr>
            <w:r w:rsidRPr="009C0913">
              <w:rPr>
                <w:rFonts w:ascii="宋体" w:hAnsi="宋体" w:cs="仿宋" w:hint="eastAsia"/>
                <w:b/>
                <w:color w:val="000000"/>
                <w:kern w:val="0"/>
                <w:sz w:val="24"/>
                <w:szCs w:val="24"/>
              </w:rPr>
              <w:t>基金名称</w:t>
            </w:r>
          </w:p>
        </w:tc>
        <w:tc>
          <w:tcPr>
            <w:tcW w:w="2254" w:type="dxa"/>
          </w:tcPr>
          <w:p w:rsidR="00AB3193" w:rsidRPr="009C0913" w:rsidRDefault="00AB3193">
            <w:pPr>
              <w:widowControl/>
              <w:jc w:val="center"/>
              <w:rPr>
                <w:rFonts w:ascii="宋体" w:hAnsi="宋体" w:cs="仿宋" w:hint="eastAsia"/>
                <w:b/>
                <w:color w:val="000000"/>
                <w:kern w:val="0"/>
                <w:sz w:val="24"/>
                <w:szCs w:val="24"/>
              </w:rPr>
            </w:pPr>
            <w:r w:rsidRPr="009C0913">
              <w:rPr>
                <w:rFonts w:ascii="宋体" w:hAnsi="宋体" w:cs="仿宋" w:hint="eastAsia"/>
                <w:b/>
                <w:color w:val="000000"/>
                <w:kern w:val="0"/>
                <w:sz w:val="24"/>
                <w:szCs w:val="24"/>
              </w:rPr>
              <w:t>基金简称</w:t>
            </w:r>
          </w:p>
        </w:tc>
        <w:tc>
          <w:tcPr>
            <w:tcW w:w="1480" w:type="dxa"/>
          </w:tcPr>
          <w:p w:rsidR="00AB3193" w:rsidRPr="009C0913" w:rsidRDefault="00AB3193">
            <w:pPr>
              <w:widowControl/>
              <w:jc w:val="center"/>
              <w:rPr>
                <w:rFonts w:ascii="宋体" w:hAnsi="宋体" w:cs="仿宋" w:hint="eastAsia"/>
                <w:b/>
                <w:color w:val="000000"/>
                <w:kern w:val="0"/>
                <w:sz w:val="24"/>
                <w:szCs w:val="24"/>
              </w:rPr>
            </w:pPr>
            <w:r w:rsidRPr="009C0913">
              <w:rPr>
                <w:rFonts w:ascii="宋体" w:hAnsi="宋体" w:cs="仿宋" w:hint="eastAsia"/>
                <w:b/>
                <w:color w:val="000000"/>
                <w:kern w:val="0"/>
                <w:sz w:val="24"/>
                <w:szCs w:val="24"/>
              </w:rPr>
              <w:t>基金代码</w:t>
            </w:r>
          </w:p>
        </w:tc>
      </w:tr>
      <w:tr w:rsidR="00AB3193" w:rsidRPr="009C0913" w:rsidTr="007A57A1">
        <w:trPr>
          <w:trHeight w:val="388"/>
        </w:trPr>
        <w:tc>
          <w:tcPr>
            <w:tcW w:w="4832" w:type="dxa"/>
            <w:vAlign w:val="center"/>
          </w:tcPr>
          <w:p w:rsidR="00AB3193" w:rsidRPr="009C0913" w:rsidRDefault="00AB3193">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兴业国企改革灵活配置混合型证券投资基金</w:t>
            </w:r>
          </w:p>
        </w:tc>
        <w:tc>
          <w:tcPr>
            <w:tcW w:w="2254" w:type="dxa"/>
            <w:vAlign w:val="center"/>
          </w:tcPr>
          <w:p w:rsidR="00AB3193" w:rsidRPr="009C0913" w:rsidRDefault="00AB3193">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兴业国企改革混合</w:t>
            </w:r>
          </w:p>
        </w:tc>
        <w:tc>
          <w:tcPr>
            <w:tcW w:w="1480" w:type="dxa"/>
            <w:vAlign w:val="center"/>
          </w:tcPr>
          <w:p w:rsidR="00AB3193" w:rsidRPr="009C0913" w:rsidRDefault="00AB3193">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001623</w:t>
            </w:r>
          </w:p>
        </w:tc>
      </w:tr>
      <w:tr w:rsidR="00AB3193" w:rsidRPr="009C0913" w:rsidTr="007A57A1">
        <w:trPr>
          <w:trHeight w:val="330"/>
        </w:trPr>
        <w:tc>
          <w:tcPr>
            <w:tcW w:w="4832" w:type="dxa"/>
            <w:vMerge w:val="restart"/>
            <w:vAlign w:val="center"/>
          </w:tcPr>
          <w:p w:rsidR="00AB3193" w:rsidRPr="009C0913" w:rsidRDefault="00AB3193">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兴业稳天盈货币市场基金</w:t>
            </w:r>
          </w:p>
        </w:tc>
        <w:tc>
          <w:tcPr>
            <w:tcW w:w="2254" w:type="dxa"/>
            <w:vMerge w:val="restart"/>
            <w:vAlign w:val="center"/>
          </w:tcPr>
          <w:p w:rsidR="00AB3193" w:rsidRPr="009C0913" w:rsidRDefault="00AB3193">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兴业稳天盈货币A/B</w:t>
            </w:r>
          </w:p>
        </w:tc>
        <w:tc>
          <w:tcPr>
            <w:tcW w:w="1480" w:type="dxa"/>
            <w:vAlign w:val="center"/>
          </w:tcPr>
          <w:p w:rsidR="00AB3193" w:rsidRPr="009C0913" w:rsidRDefault="00AB3193">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A：002912</w:t>
            </w:r>
          </w:p>
        </w:tc>
      </w:tr>
      <w:tr w:rsidR="00AB3193" w:rsidRPr="009C0913" w:rsidTr="007A57A1">
        <w:trPr>
          <w:trHeight w:val="345"/>
        </w:trPr>
        <w:tc>
          <w:tcPr>
            <w:tcW w:w="4832" w:type="dxa"/>
            <w:vMerge/>
            <w:vAlign w:val="center"/>
          </w:tcPr>
          <w:p w:rsidR="00AB3193" w:rsidRPr="009C0913" w:rsidRDefault="00AB3193">
            <w:pPr>
              <w:widowControl/>
              <w:jc w:val="left"/>
              <w:rPr>
                <w:rFonts w:ascii="宋体" w:hAnsi="宋体" w:cs="仿宋" w:hint="eastAsia"/>
                <w:color w:val="000000"/>
                <w:kern w:val="0"/>
                <w:sz w:val="24"/>
                <w:szCs w:val="24"/>
              </w:rPr>
            </w:pPr>
          </w:p>
        </w:tc>
        <w:tc>
          <w:tcPr>
            <w:tcW w:w="2254" w:type="dxa"/>
            <w:vMerge/>
            <w:vAlign w:val="center"/>
          </w:tcPr>
          <w:p w:rsidR="00AB3193" w:rsidRPr="009C0913" w:rsidRDefault="00AB3193">
            <w:pPr>
              <w:widowControl/>
              <w:jc w:val="left"/>
              <w:rPr>
                <w:rFonts w:ascii="宋体" w:hAnsi="宋体" w:cs="仿宋" w:hint="eastAsia"/>
                <w:color w:val="000000"/>
                <w:kern w:val="0"/>
                <w:sz w:val="24"/>
                <w:szCs w:val="24"/>
              </w:rPr>
            </w:pPr>
          </w:p>
        </w:tc>
        <w:tc>
          <w:tcPr>
            <w:tcW w:w="1480" w:type="dxa"/>
            <w:vAlign w:val="center"/>
          </w:tcPr>
          <w:p w:rsidR="00AB3193" w:rsidRPr="009C0913" w:rsidRDefault="00AB3193">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B：005202</w:t>
            </w:r>
          </w:p>
        </w:tc>
      </w:tr>
      <w:tr w:rsidR="00AB3193" w:rsidRPr="009C0913" w:rsidTr="007A57A1">
        <w:trPr>
          <w:trHeight w:val="330"/>
        </w:trPr>
        <w:tc>
          <w:tcPr>
            <w:tcW w:w="4832" w:type="dxa"/>
            <w:vMerge w:val="restart"/>
            <w:vAlign w:val="center"/>
          </w:tcPr>
          <w:p w:rsidR="00AB3193" w:rsidRPr="009C0913" w:rsidRDefault="00AB3193">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兴业收益增强债券型证券投资基金</w:t>
            </w:r>
          </w:p>
        </w:tc>
        <w:tc>
          <w:tcPr>
            <w:tcW w:w="2254" w:type="dxa"/>
            <w:vMerge w:val="restart"/>
            <w:vAlign w:val="center"/>
          </w:tcPr>
          <w:p w:rsidR="00AB3193" w:rsidRPr="009C0913" w:rsidRDefault="00AB3193">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兴业收益增强债券</w:t>
            </w:r>
          </w:p>
        </w:tc>
        <w:tc>
          <w:tcPr>
            <w:tcW w:w="1480" w:type="dxa"/>
            <w:vAlign w:val="center"/>
          </w:tcPr>
          <w:p w:rsidR="00AB3193" w:rsidRPr="009C0913" w:rsidRDefault="00AB3193">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A：001257</w:t>
            </w:r>
          </w:p>
        </w:tc>
      </w:tr>
      <w:tr w:rsidR="00AB3193" w:rsidRPr="009C0913" w:rsidTr="007A57A1">
        <w:trPr>
          <w:trHeight w:val="345"/>
        </w:trPr>
        <w:tc>
          <w:tcPr>
            <w:tcW w:w="4832" w:type="dxa"/>
            <w:vMerge/>
            <w:vAlign w:val="center"/>
          </w:tcPr>
          <w:p w:rsidR="00AB3193" w:rsidRPr="009C0913" w:rsidRDefault="00AB3193">
            <w:pPr>
              <w:widowControl/>
              <w:jc w:val="left"/>
              <w:rPr>
                <w:rFonts w:ascii="宋体" w:hAnsi="宋体" w:cs="仿宋" w:hint="eastAsia"/>
                <w:color w:val="000000"/>
                <w:kern w:val="0"/>
                <w:sz w:val="24"/>
                <w:szCs w:val="24"/>
              </w:rPr>
            </w:pPr>
          </w:p>
        </w:tc>
        <w:tc>
          <w:tcPr>
            <w:tcW w:w="2254" w:type="dxa"/>
            <w:vMerge/>
            <w:vAlign w:val="center"/>
          </w:tcPr>
          <w:p w:rsidR="00AB3193" w:rsidRPr="009C0913" w:rsidRDefault="00AB3193">
            <w:pPr>
              <w:widowControl/>
              <w:jc w:val="left"/>
              <w:rPr>
                <w:rFonts w:ascii="宋体" w:hAnsi="宋体" w:cs="仿宋" w:hint="eastAsia"/>
                <w:color w:val="000000"/>
                <w:kern w:val="0"/>
                <w:sz w:val="24"/>
                <w:szCs w:val="24"/>
              </w:rPr>
            </w:pPr>
          </w:p>
        </w:tc>
        <w:tc>
          <w:tcPr>
            <w:tcW w:w="1480" w:type="dxa"/>
            <w:vAlign w:val="center"/>
          </w:tcPr>
          <w:p w:rsidR="00AB3193" w:rsidRPr="009C0913" w:rsidRDefault="00AB3193">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C：001258</w:t>
            </w:r>
          </w:p>
        </w:tc>
      </w:tr>
      <w:tr w:rsidR="00AB3193" w:rsidRPr="009C0913" w:rsidTr="007A57A1">
        <w:trPr>
          <w:trHeight w:val="330"/>
        </w:trPr>
        <w:tc>
          <w:tcPr>
            <w:tcW w:w="4832" w:type="dxa"/>
            <w:vAlign w:val="center"/>
          </w:tcPr>
          <w:p w:rsidR="00AB3193" w:rsidRPr="009C0913" w:rsidRDefault="00AB3193">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兴业聚利灵活配置混合型证券投资基金</w:t>
            </w:r>
          </w:p>
        </w:tc>
        <w:tc>
          <w:tcPr>
            <w:tcW w:w="2254" w:type="dxa"/>
            <w:vAlign w:val="center"/>
          </w:tcPr>
          <w:p w:rsidR="00AB3193" w:rsidRPr="009C0913" w:rsidRDefault="00AB3193">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兴业聚利灵活配置混合</w:t>
            </w:r>
          </w:p>
        </w:tc>
        <w:tc>
          <w:tcPr>
            <w:tcW w:w="1480" w:type="dxa"/>
            <w:vAlign w:val="center"/>
          </w:tcPr>
          <w:p w:rsidR="00AB3193" w:rsidRPr="009C0913" w:rsidRDefault="00AB3193">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001272</w:t>
            </w:r>
          </w:p>
        </w:tc>
      </w:tr>
      <w:tr w:rsidR="004F18B4" w:rsidRPr="009C0913" w:rsidTr="007A57A1">
        <w:trPr>
          <w:trHeight w:val="330"/>
        </w:trPr>
        <w:tc>
          <w:tcPr>
            <w:tcW w:w="4832" w:type="dxa"/>
            <w:vMerge w:val="restart"/>
            <w:vAlign w:val="center"/>
          </w:tcPr>
          <w:p w:rsidR="004F18B4" w:rsidRPr="009C0913" w:rsidRDefault="004F18B4" w:rsidP="00740B48">
            <w:pPr>
              <w:rPr>
                <w:rFonts w:ascii="宋体" w:hAnsi="宋体" w:cs="仿宋" w:hint="eastAsia"/>
                <w:color w:val="000000"/>
                <w:kern w:val="0"/>
                <w:sz w:val="24"/>
                <w:szCs w:val="24"/>
              </w:rPr>
            </w:pPr>
            <w:r w:rsidRPr="009C0913">
              <w:rPr>
                <w:rFonts w:ascii="宋体" w:hAnsi="宋体" w:cs="仿宋" w:hint="eastAsia"/>
                <w:color w:val="000000"/>
                <w:kern w:val="0"/>
                <w:sz w:val="24"/>
                <w:szCs w:val="24"/>
              </w:rPr>
              <w:lastRenderedPageBreak/>
              <w:t>兴业聚鑫灵活配置混合型证券投资基金</w:t>
            </w:r>
          </w:p>
        </w:tc>
        <w:tc>
          <w:tcPr>
            <w:tcW w:w="2254" w:type="dxa"/>
            <w:vMerge w:val="restart"/>
            <w:vAlign w:val="center"/>
          </w:tcPr>
          <w:p w:rsidR="004F18B4" w:rsidRPr="009C0913" w:rsidRDefault="004F18B4" w:rsidP="00740B48">
            <w:pPr>
              <w:rPr>
                <w:rFonts w:ascii="宋体" w:hAnsi="宋体" w:cs="仿宋" w:hint="eastAsia"/>
                <w:color w:val="000000"/>
                <w:kern w:val="0"/>
                <w:sz w:val="24"/>
                <w:szCs w:val="24"/>
              </w:rPr>
            </w:pPr>
            <w:r w:rsidRPr="009C0913">
              <w:rPr>
                <w:rFonts w:ascii="宋体" w:hAnsi="宋体" w:cs="仿宋" w:hint="eastAsia"/>
                <w:color w:val="000000"/>
                <w:kern w:val="0"/>
                <w:sz w:val="24"/>
                <w:szCs w:val="24"/>
              </w:rPr>
              <w:t>兴业聚鑫灵活配置混合</w:t>
            </w:r>
          </w:p>
        </w:tc>
        <w:tc>
          <w:tcPr>
            <w:tcW w:w="1480" w:type="dxa"/>
            <w:vAlign w:val="center"/>
          </w:tcPr>
          <w:p w:rsidR="004F18B4" w:rsidRPr="009C0913" w:rsidRDefault="004F18B4" w:rsidP="00740B48">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A：002498</w:t>
            </w:r>
          </w:p>
        </w:tc>
      </w:tr>
      <w:tr w:rsidR="004F18B4" w:rsidRPr="009C0913" w:rsidTr="007A57A1">
        <w:trPr>
          <w:trHeight w:val="330"/>
        </w:trPr>
        <w:tc>
          <w:tcPr>
            <w:tcW w:w="4832" w:type="dxa"/>
            <w:vMerge/>
            <w:vAlign w:val="center"/>
          </w:tcPr>
          <w:p w:rsidR="004F18B4" w:rsidRPr="009C0913" w:rsidRDefault="004F18B4">
            <w:pPr>
              <w:widowControl/>
              <w:rPr>
                <w:rFonts w:ascii="宋体" w:hAnsi="宋体" w:cs="仿宋" w:hint="eastAsia"/>
                <w:color w:val="000000"/>
                <w:kern w:val="0"/>
                <w:sz w:val="24"/>
                <w:szCs w:val="24"/>
              </w:rPr>
            </w:pPr>
          </w:p>
        </w:tc>
        <w:tc>
          <w:tcPr>
            <w:tcW w:w="2254" w:type="dxa"/>
            <w:vMerge/>
            <w:vAlign w:val="center"/>
          </w:tcPr>
          <w:p w:rsidR="004F18B4" w:rsidRPr="009C0913" w:rsidRDefault="004F18B4">
            <w:pPr>
              <w:widowControl/>
              <w:rPr>
                <w:rFonts w:ascii="宋体" w:hAnsi="宋体" w:cs="仿宋" w:hint="eastAsia"/>
                <w:color w:val="000000"/>
                <w:kern w:val="0"/>
                <w:sz w:val="24"/>
                <w:szCs w:val="24"/>
              </w:rPr>
            </w:pP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C：</w:t>
            </w:r>
            <w:r w:rsidRPr="009C0913">
              <w:rPr>
                <w:rFonts w:ascii="宋体" w:hAnsi="宋体" w:cs="仿宋"/>
                <w:color w:val="000000"/>
                <w:kern w:val="0"/>
                <w:sz w:val="24"/>
                <w:szCs w:val="24"/>
              </w:rPr>
              <w:t>008221</w:t>
            </w:r>
          </w:p>
        </w:tc>
      </w:tr>
      <w:tr w:rsidR="004F18B4" w:rsidRPr="009C0913" w:rsidTr="007A57A1">
        <w:trPr>
          <w:trHeight w:val="345"/>
        </w:trPr>
        <w:tc>
          <w:tcPr>
            <w:tcW w:w="4832" w:type="dxa"/>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兴业定期开放债券型证券投资基金</w:t>
            </w:r>
          </w:p>
        </w:tc>
        <w:tc>
          <w:tcPr>
            <w:tcW w:w="2254" w:type="dxa"/>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兴业定开债券A</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000546</w:t>
            </w:r>
          </w:p>
        </w:tc>
      </w:tr>
      <w:tr w:rsidR="004F18B4" w:rsidRPr="009C0913" w:rsidTr="007A57A1">
        <w:trPr>
          <w:trHeight w:val="345"/>
        </w:trPr>
        <w:tc>
          <w:tcPr>
            <w:tcW w:w="4832" w:type="dxa"/>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兴业裕华债券型证券投资基金</w:t>
            </w:r>
          </w:p>
        </w:tc>
        <w:tc>
          <w:tcPr>
            <w:tcW w:w="2254" w:type="dxa"/>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兴业裕华债券</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003672</w:t>
            </w:r>
          </w:p>
        </w:tc>
      </w:tr>
      <w:tr w:rsidR="004F18B4" w:rsidRPr="009C0913" w:rsidTr="007A57A1">
        <w:trPr>
          <w:trHeight w:val="345"/>
        </w:trPr>
        <w:tc>
          <w:tcPr>
            <w:tcW w:w="4832" w:type="dxa"/>
            <w:vMerge w:val="restart"/>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兴业鑫天盈货币市场基金</w:t>
            </w:r>
          </w:p>
        </w:tc>
        <w:tc>
          <w:tcPr>
            <w:tcW w:w="2254" w:type="dxa"/>
            <w:vMerge w:val="restart"/>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兴业鑫天盈货币A/B</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A：001925</w:t>
            </w:r>
          </w:p>
        </w:tc>
      </w:tr>
      <w:tr w:rsidR="004F18B4" w:rsidRPr="009C0913" w:rsidTr="007A57A1">
        <w:trPr>
          <w:trHeight w:val="345"/>
        </w:trPr>
        <w:tc>
          <w:tcPr>
            <w:tcW w:w="4832" w:type="dxa"/>
            <w:vMerge/>
            <w:vAlign w:val="center"/>
          </w:tcPr>
          <w:p w:rsidR="004F18B4" w:rsidRPr="009C0913" w:rsidRDefault="004F18B4">
            <w:pPr>
              <w:widowControl/>
              <w:jc w:val="left"/>
              <w:rPr>
                <w:rFonts w:ascii="宋体" w:hAnsi="宋体" w:cs="仿宋" w:hint="eastAsia"/>
                <w:color w:val="000000"/>
                <w:kern w:val="0"/>
                <w:sz w:val="24"/>
                <w:szCs w:val="24"/>
              </w:rPr>
            </w:pPr>
          </w:p>
        </w:tc>
        <w:tc>
          <w:tcPr>
            <w:tcW w:w="2254" w:type="dxa"/>
            <w:vMerge/>
            <w:vAlign w:val="center"/>
          </w:tcPr>
          <w:p w:rsidR="004F18B4" w:rsidRPr="009C0913" w:rsidRDefault="004F18B4">
            <w:pPr>
              <w:widowControl/>
              <w:jc w:val="left"/>
              <w:rPr>
                <w:rFonts w:ascii="宋体" w:hAnsi="宋体" w:cs="仿宋" w:hint="eastAsia"/>
                <w:color w:val="000000"/>
                <w:kern w:val="0"/>
                <w:sz w:val="24"/>
                <w:szCs w:val="24"/>
              </w:rPr>
            </w:pP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B：001926</w:t>
            </w:r>
          </w:p>
        </w:tc>
      </w:tr>
      <w:tr w:rsidR="004F18B4" w:rsidRPr="009C0913" w:rsidTr="007A57A1">
        <w:trPr>
          <w:trHeight w:val="345"/>
        </w:trPr>
        <w:tc>
          <w:tcPr>
            <w:tcW w:w="4832" w:type="dxa"/>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兴业量化精选灵活配置混合型发起式证券投资基金</w:t>
            </w:r>
          </w:p>
        </w:tc>
        <w:tc>
          <w:tcPr>
            <w:tcW w:w="2254" w:type="dxa"/>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兴业量化混合</w:t>
            </w:r>
            <w:r w:rsidR="001B68BB" w:rsidRPr="009C0913">
              <w:rPr>
                <w:rFonts w:ascii="宋体" w:hAnsi="宋体" w:cs="仿宋" w:hint="eastAsia"/>
                <w:color w:val="000000"/>
                <w:kern w:val="0"/>
                <w:sz w:val="24"/>
                <w:szCs w:val="24"/>
              </w:rPr>
              <w:t>A</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005133</w:t>
            </w:r>
          </w:p>
        </w:tc>
      </w:tr>
      <w:tr w:rsidR="004F18B4" w:rsidRPr="009C0913" w:rsidTr="007A57A1">
        <w:trPr>
          <w:trHeight w:val="345"/>
        </w:trPr>
        <w:tc>
          <w:tcPr>
            <w:tcW w:w="4832" w:type="dxa"/>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兴业龙腾双益平衡混合型证券投资基金</w:t>
            </w:r>
          </w:p>
        </w:tc>
        <w:tc>
          <w:tcPr>
            <w:tcW w:w="2254" w:type="dxa"/>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兴业龙腾双益平衡混合</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005706</w:t>
            </w:r>
          </w:p>
        </w:tc>
      </w:tr>
      <w:tr w:rsidR="004F18B4" w:rsidRPr="009C0913" w:rsidTr="007A57A1">
        <w:trPr>
          <w:trHeight w:val="345"/>
        </w:trPr>
        <w:tc>
          <w:tcPr>
            <w:tcW w:w="4832" w:type="dxa"/>
            <w:vMerge w:val="restart"/>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兴业添天盈货币市场基金</w:t>
            </w:r>
          </w:p>
        </w:tc>
        <w:tc>
          <w:tcPr>
            <w:tcW w:w="2254" w:type="dxa"/>
            <w:vMerge w:val="restart"/>
            <w:vAlign w:val="center"/>
          </w:tcPr>
          <w:p w:rsidR="004F18B4" w:rsidRPr="009C0913" w:rsidRDefault="004F18B4">
            <w:pPr>
              <w:widowControl/>
              <w:rPr>
                <w:rFonts w:ascii="宋体" w:hAnsi="宋体" w:cs="仿宋" w:hint="eastAsia"/>
                <w:color w:val="000000"/>
                <w:kern w:val="0"/>
                <w:sz w:val="24"/>
                <w:szCs w:val="24"/>
              </w:rPr>
            </w:pPr>
            <w:r w:rsidRPr="009C0913">
              <w:rPr>
                <w:rFonts w:ascii="宋体" w:hAnsi="宋体" w:cs="仿宋" w:hint="eastAsia"/>
                <w:color w:val="000000"/>
                <w:kern w:val="0"/>
                <w:sz w:val="24"/>
                <w:szCs w:val="24"/>
              </w:rPr>
              <w:t>兴业添天盈货币A/B</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A：001624</w:t>
            </w:r>
          </w:p>
        </w:tc>
      </w:tr>
      <w:tr w:rsidR="004F18B4" w:rsidRPr="009C0913" w:rsidTr="007A57A1">
        <w:trPr>
          <w:trHeight w:val="345"/>
        </w:trPr>
        <w:tc>
          <w:tcPr>
            <w:tcW w:w="4832" w:type="dxa"/>
            <w:vMerge/>
            <w:vAlign w:val="center"/>
          </w:tcPr>
          <w:p w:rsidR="004F18B4" w:rsidRPr="009C0913" w:rsidRDefault="004F18B4">
            <w:pPr>
              <w:widowControl/>
              <w:jc w:val="left"/>
              <w:rPr>
                <w:rFonts w:ascii="宋体" w:hAnsi="宋体" w:cs="仿宋" w:hint="eastAsia"/>
                <w:color w:val="000000"/>
                <w:kern w:val="0"/>
                <w:sz w:val="24"/>
                <w:szCs w:val="24"/>
              </w:rPr>
            </w:pPr>
          </w:p>
        </w:tc>
        <w:tc>
          <w:tcPr>
            <w:tcW w:w="2254" w:type="dxa"/>
            <w:vMerge/>
            <w:vAlign w:val="center"/>
          </w:tcPr>
          <w:p w:rsidR="004F18B4" w:rsidRPr="009C0913" w:rsidRDefault="004F18B4">
            <w:pPr>
              <w:widowControl/>
              <w:jc w:val="left"/>
              <w:rPr>
                <w:rFonts w:ascii="宋体" w:hAnsi="宋体" w:cs="仿宋" w:hint="eastAsia"/>
                <w:color w:val="000000"/>
                <w:kern w:val="0"/>
                <w:sz w:val="24"/>
                <w:szCs w:val="24"/>
              </w:rPr>
            </w:pP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B：001625</w:t>
            </w:r>
          </w:p>
        </w:tc>
      </w:tr>
      <w:tr w:rsidR="004F18B4" w:rsidRPr="009C0913" w:rsidTr="007A57A1">
        <w:trPr>
          <w:trHeight w:val="345"/>
        </w:trPr>
        <w:tc>
          <w:tcPr>
            <w:tcW w:w="4832"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兴业天融债券型证券投资基金</w:t>
            </w:r>
          </w:p>
        </w:tc>
        <w:tc>
          <w:tcPr>
            <w:tcW w:w="2254"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兴业天融债券</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002638</w:t>
            </w:r>
          </w:p>
        </w:tc>
      </w:tr>
      <w:tr w:rsidR="004F18B4" w:rsidRPr="009C0913" w:rsidTr="007A57A1">
        <w:trPr>
          <w:trHeight w:val="345"/>
        </w:trPr>
        <w:tc>
          <w:tcPr>
            <w:tcW w:w="4832"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兴业天禧债券型证券投资基金</w:t>
            </w:r>
          </w:p>
        </w:tc>
        <w:tc>
          <w:tcPr>
            <w:tcW w:w="2254"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兴业天禧债券</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002661</w:t>
            </w:r>
          </w:p>
        </w:tc>
      </w:tr>
      <w:tr w:rsidR="004F18B4" w:rsidRPr="009C0913" w:rsidTr="007A57A1">
        <w:trPr>
          <w:trHeight w:val="345"/>
        </w:trPr>
        <w:tc>
          <w:tcPr>
            <w:tcW w:w="4832"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兴业裕丰债券型证券投资基金</w:t>
            </w:r>
          </w:p>
        </w:tc>
        <w:tc>
          <w:tcPr>
            <w:tcW w:w="2254"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兴业裕丰债券</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003640</w:t>
            </w:r>
          </w:p>
        </w:tc>
      </w:tr>
      <w:tr w:rsidR="004F18B4" w:rsidRPr="009C0913" w:rsidTr="007A57A1">
        <w:trPr>
          <w:trHeight w:val="345"/>
        </w:trPr>
        <w:tc>
          <w:tcPr>
            <w:tcW w:w="4832"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兴业聚源灵活配置混合型证券投资基金</w:t>
            </w:r>
          </w:p>
        </w:tc>
        <w:tc>
          <w:tcPr>
            <w:tcW w:w="2254"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兴业聚源灵活配置混合</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color w:val="000000"/>
                <w:kern w:val="0"/>
                <w:sz w:val="24"/>
                <w:szCs w:val="24"/>
              </w:rPr>
              <w:t>002660</w:t>
            </w:r>
          </w:p>
        </w:tc>
      </w:tr>
      <w:tr w:rsidR="004F18B4" w:rsidRPr="009C0913" w:rsidTr="007A57A1">
        <w:trPr>
          <w:trHeight w:val="345"/>
        </w:trPr>
        <w:tc>
          <w:tcPr>
            <w:tcW w:w="4832" w:type="dxa"/>
            <w:vMerge w:val="restart"/>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兴业聚惠灵活配置混合型证券投资基金</w:t>
            </w:r>
          </w:p>
        </w:tc>
        <w:tc>
          <w:tcPr>
            <w:tcW w:w="2254" w:type="dxa"/>
            <w:vMerge w:val="restart"/>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兴业聚惠灵活配置混合A</w:t>
            </w:r>
            <w:r w:rsidRPr="009C0913">
              <w:rPr>
                <w:rFonts w:ascii="宋体" w:hAnsi="宋体" w:cs="宋体" w:hint="eastAsia"/>
                <w:color w:val="000000"/>
                <w:kern w:val="0"/>
                <w:sz w:val="24"/>
                <w:szCs w:val="24"/>
              </w:rPr>
              <w:t>/C</w:t>
            </w: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A：</w:t>
            </w:r>
            <w:r w:rsidRPr="009C0913">
              <w:rPr>
                <w:rFonts w:ascii="宋体" w:hAnsi="宋体" w:cs="仿宋"/>
                <w:color w:val="000000"/>
                <w:kern w:val="0"/>
                <w:sz w:val="24"/>
                <w:szCs w:val="24"/>
              </w:rPr>
              <w:t>001547</w:t>
            </w:r>
          </w:p>
        </w:tc>
      </w:tr>
      <w:tr w:rsidR="004F18B4" w:rsidRPr="009C0913" w:rsidTr="007A57A1">
        <w:trPr>
          <w:trHeight w:val="345"/>
        </w:trPr>
        <w:tc>
          <w:tcPr>
            <w:tcW w:w="4832" w:type="dxa"/>
            <w:vMerge/>
            <w:vAlign w:val="center"/>
          </w:tcPr>
          <w:p w:rsidR="004F18B4" w:rsidRPr="009C0913" w:rsidRDefault="004F18B4">
            <w:pPr>
              <w:widowControl/>
              <w:jc w:val="left"/>
              <w:rPr>
                <w:rFonts w:ascii="宋体" w:hAnsi="宋体" w:cs="仿宋" w:hint="eastAsia"/>
                <w:color w:val="000000"/>
                <w:kern w:val="0"/>
                <w:sz w:val="24"/>
                <w:szCs w:val="24"/>
              </w:rPr>
            </w:pPr>
          </w:p>
        </w:tc>
        <w:tc>
          <w:tcPr>
            <w:tcW w:w="2254" w:type="dxa"/>
            <w:vMerge/>
            <w:vAlign w:val="center"/>
          </w:tcPr>
          <w:p w:rsidR="004F18B4" w:rsidRPr="009C0913" w:rsidRDefault="004F18B4">
            <w:pPr>
              <w:widowControl/>
              <w:jc w:val="left"/>
              <w:rPr>
                <w:rFonts w:ascii="宋体" w:hAnsi="宋体" w:cs="仿宋" w:hint="eastAsia"/>
                <w:color w:val="000000"/>
                <w:kern w:val="0"/>
                <w:sz w:val="24"/>
                <w:szCs w:val="24"/>
              </w:rPr>
            </w:pPr>
          </w:p>
        </w:tc>
        <w:tc>
          <w:tcPr>
            <w:tcW w:w="1480" w:type="dxa"/>
            <w:vAlign w:val="center"/>
          </w:tcPr>
          <w:p w:rsidR="004F18B4" w:rsidRPr="009C0913" w:rsidRDefault="004F18B4">
            <w:pPr>
              <w:widowControl/>
              <w:jc w:val="left"/>
              <w:rPr>
                <w:rFonts w:ascii="宋体" w:hAnsi="宋体" w:cs="仿宋" w:hint="eastAsia"/>
                <w:color w:val="000000"/>
                <w:kern w:val="0"/>
                <w:sz w:val="24"/>
                <w:szCs w:val="24"/>
              </w:rPr>
            </w:pPr>
            <w:r w:rsidRPr="009C0913">
              <w:rPr>
                <w:rFonts w:ascii="宋体" w:hAnsi="宋体" w:cs="宋体" w:hint="eastAsia"/>
                <w:color w:val="000000"/>
                <w:kern w:val="0"/>
                <w:sz w:val="24"/>
                <w:szCs w:val="24"/>
              </w:rPr>
              <w:t>C:</w:t>
            </w:r>
            <w:r w:rsidRPr="009C0913">
              <w:rPr>
                <w:rFonts w:ascii="宋体" w:hAnsi="宋体"/>
                <w:sz w:val="24"/>
                <w:szCs w:val="24"/>
              </w:rPr>
              <w:t xml:space="preserve"> </w:t>
            </w:r>
            <w:r w:rsidRPr="009C0913">
              <w:rPr>
                <w:rFonts w:ascii="宋体" w:hAnsi="宋体" w:cs="宋体"/>
                <w:color w:val="000000"/>
                <w:kern w:val="0"/>
                <w:sz w:val="24"/>
                <w:szCs w:val="24"/>
              </w:rPr>
              <w:t>002923</w:t>
            </w:r>
          </w:p>
        </w:tc>
      </w:tr>
      <w:tr w:rsidR="004F18B4" w:rsidRPr="009C0913" w:rsidTr="007A57A1">
        <w:trPr>
          <w:trHeight w:val="345"/>
        </w:trPr>
        <w:tc>
          <w:tcPr>
            <w:tcW w:w="4832" w:type="dxa"/>
            <w:vAlign w:val="center"/>
          </w:tcPr>
          <w:p w:rsidR="004F18B4" w:rsidRPr="009C0913" w:rsidRDefault="004F18B4" w:rsidP="001D594D">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兴业聚盈灵活配置混合型证券投资基金</w:t>
            </w:r>
          </w:p>
        </w:tc>
        <w:tc>
          <w:tcPr>
            <w:tcW w:w="2254" w:type="dxa"/>
            <w:vAlign w:val="center"/>
          </w:tcPr>
          <w:p w:rsidR="004F18B4" w:rsidRPr="009C0913" w:rsidRDefault="004F18B4" w:rsidP="001D594D">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兴业聚盈灵活配置混合</w:t>
            </w:r>
          </w:p>
        </w:tc>
        <w:tc>
          <w:tcPr>
            <w:tcW w:w="1480" w:type="dxa"/>
            <w:vAlign w:val="center"/>
          </w:tcPr>
          <w:p w:rsidR="004F18B4" w:rsidRPr="009C0913" w:rsidRDefault="004F18B4" w:rsidP="001D594D">
            <w:pPr>
              <w:widowControl/>
              <w:jc w:val="left"/>
              <w:rPr>
                <w:rFonts w:ascii="宋体" w:hAnsi="宋体" w:cs="仿宋" w:hint="eastAsia"/>
                <w:color w:val="000000"/>
                <w:kern w:val="0"/>
                <w:sz w:val="24"/>
                <w:szCs w:val="24"/>
              </w:rPr>
            </w:pPr>
            <w:r w:rsidRPr="009C0913">
              <w:rPr>
                <w:rFonts w:ascii="宋体" w:hAnsi="宋体" w:cs="仿宋"/>
                <w:color w:val="000000"/>
                <w:kern w:val="0"/>
                <w:sz w:val="24"/>
                <w:szCs w:val="24"/>
              </w:rPr>
              <w:t>002494</w:t>
            </w:r>
          </w:p>
        </w:tc>
      </w:tr>
      <w:tr w:rsidR="004F18B4" w:rsidRPr="009C0913" w:rsidTr="007A57A1">
        <w:trPr>
          <w:trHeight w:val="345"/>
        </w:trPr>
        <w:tc>
          <w:tcPr>
            <w:tcW w:w="4832" w:type="dxa"/>
            <w:vAlign w:val="center"/>
          </w:tcPr>
          <w:p w:rsidR="004F18B4" w:rsidRPr="009C0913" w:rsidRDefault="004F18B4" w:rsidP="001D594D">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兴业机遇债券型证券投资基金</w:t>
            </w:r>
          </w:p>
        </w:tc>
        <w:tc>
          <w:tcPr>
            <w:tcW w:w="2254" w:type="dxa"/>
            <w:vAlign w:val="center"/>
          </w:tcPr>
          <w:p w:rsidR="004F18B4" w:rsidRPr="009C0913" w:rsidRDefault="004F18B4" w:rsidP="001D594D">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兴业机遇债券</w:t>
            </w:r>
            <w:r w:rsidR="00F03A12" w:rsidRPr="009C0913">
              <w:rPr>
                <w:rFonts w:ascii="宋体" w:hAnsi="宋体" w:cs="仿宋"/>
                <w:color w:val="000000"/>
                <w:kern w:val="0"/>
                <w:sz w:val="24"/>
                <w:szCs w:val="24"/>
              </w:rPr>
              <w:t>A</w:t>
            </w:r>
          </w:p>
        </w:tc>
        <w:tc>
          <w:tcPr>
            <w:tcW w:w="1480" w:type="dxa"/>
            <w:vAlign w:val="center"/>
          </w:tcPr>
          <w:p w:rsidR="004F18B4" w:rsidRPr="009C0913" w:rsidRDefault="004F18B4" w:rsidP="001D594D">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005717</w:t>
            </w:r>
          </w:p>
        </w:tc>
      </w:tr>
      <w:tr w:rsidR="004F18B4" w:rsidRPr="009C0913" w:rsidTr="007A57A1">
        <w:trPr>
          <w:trHeight w:val="345"/>
        </w:trPr>
        <w:tc>
          <w:tcPr>
            <w:tcW w:w="4832" w:type="dxa"/>
            <w:vAlign w:val="center"/>
          </w:tcPr>
          <w:p w:rsidR="004F18B4" w:rsidRPr="009C0913" w:rsidRDefault="004F18B4" w:rsidP="001D594D">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兴业安保优选混合型证券投资基金</w:t>
            </w:r>
          </w:p>
        </w:tc>
        <w:tc>
          <w:tcPr>
            <w:tcW w:w="2254" w:type="dxa"/>
            <w:vAlign w:val="center"/>
          </w:tcPr>
          <w:p w:rsidR="004F18B4" w:rsidRPr="009C0913" w:rsidRDefault="004F18B4" w:rsidP="001D594D">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兴业安保优选混合</w:t>
            </w:r>
          </w:p>
        </w:tc>
        <w:tc>
          <w:tcPr>
            <w:tcW w:w="1480" w:type="dxa"/>
            <w:vAlign w:val="center"/>
          </w:tcPr>
          <w:p w:rsidR="004F18B4" w:rsidRPr="009C0913" w:rsidRDefault="004F18B4" w:rsidP="001D594D">
            <w:pPr>
              <w:widowControl/>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006366</w:t>
            </w:r>
          </w:p>
        </w:tc>
      </w:tr>
      <w:tr w:rsidR="004F18B4" w:rsidRPr="009C0913" w:rsidTr="007A57A1">
        <w:trPr>
          <w:trHeight w:val="345"/>
        </w:trPr>
        <w:tc>
          <w:tcPr>
            <w:tcW w:w="4832" w:type="dxa"/>
            <w:vMerge w:val="restart"/>
            <w:vAlign w:val="center"/>
          </w:tcPr>
          <w:p w:rsidR="004F18B4" w:rsidRPr="009C0913" w:rsidRDefault="004F18B4" w:rsidP="001D594D">
            <w:pPr>
              <w:widowControl/>
              <w:rPr>
                <w:rFonts w:ascii="宋体" w:hAnsi="宋体" w:cs="宋体"/>
                <w:color w:val="000000"/>
                <w:kern w:val="0"/>
                <w:sz w:val="24"/>
                <w:szCs w:val="24"/>
              </w:rPr>
            </w:pPr>
            <w:r w:rsidRPr="009C0913">
              <w:rPr>
                <w:rFonts w:ascii="宋体" w:hAnsi="宋体" w:cs="宋体" w:hint="eastAsia"/>
                <w:color w:val="000000"/>
                <w:kern w:val="0"/>
                <w:sz w:val="24"/>
                <w:szCs w:val="24"/>
              </w:rPr>
              <w:t>兴业聚华混合型证券投资基金</w:t>
            </w:r>
          </w:p>
        </w:tc>
        <w:tc>
          <w:tcPr>
            <w:tcW w:w="2254" w:type="dxa"/>
            <w:vMerge w:val="restart"/>
            <w:vAlign w:val="center"/>
          </w:tcPr>
          <w:p w:rsidR="004F18B4" w:rsidRPr="009C0913" w:rsidRDefault="004F18B4" w:rsidP="001D594D">
            <w:pPr>
              <w:widowControl/>
              <w:rPr>
                <w:rFonts w:ascii="宋体" w:hAnsi="宋体" w:cs="宋体"/>
                <w:color w:val="000000"/>
                <w:kern w:val="0"/>
                <w:sz w:val="24"/>
                <w:szCs w:val="24"/>
              </w:rPr>
            </w:pPr>
            <w:r w:rsidRPr="009C0913">
              <w:rPr>
                <w:rFonts w:ascii="宋体" w:hAnsi="宋体" w:cs="宋体" w:hint="eastAsia"/>
                <w:color w:val="000000"/>
                <w:kern w:val="0"/>
                <w:sz w:val="24"/>
                <w:szCs w:val="24"/>
              </w:rPr>
              <w:t>兴业聚华混合A/C</w:t>
            </w:r>
          </w:p>
        </w:tc>
        <w:tc>
          <w:tcPr>
            <w:tcW w:w="1480" w:type="dxa"/>
            <w:vAlign w:val="center"/>
          </w:tcPr>
          <w:p w:rsidR="004F18B4" w:rsidRPr="009C0913" w:rsidRDefault="004F18B4" w:rsidP="001D594D">
            <w:pPr>
              <w:widowControl/>
              <w:jc w:val="left"/>
              <w:rPr>
                <w:rFonts w:ascii="宋体" w:hAnsi="宋体" w:cs="宋体"/>
                <w:color w:val="000000"/>
                <w:kern w:val="0"/>
                <w:sz w:val="24"/>
                <w:szCs w:val="24"/>
              </w:rPr>
            </w:pPr>
            <w:r w:rsidRPr="009C0913">
              <w:rPr>
                <w:rFonts w:ascii="宋体" w:hAnsi="宋体" w:cs="宋体" w:hint="eastAsia"/>
                <w:color w:val="000000"/>
                <w:kern w:val="0"/>
                <w:sz w:val="24"/>
                <w:szCs w:val="24"/>
              </w:rPr>
              <w:t>A:</w:t>
            </w:r>
            <w:r w:rsidRPr="009C0913">
              <w:rPr>
                <w:rFonts w:ascii="宋体" w:hAnsi="宋体" w:cs="宋体"/>
                <w:color w:val="000000"/>
                <w:kern w:val="0"/>
                <w:sz w:val="24"/>
                <w:szCs w:val="24"/>
              </w:rPr>
              <w:t>005984</w:t>
            </w:r>
          </w:p>
        </w:tc>
      </w:tr>
      <w:tr w:rsidR="004F18B4" w:rsidRPr="009C0913" w:rsidTr="007A57A1">
        <w:trPr>
          <w:trHeight w:val="345"/>
        </w:trPr>
        <w:tc>
          <w:tcPr>
            <w:tcW w:w="4832" w:type="dxa"/>
            <w:vMerge/>
            <w:vAlign w:val="center"/>
          </w:tcPr>
          <w:p w:rsidR="004F18B4" w:rsidRPr="009C0913" w:rsidRDefault="004F18B4" w:rsidP="001D594D">
            <w:pPr>
              <w:widowControl/>
              <w:rPr>
                <w:rFonts w:ascii="宋体" w:hAnsi="宋体" w:cs="宋体" w:hint="eastAsia"/>
                <w:color w:val="000000"/>
                <w:kern w:val="0"/>
                <w:sz w:val="24"/>
                <w:szCs w:val="24"/>
              </w:rPr>
            </w:pPr>
          </w:p>
        </w:tc>
        <w:tc>
          <w:tcPr>
            <w:tcW w:w="2254" w:type="dxa"/>
            <w:vMerge/>
            <w:vAlign w:val="center"/>
          </w:tcPr>
          <w:p w:rsidR="004F18B4" w:rsidRPr="009C0913" w:rsidRDefault="004F18B4" w:rsidP="001D594D">
            <w:pPr>
              <w:widowControl/>
              <w:rPr>
                <w:rFonts w:ascii="宋体" w:hAnsi="宋体" w:cs="宋体" w:hint="eastAsia"/>
                <w:color w:val="000000"/>
                <w:kern w:val="0"/>
                <w:sz w:val="24"/>
                <w:szCs w:val="24"/>
              </w:rPr>
            </w:pPr>
          </w:p>
        </w:tc>
        <w:tc>
          <w:tcPr>
            <w:tcW w:w="1480" w:type="dxa"/>
            <w:vAlign w:val="center"/>
          </w:tcPr>
          <w:p w:rsidR="004F18B4" w:rsidRPr="009C0913" w:rsidRDefault="004F18B4" w:rsidP="001D594D">
            <w:pPr>
              <w:widowControl/>
              <w:jc w:val="left"/>
              <w:rPr>
                <w:rFonts w:ascii="宋体" w:hAnsi="宋体" w:cs="宋体" w:hint="eastAsia"/>
                <w:color w:val="000000"/>
                <w:kern w:val="0"/>
                <w:sz w:val="24"/>
                <w:szCs w:val="24"/>
              </w:rPr>
            </w:pPr>
            <w:r w:rsidRPr="009C0913">
              <w:rPr>
                <w:rFonts w:ascii="宋体" w:hAnsi="宋体" w:cs="宋体" w:hint="eastAsia"/>
                <w:color w:val="000000"/>
                <w:kern w:val="0"/>
                <w:sz w:val="24"/>
                <w:szCs w:val="24"/>
              </w:rPr>
              <w:t>C:</w:t>
            </w:r>
            <w:r w:rsidRPr="009C0913">
              <w:rPr>
                <w:rFonts w:ascii="宋体" w:hAnsi="宋体"/>
                <w:sz w:val="24"/>
                <w:szCs w:val="24"/>
              </w:rPr>
              <w:t xml:space="preserve"> </w:t>
            </w:r>
            <w:r w:rsidRPr="009C0913">
              <w:rPr>
                <w:rFonts w:ascii="宋体" w:hAnsi="宋体" w:cs="宋体"/>
                <w:color w:val="000000"/>
                <w:kern w:val="0"/>
                <w:sz w:val="24"/>
                <w:szCs w:val="24"/>
              </w:rPr>
              <w:t>005985</w:t>
            </w:r>
          </w:p>
        </w:tc>
      </w:tr>
    </w:tbl>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p>
    <w:p w:rsidR="00AB3193" w:rsidRDefault="00AB3193">
      <w:pPr>
        <w:widowControl/>
        <w:shd w:val="clear" w:color="auto" w:fill="FFFFFF"/>
        <w:adjustRightInd w:val="0"/>
        <w:snapToGrid w:val="0"/>
        <w:spacing w:line="360" w:lineRule="auto"/>
        <w:jc w:val="left"/>
        <w:rPr>
          <w:rFonts w:ascii="宋体" w:hAnsi="宋体" w:cs="仿宋" w:hint="eastAsia"/>
          <w:bCs/>
          <w:color w:val="000000"/>
          <w:kern w:val="0"/>
          <w:sz w:val="24"/>
          <w:szCs w:val="24"/>
        </w:rPr>
      </w:pPr>
      <w:r w:rsidRPr="009C0913">
        <w:rPr>
          <w:rFonts w:ascii="宋体" w:hAnsi="宋体" w:cs="仿宋" w:hint="eastAsia"/>
          <w:color w:val="000000"/>
          <w:kern w:val="0"/>
          <w:sz w:val="24"/>
          <w:szCs w:val="24"/>
        </w:rPr>
        <w:t xml:space="preserve">   1.</w:t>
      </w:r>
      <w:r w:rsidR="00743DB6" w:rsidRPr="009C0913">
        <w:rPr>
          <w:rFonts w:ascii="宋体" w:hAnsi="宋体" w:cs="仿宋" w:hint="eastAsia"/>
          <w:color w:val="000000"/>
          <w:kern w:val="0"/>
          <w:sz w:val="24"/>
          <w:szCs w:val="24"/>
        </w:rPr>
        <w:t>3</w:t>
      </w:r>
      <w:r w:rsidRPr="009C0913">
        <w:rPr>
          <w:rFonts w:ascii="宋体" w:hAnsi="宋体" w:cs="仿宋" w:hint="eastAsia"/>
          <w:color w:val="000000"/>
          <w:kern w:val="0"/>
          <w:sz w:val="24"/>
          <w:szCs w:val="24"/>
        </w:rPr>
        <w:t>开通的基金转换业务适用于本公司旗下以上基金之间的转换（同一基金不同类别基金份额间不开放相互转换业务），</w:t>
      </w:r>
      <w:r w:rsidRPr="009C0913">
        <w:rPr>
          <w:rFonts w:ascii="宋体" w:hAnsi="宋体" w:cs="仿宋" w:hint="eastAsia"/>
          <w:bCs/>
          <w:color w:val="000000"/>
          <w:kern w:val="0"/>
          <w:sz w:val="24"/>
          <w:szCs w:val="24"/>
        </w:rPr>
        <w:t>本公司今后发行的其他开放式基金开通转换业务，将另行公告。</w:t>
      </w:r>
    </w:p>
    <w:p w:rsidR="005610F6" w:rsidRPr="009C0913" w:rsidRDefault="005610F6">
      <w:pPr>
        <w:widowControl/>
        <w:shd w:val="clear" w:color="auto" w:fill="FFFFFF"/>
        <w:adjustRightInd w:val="0"/>
        <w:snapToGrid w:val="0"/>
        <w:spacing w:line="360" w:lineRule="auto"/>
        <w:jc w:val="left"/>
        <w:rPr>
          <w:rFonts w:ascii="宋体" w:hAnsi="宋体" w:cs="仿宋" w:hint="eastAsia"/>
          <w:b/>
          <w:color w:val="000000"/>
          <w:kern w:val="0"/>
          <w:sz w:val="24"/>
          <w:szCs w:val="24"/>
        </w:rPr>
      </w:pPr>
    </w:p>
    <w:p w:rsidR="00743DB6" w:rsidRPr="009C0913" w:rsidRDefault="00743DB6" w:rsidP="00743DB6">
      <w:pPr>
        <w:widowControl/>
        <w:shd w:val="clear" w:color="auto" w:fill="FFFFFF"/>
        <w:adjustRightInd w:val="0"/>
        <w:snapToGrid w:val="0"/>
        <w:spacing w:line="360" w:lineRule="auto"/>
        <w:ind w:firstLineChars="200" w:firstLine="48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二、转换和定投业务的办理时间 </w:t>
      </w:r>
    </w:p>
    <w:p w:rsidR="00743DB6" w:rsidRPr="009C0913" w:rsidRDefault="00743DB6" w:rsidP="00743DB6">
      <w:pPr>
        <w:widowControl/>
        <w:shd w:val="clear" w:color="auto" w:fill="FFFFFF"/>
        <w:adjustRightInd w:val="0"/>
        <w:snapToGrid w:val="0"/>
        <w:spacing w:line="360" w:lineRule="auto"/>
        <w:ind w:firstLineChars="200" w:firstLine="48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本公司在开放日办理基金转换业务，具体办理时间为上海证券交易所、深圳证券交易所正常交易日的交易时间（本公司公告暂停申购、赎回时除外）。由于本公司的系统及业务安排等原因，开放日的具体交易时间可能有所不同，以本公司的具体规定为准。 </w:t>
      </w:r>
    </w:p>
    <w:p w:rsidR="00743DB6" w:rsidRDefault="00743DB6" w:rsidP="00743DB6">
      <w:pPr>
        <w:widowControl/>
        <w:shd w:val="clear" w:color="auto" w:fill="FFFFFF"/>
        <w:adjustRightInd w:val="0"/>
        <w:snapToGrid w:val="0"/>
        <w:spacing w:line="360" w:lineRule="auto"/>
        <w:ind w:firstLineChars="200" w:firstLine="48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lastRenderedPageBreak/>
        <w:t>本公司在开放日办理基金的定投业务，具体办理时间为上海证券交易所、深圳证券交易所正常交易日的交易时间（本公司公告暂停申购、赎回时除外）。由于销售机构系统及业务安排等原因，开放日的具体交易时间可能有所不同，投资者应参照销售机构的具体规定。</w:t>
      </w:r>
    </w:p>
    <w:p w:rsidR="005610F6" w:rsidRPr="009C0913" w:rsidRDefault="005610F6" w:rsidP="00743DB6">
      <w:pPr>
        <w:widowControl/>
        <w:shd w:val="clear" w:color="auto" w:fill="FFFFFF"/>
        <w:adjustRightInd w:val="0"/>
        <w:snapToGrid w:val="0"/>
        <w:spacing w:line="360" w:lineRule="auto"/>
        <w:ind w:firstLineChars="200" w:firstLine="480"/>
        <w:jc w:val="left"/>
        <w:rPr>
          <w:rFonts w:ascii="宋体" w:hAnsi="宋体" w:cs="仿宋" w:hint="eastAsia"/>
          <w:bCs/>
          <w:color w:val="000000"/>
          <w:kern w:val="0"/>
          <w:sz w:val="24"/>
          <w:szCs w:val="24"/>
        </w:rPr>
      </w:pPr>
    </w:p>
    <w:p w:rsidR="00AB3193" w:rsidRPr="009C0913" w:rsidRDefault="00AB3193" w:rsidP="00743DB6">
      <w:pPr>
        <w:widowControl/>
        <w:shd w:val="clear" w:color="auto" w:fill="FFFFFF"/>
        <w:adjustRightInd w:val="0"/>
        <w:snapToGrid w:val="0"/>
        <w:spacing w:line="360" w:lineRule="auto"/>
        <w:ind w:firstLineChars="200" w:firstLine="48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三、开通转换的业务机构 </w:t>
      </w:r>
    </w:p>
    <w:p w:rsidR="00AB3193" w:rsidRDefault="00AB3193">
      <w:pPr>
        <w:widowControl/>
        <w:shd w:val="clear" w:color="auto" w:fill="FFFFFF"/>
        <w:adjustRightInd w:val="0"/>
        <w:snapToGrid w:val="0"/>
        <w:spacing w:line="360" w:lineRule="auto"/>
        <w:ind w:firstLineChars="200" w:firstLine="48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招商银行股份有限公司</w:t>
      </w:r>
    </w:p>
    <w:p w:rsidR="005610F6" w:rsidRPr="009C0913" w:rsidRDefault="005610F6">
      <w:pPr>
        <w:widowControl/>
        <w:shd w:val="clear" w:color="auto" w:fill="FFFFFF"/>
        <w:adjustRightInd w:val="0"/>
        <w:snapToGrid w:val="0"/>
        <w:spacing w:line="360" w:lineRule="auto"/>
        <w:ind w:firstLineChars="200" w:firstLine="480"/>
        <w:jc w:val="left"/>
        <w:rPr>
          <w:rFonts w:ascii="宋体" w:hAnsi="宋体" w:cs="仿宋" w:hint="eastAsia"/>
          <w:bCs/>
          <w:color w:val="000000"/>
          <w:kern w:val="0"/>
          <w:sz w:val="24"/>
          <w:szCs w:val="24"/>
        </w:rPr>
      </w:pP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四、转换业务规则</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b/>
          <w:color w:val="000000"/>
          <w:kern w:val="0"/>
          <w:sz w:val="24"/>
          <w:szCs w:val="24"/>
        </w:rPr>
      </w:pPr>
      <w:r w:rsidRPr="009C0913">
        <w:rPr>
          <w:rFonts w:ascii="宋体" w:hAnsi="宋体" w:cs="仿宋" w:hint="eastAsia"/>
          <w:color w:val="000000"/>
          <w:kern w:val="0"/>
          <w:sz w:val="24"/>
          <w:szCs w:val="24"/>
        </w:rPr>
        <w:t>4.1 转换的两只基金必须都是由同一销售机构销售、同一基金管理人管理、并在同一注册登记机构处注册登记的基金。投资者办理基金转换业务时，转出方的基金必须处于可赎回状态，转入方的基金必须处于可申购状态。同一基金不同类别基金份额间不开放相互转换业务。</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4.2 投资者可在基金开放日申请办理基金转换业务，具体办理时间与基金申购、赎回业务办理时间相同。本公司公告暂停申购、赎回或转换时除外。</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4.3 交易限额参见相关基金招募说明书和相关公告中对申购和赎回限额的规定。</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4.4 投资者提出的基金转换申请，在当日交易时间结束前可以撤销，交易时间结束后不得撤销。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4.5 基金转换采取未知价法，即基金的转换价格以申请受理当日各转出、转入基金的基金份额净值为基础进行计算。</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4.6 基金转换以份额为单位进行申请，遵循“先进先出”的原则，即份额注册日期在前的先转换出，份额注册日期在后的后转换出。基金转换申请转出的基金份额必须是可用份额。</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4.7 注册登记机构以收到有效转换申请的当天作为转换申请日（T日）。正常情况下，转换基金成功的，注册登记机构将在T＋1日对投资者T日的基金转换业务申请进行有效性确认，办理转出基金的权益扣除以及转入基金的权益登记，投资者可自T+2日起向销售机构查询基金转换的成交情况，并有权转换或赎回转入部分的基金份额。</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4.8 申请基金转换须满足各基金的基金合同及招募说明书关于基金最低持有份额的规定， 如果某笔转换申请导致投资者在单个交易账户的基金份额余额少于转出基金最低保留余额限制，基金管理人有权将投资者在该个交易账户的该基金剩余份额一次性全部赎回。</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4.9 基金份额持有人可将其全部或部分基金份额转换成其他基金，单笔转换申请必须满足各基金的招募说明书等法律文件中关于基金最低交易份额的规定。</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4.10如单个开放日发生巨额赎回时，基金转出与基金赎回具有相同的优先级，基金管理人可根据基金资产组合情况，决定全额转出或部分转出，并且对于基金转出和基金赎回，将采取相同的比例确认（另行公告除外）。巨额赎回定义以各基金的基金合同等法律文件中相关规定为准。 </w:t>
      </w:r>
    </w:p>
    <w:p w:rsidR="005610F6"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4.11 基金转换后，转入基金份额的持有时间将重新计算，即转入的基金份额的持有期将自转入的基金份额被确认日起重新开始计算。</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五、基金转换费用及计算公式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基金转换费用由转出基金的赎回费和基金转换的申购补差费两部分构成，具体收取情况视每次转换时不同基金的申购费率和赎回费率的差异情况而定。基金转换费用由基金持有人承担。</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5.1 转出基金赎回费用按转出基金的赎回费率收取，并按照《证券投资基金销售管理办法》的规定将部分赎回费计入转出基金的基金财产。转出基金的赎回金额、赎回费的处理按照相关基金招募说明书及本公司《开放式基金业务规则》中有关赎回业务相关规则执行。</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5.2 申购补差费率指转入基金与转出基金的申购费率之差。当转入基金的申购费率高于转出基金的申购费率时，应缴纳转入基金和转出基金的申购费差额，反之则不收取申购补差费；各基金的申购费率指各基金的招募说明书等法律文件中规定的标准费率，不适用申购费率优惠；如转入基金或转出基金适用固定费用的，则申购补差费中的申购费按固定费用进行计算。</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转入份额按照四舍五入的方法保留小数点后两位，由此产生的误差归入基金财产。</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转出基金赎回费用、转出转入基金申购补差费用保留小数点后两位，两位以后的部分四舍五入，由此产生的误差计入基金财产。</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基金转换计算公式如下：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转出基金赎回费＝转出份额×转出净值×转出基金赎回费率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转出金额=转出份额×转出基金当日基金份额净值－转出基金赎回费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申购补差费（外扣法）＝Max[转出金额×转入基金的申购费率/（1＋转入基金申购费率）－转出金额×转出基金申购费率/（1＋转出基金申购费率）,0]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转换费用＝转出基金赎回费＋申购补差费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转入份额＝（转出金额－申购补差费）/转入基金当日基金份额净值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注：申购补差费中的转入基金申购费率按基金合同和招募说明书中的费率标准执行，不适用申购费率优惠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例如：某基金份额持有人持有10,000 份</w:t>
      </w:r>
      <w:r w:rsidRPr="009C0913">
        <w:rPr>
          <w:rFonts w:ascii="宋体" w:hAnsi="宋体" w:cs="仿宋" w:hint="eastAsia"/>
          <w:color w:val="000000"/>
          <w:sz w:val="24"/>
          <w:szCs w:val="24"/>
          <w:shd w:val="clear" w:color="auto" w:fill="FFFFFF"/>
        </w:rPr>
        <w:t>兴业N基金</w:t>
      </w:r>
      <w:r w:rsidRPr="009C0913">
        <w:rPr>
          <w:rFonts w:ascii="宋体" w:hAnsi="宋体" w:cs="仿宋" w:hint="eastAsia"/>
          <w:color w:val="000000"/>
          <w:kern w:val="0"/>
          <w:sz w:val="24"/>
          <w:szCs w:val="24"/>
        </w:rPr>
        <w:t>份额1年后（未满2 年）决定转换为</w:t>
      </w:r>
      <w:r w:rsidRPr="009C0913">
        <w:rPr>
          <w:rFonts w:ascii="宋体" w:hAnsi="宋体" w:cs="仿宋" w:hint="eastAsia"/>
          <w:color w:val="000000"/>
          <w:sz w:val="24"/>
          <w:szCs w:val="24"/>
          <w:shd w:val="clear" w:color="auto" w:fill="FFFFFF"/>
        </w:rPr>
        <w:t>M基金</w:t>
      </w:r>
      <w:r w:rsidRPr="009C0913">
        <w:rPr>
          <w:rFonts w:ascii="宋体" w:hAnsi="宋体" w:cs="仿宋" w:hint="eastAsia"/>
          <w:color w:val="000000"/>
          <w:kern w:val="0"/>
          <w:sz w:val="24"/>
          <w:szCs w:val="24"/>
        </w:rPr>
        <w:t>份额。</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假设N基金申购金额小于100万元，申购费率为0.8%，持有期限满1年未满2年，赎回费为0.05％。</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M基金申购金额小于100万元，申购费率为0.8%，持有期限满1年未满2年，赎回费为0.05％。</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假设转换当日转出基金份额净值是1.050元，转入基金的基金份额净值是1.195元，对应赎回费率为0.05%，申购补差费率为0，则可得到的转换份额为：</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转出基金赎回费＝10,000×1.050×0.05％＝5.25元</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转出金额=10,000×1.050－5.25＝10,494.75元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申购补差费（外扣法）＝Max[10,494.75×0.8%/（1＋0.8%）－10,494.75×0.8%/（1＋0.8%）,0] =0元</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转换费用＝5.25＋0=5.25元</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转入份额＝（10,494.75－0）/1.195= 8782.22份</w:t>
      </w:r>
    </w:p>
    <w:p w:rsidR="00AB319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即：某基金份额持有人持有10,000 份N基金份额1年后（未满2 年）决定转换为</w:t>
      </w:r>
      <w:r w:rsidRPr="009C0913">
        <w:rPr>
          <w:rFonts w:ascii="宋体" w:hAnsi="宋体" w:cs="仿宋" w:hint="eastAsia"/>
          <w:color w:val="000000"/>
          <w:sz w:val="24"/>
          <w:szCs w:val="24"/>
          <w:shd w:val="clear" w:color="auto" w:fill="FFFFFF"/>
        </w:rPr>
        <w:t>M基金</w:t>
      </w:r>
      <w:r w:rsidRPr="009C0913">
        <w:rPr>
          <w:rFonts w:ascii="宋体" w:hAnsi="宋体" w:cs="仿宋" w:hint="eastAsia"/>
          <w:color w:val="000000"/>
          <w:kern w:val="0"/>
          <w:sz w:val="24"/>
          <w:szCs w:val="24"/>
        </w:rPr>
        <w:t>份额，假设转换当日转出基金份额净值是1.050元，转入基金的基金份额净值是1.195元，则可得到的转换份额为8782.22份。</w:t>
      </w:r>
    </w:p>
    <w:p w:rsidR="005610F6" w:rsidRPr="009C0913" w:rsidRDefault="005610F6">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p>
    <w:p w:rsidR="00743DB6" w:rsidRPr="009C0913"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六、定投业务办理方式</w:t>
      </w:r>
    </w:p>
    <w:p w:rsidR="00743DB6" w:rsidRPr="009C0913"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6.1投资者开立基金账户后即可到销售机构的经营网点或网上交易平台申请办理本基金的基金定投业务，具体安排请遵循销售机构的相关规定。</w:t>
      </w:r>
    </w:p>
    <w:p w:rsidR="00743DB6" w:rsidRPr="009C0913"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（1）投资者应和销售机构约定扣款日期； </w:t>
      </w:r>
    </w:p>
    <w:p w:rsidR="00743DB6" w:rsidRPr="009C0913"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（2）销售机构将按照投资者申请时约定的每期扣款日、申购金额扣款，如遇非基金开放日则以销售机构的相关规定为准，并将投资者申购的实际扣款日期视为基金申购申请日（T 日）； </w:t>
      </w:r>
    </w:p>
    <w:p w:rsidR="00743DB6" w:rsidRPr="009C0913"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（3）投资者需指定销售机构认可的资金账户作为每期固定扣款账户； </w:t>
      </w:r>
    </w:p>
    <w:p w:rsidR="00743DB6" w:rsidRPr="009C0913"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（4）基金定投申购费率是否参加销售机构的申购费率优惠活动，以销售机构的费率优惠活动安排为准； </w:t>
      </w:r>
    </w:p>
    <w:p w:rsidR="00743DB6" w:rsidRPr="009C0913"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6.2扣款与交易确认 </w:t>
      </w:r>
    </w:p>
    <w:p w:rsidR="00743DB6" w:rsidRPr="009C0913"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本基金的基金注册登记机构按照基金申购日（T 日）的基金份额净值为基准计算申购份额，申购份额将在 T+1 日确认，投资者可自 T+2 日起查询申购成交情况；</w:t>
      </w:r>
    </w:p>
    <w:p w:rsidR="00743DB6" w:rsidRPr="009C0913"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6.3变更与解约 </w:t>
      </w:r>
    </w:p>
    <w:p w:rsidR="00743DB6" w:rsidRDefault="00743DB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投资者欲变更每期申购金额、扣款日期、扣款方式或终止定投业务，请遵循销售机构的相关规定。</w:t>
      </w:r>
    </w:p>
    <w:p w:rsidR="005610F6" w:rsidRPr="009C0913" w:rsidRDefault="005610F6" w:rsidP="00743DB6">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p>
    <w:p w:rsidR="00AB3193" w:rsidRPr="009C0913" w:rsidRDefault="00AB3193" w:rsidP="00743DB6">
      <w:pPr>
        <w:widowControl/>
        <w:shd w:val="clear" w:color="auto" w:fill="FFFFFF"/>
        <w:adjustRightInd w:val="0"/>
        <w:snapToGrid w:val="0"/>
        <w:spacing w:line="360" w:lineRule="auto"/>
        <w:ind w:firstLineChars="150" w:firstLine="36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 xml:space="preserve">七、重要提示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7.1 本公告解释权归本公司所有。若增加新的业务办理机构，本公司将及时公告，敬请投资者留意。投资者欲了解本公司旗下基金的详细情况，请仔细阅读本公司旗下基金的基金合同、招募说明书及其更新等相关法律文件。</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7.2 本公司有权根据市场情况或法律法规变化调整上述转换业务规则及有关限制，届时本公司将在调整生效前2个工作日内在中国证监会指定的信息披露媒体上予以公告。 </w:t>
      </w:r>
    </w:p>
    <w:p w:rsidR="00AB319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7.3本公司新发售基金的转换业务规定，以届时公告为准。</w:t>
      </w:r>
    </w:p>
    <w:p w:rsidR="005610F6" w:rsidRPr="009C0913" w:rsidRDefault="005610F6">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p>
    <w:p w:rsidR="00AB3193" w:rsidRPr="009C0913" w:rsidRDefault="00AB3193">
      <w:pPr>
        <w:widowControl/>
        <w:shd w:val="clear" w:color="auto" w:fill="FFFFFF"/>
        <w:adjustRightInd w:val="0"/>
        <w:snapToGrid w:val="0"/>
        <w:spacing w:line="360" w:lineRule="auto"/>
        <w:ind w:firstLineChars="250" w:firstLine="600"/>
        <w:jc w:val="left"/>
        <w:rPr>
          <w:rFonts w:ascii="宋体" w:hAnsi="宋体" w:cs="仿宋" w:hint="eastAsia"/>
          <w:bCs/>
          <w:color w:val="000000"/>
          <w:kern w:val="0"/>
          <w:sz w:val="24"/>
          <w:szCs w:val="24"/>
        </w:rPr>
      </w:pPr>
      <w:r w:rsidRPr="009C0913">
        <w:rPr>
          <w:rFonts w:ascii="宋体" w:hAnsi="宋体" w:cs="仿宋" w:hint="eastAsia"/>
          <w:bCs/>
          <w:color w:val="000000"/>
          <w:kern w:val="0"/>
          <w:sz w:val="24"/>
          <w:szCs w:val="24"/>
        </w:rPr>
        <w:t>八、投资者可通过以下途径咨询有关情况</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（1）招商银行股份有限公司</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电话：95555 </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网站：</w:t>
      </w:r>
      <w:hyperlink r:id="rId7" w:history="1">
        <w:r w:rsidRPr="009C0913">
          <w:rPr>
            <w:rStyle w:val="a5"/>
            <w:rFonts w:ascii="宋体" w:hAnsi="宋体" w:cs="仿宋" w:hint="eastAsia"/>
            <w:kern w:val="0"/>
            <w:sz w:val="24"/>
            <w:szCs w:val="24"/>
          </w:rPr>
          <w:t>http://www.cmbchina.com/</w:t>
        </w:r>
      </w:hyperlink>
      <w:r w:rsidRPr="009C0913">
        <w:rPr>
          <w:rFonts w:ascii="宋体" w:hAnsi="宋体" w:cs="仿宋" w:hint="eastAsia"/>
          <w:color w:val="000000"/>
          <w:kern w:val="0"/>
          <w:sz w:val="24"/>
          <w:szCs w:val="24"/>
        </w:rPr>
        <w:t xml:space="preserve"> </w:t>
      </w:r>
    </w:p>
    <w:p w:rsidR="00AB3193" w:rsidRPr="009C0913" w:rsidRDefault="00AB3193">
      <w:pPr>
        <w:widowControl/>
        <w:numPr>
          <w:ilvl w:val="0"/>
          <w:numId w:val="2"/>
        </w:numPr>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兴业基金管理有限公司</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电话：40000-95561</w:t>
      </w:r>
    </w:p>
    <w:p w:rsidR="00AB3193" w:rsidRDefault="00AB3193" w:rsidP="005610F6">
      <w:pPr>
        <w:widowControl/>
        <w:shd w:val="clear" w:color="auto" w:fill="FFFFFF"/>
        <w:adjustRightInd w:val="0"/>
        <w:snapToGrid w:val="0"/>
        <w:spacing w:line="360" w:lineRule="auto"/>
        <w:ind w:firstLine="465"/>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网站：</w:t>
      </w:r>
      <w:hyperlink r:id="rId8" w:history="1">
        <w:r w:rsidR="005610F6" w:rsidRPr="00785A74">
          <w:rPr>
            <w:rStyle w:val="a5"/>
            <w:rFonts w:ascii="宋体" w:hAnsi="宋体" w:cs="仿宋" w:hint="eastAsia"/>
            <w:kern w:val="0"/>
            <w:sz w:val="24"/>
            <w:szCs w:val="24"/>
          </w:rPr>
          <w:t>http://www.cib-fund.com.cn</w:t>
        </w:r>
      </w:hyperlink>
    </w:p>
    <w:p w:rsidR="005610F6" w:rsidRPr="009C0913" w:rsidRDefault="005610F6" w:rsidP="005610F6">
      <w:pPr>
        <w:widowControl/>
        <w:shd w:val="clear" w:color="auto" w:fill="FFFFFF"/>
        <w:adjustRightInd w:val="0"/>
        <w:snapToGrid w:val="0"/>
        <w:spacing w:line="360" w:lineRule="auto"/>
        <w:ind w:firstLine="465"/>
        <w:jc w:val="left"/>
        <w:rPr>
          <w:rFonts w:ascii="宋体" w:hAnsi="宋体" w:cs="仿宋" w:hint="eastAsia"/>
          <w:color w:val="000000"/>
          <w:kern w:val="0"/>
          <w:sz w:val="24"/>
          <w:szCs w:val="24"/>
        </w:rPr>
      </w:pPr>
    </w:p>
    <w:p w:rsidR="00AB3193" w:rsidRPr="005610F6" w:rsidRDefault="00AB3193" w:rsidP="005610F6">
      <w:pPr>
        <w:widowControl/>
        <w:shd w:val="clear" w:color="auto" w:fill="FFFFFF"/>
        <w:adjustRightInd w:val="0"/>
        <w:snapToGrid w:val="0"/>
        <w:spacing w:line="360" w:lineRule="auto"/>
        <w:ind w:firstLineChars="250" w:firstLine="600"/>
        <w:jc w:val="left"/>
        <w:rPr>
          <w:rFonts w:ascii="宋体" w:hAnsi="宋体" w:cs="仿宋" w:hint="eastAsia"/>
          <w:color w:val="000000"/>
          <w:kern w:val="0"/>
          <w:sz w:val="24"/>
          <w:szCs w:val="24"/>
        </w:rPr>
      </w:pPr>
      <w:r w:rsidRPr="005610F6">
        <w:rPr>
          <w:rFonts w:ascii="宋体" w:hAnsi="宋体" w:cs="仿宋" w:hint="eastAsia"/>
          <w:color w:val="000000"/>
          <w:kern w:val="0"/>
          <w:sz w:val="24"/>
          <w:szCs w:val="24"/>
        </w:rPr>
        <w:t xml:space="preserve">九、风险提示 </w:t>
      </w:r>
    </w:p>
    <w:p w:rsidR="00743DB6" w:rsidRPr="009C0913" w:rsidRDefault="00743DB6" w:rsidP="00743DB6">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 xml:space="preserve">风险提示：本公司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基金封闭期内采取封闭运作模式，不办理申购与赎回业务，开放申购与赎回具体时间以公告为准。定期定额投资是引导投资人进行长期投资、平均投资成本的一种简单易行的投资方式。但是定期定额投资并不能规避基金投资所固有的风险，不能保证投资人获得收益，也不是替代储蓄的等效理财方式。投资者投资基金前应认真阅读基金合同、招募说明书等法律文件，了解所投资基金的风险收益特征，并根据自身情况购买与本人风险承受能力相匹配的产品。敬请投资者注意投资风险。 </w:t>
      </w:r>
    </w:p>
    <w:p w:rsidR="00AB3193" w:rsidRPr="009C0913" w:rsidRDefault="00743DB6" w:rsidP="005610F6">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r w:rsidRPr="009C0913">
        <w:rPr>
          <w:rFonts w:ascii="宋体" w:hAnsi="宋体" w:cs="仿宋" w:hint="eastAsia"/>
          <w:color w:val="000000"/>
          <w:kern w:val="0"/>
          <w:sz w:val="24"/>
          <w:szCs w:val="24"/>
        </w:rPr>
        <w:t>特此公告。</w:t>
      </w: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p>
    <w:p w:rsidR="00AB3193" w:rsidRPr="009C0913" w:rsidRDefault="00AB3193">
      <w:pPr>
        <w:widowControl/>
        <w:shd w:val="clear" w:color="auto" w:fill="FFFFFF"/>
        <w:adjustRightInd w:val="0"/>
        <w:snapToGrid w:val="0"/>
        <w:spacing w:line="360" w:lineRule="auto"/>
        <w:ind w:firstLineChars="200" w:firstLine="480"/>
        <w:jc w:val="left"/>
        <w:rPr>
          <w:rFonts w:ascii="宋体" w:hAnsi="宋体" w:cs="仿宋" w:hint="eastAsia"/>
          <w:color w:val="000000"/>
          <w:kern w:val="0"/>
          <w:sz w:val="24"/>
          <w:szCs w:val="24"/>
        </w:rPr>
      </w:pPr>
    </w:p>
    <w:p w:rsidR="00AB3193" w:rsidRPr="009C0913" w:rsidRDefault="00AB3193">
      <w:pPr>
        <w:widowControl/>
        <w:shd w:val="clear" w:color="auto" w:fill="FFFFFF"/>
        <w:adjustRightInd w:val="0"/>
        <w:snapToGrid w:val="0"/>
        <w:spacing w:line="360" w:lineRule="auto"/>
        <w:jc w:val="right"/>
        <w:rPr>
          <w:rFonts w:ascii="宋体" w:hAnsi="宋体" w:cs="仿宋" w:hint="eastAsia"/>
          <w:color w:val="000000"/>
          <w:kern w:val="0"/>
          <w:sz w:val="24"/>
          <w:szCs w:val="24"/>
        </w:rPr>
      </w:pPr>
      <w:r w:rsidRPr="009C0913">
        <w:rPr>
          <w:rFonts w:ascii="宋体" w:hAnsi="宋体" w:cs="仿宋" w:hint="eastAsia"/>
          <w:color w:val="000000"/>
          <w:kern w:val="0"/>
          <w:sz w:val="24"/>
          <w:szCs w:val="24"/>
        </w:rPr>
        <w:t>兴业基金管理有限公司</w:t>
      </w:r>
    </w:p>
    <w:p w:rsidR="00AB3193" w:rsidRPr="009C0913" w:rsidRDefault="00743DB6">
      <w:pPr>
        <w:widowControl/>
        <w:shd w:val="clear" w:color="auto" w:fill="FFFFFF"/>
        <w:adjustRightInd w:val="0"/>
        <w:snapToGrid w:val="0"/>
        <w:spacing w:line="360" w:lineRule="auto"/>
        <w:jc w:val="right"/>
        <w:rPr>
          <w:rFonts w:ascii="宋体" w:hAnsi="宋体" w:cs="仿宋" w:hint="eastAsia"/>
          <w:color w:val="000000"/>
          <w:kern w:val="0"/>
          <w:sz w:val="24"/>
          <w:szCs w:val="24"/>
        </w:rPr>
      </w:pPr>
      <w:r w:rsidRPr="009C0913">
        <w:rPr>
          <w:rFonts w:ascii="宋体" w:hAnsi="宋体" w:cs="仿宋" w:hint="eastAsia"/>
          <w:color w:val="000000"/>
          <w:kern w:val="0"/>
          <w:sz w:val="24"/>
          <w:szCs w:val="24"/>
        </w:rPr>
        <w:t>2020</w:t>
      </w:r>
      <w:r w:rsidR="00AB3193" w:rsidRPr="009C0913">
        <w:rPr>
          <w:rFonts w:ascii="宋体" w:hAnsi="宋体" w:cs="仿宋" w:hint="eastAsia"/>
          <w:color w:val="000000"/>
          <w:kern w:val="0"/>
          <w:sz w:val="24"/>
          <w:szCs w:val="24"/>
        </w:rPr>
        <w:t>年</w:t>
      </w:r>
      <w:r w:rsidRPr="009C0913">
        <w:rPr>
          <w:rFonts w:ascii="宋体" w:hAnsi="宋体" w:cs="仿宋" w:hint="eastAsia"/>
          <w:color w:val="000000"/>
          <w:kern w:val="0"/>
          <w:sz w:val="24"/>
          <w:szCs w:val="24"/>
        </w:rPr>
        <w:t>8</w:t>
      </w:r>
      <w:r w:rsidR="00AB3193" w:rsidRPr="009C0913">
        <w:rPr>
          <w:rFonts w:ascii="宋体" w:hAnsi="宋体" w:cs="仿宋" w:hint="eastAsia"/>
          <w:color w:val="000000"/>
          <w:kern w:val="0"/>
          <w:sz w:val="24"/>
          <w:szCs w:val="24"/>
        </w:rPr>
        <w:t>月</w:t>
      </w:r>
      <w:r w:rsidR="002B3241" w:rsidRPr="009C0913">
        <w:rPr>
          <w:rFonts w:ascii="宋体" w:hAnsi="宋体" w:cs="仿宋" w:hint="eastAsia"/>
          <w:color w:val="000000"/>
          <w:kern w:val="0"/>
          <w:sz w:val="24"/>
          <w:szCs w:val="24"/>
        </w:rPr>
        <w:t>7</w:t>
      </w:r>
      <w:r w:rsidR="00AB3193" w:rsidRPr="009C0913">
        <w:rPr>
          <w:rFonts w:ascii="宋体" w:hAnsi="宋体" w:cs="仿宋" w:hint="eastAsia"/>
          <w:color w:val="000000"/>
          <w:kern w:val="0"/>
          <w:sz w:val="24"/>
          <w:szCs w:val="24"/>
        </w:rPr>
        <w:t>日</w:t>
      </w:r>
    </w:p>
    <w:p w:rsidR="00AB3193" w:rsidRPr="009C0913" w:rsidRDefault="00AB3193">
      <w:pPr>
        <w:rPr>
          <w:rFonts w:ascii="宋体" w:hAnsi="宋体" w:cs="仿宋" w:hint="eastAsia"/>
          <w:sz w:val="24"/>
          <w:szCs w:val="24"/>
        </w:rPr>
      </w:pPr>
    </w:p>
    <w:sectPr w:rsidR="00AB3193" w:rsidRPr="009C09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29" w:rsidRDefault="00756329" w:rsidP="00807246">
      <w:r>
        <w:separator/>
      </w:r>
    </w:p>
  </w:endnote>
  <w:endnote w:type="continuationSeparator" w:id="0">
    <w:p w:rsidR="00756329" w:rsidRDefault="00756329" w:rsidP="00807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29" w:rsidRDefault="00756329" w:rsidP="00807246">
      <w:r>
        <w:separator/>
      </w:r>
    </w:p>
  </w:footnote>
  <w:footnote w:type="continuationSeparator" w:id="0">
    <w:p w:rsidR="00756329" w:rsidRDefault="00756329" w:rsidP="00807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57EF"/>
    <w:multiLevelType w:val="multilevel"/>
    <w:tmpl w:val="593E57EF"/>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B459ADE"/>
    <w:multiLevelType w:val="singleLevel"/>
    <w:tmpl w:val="5B459ADE"/>
    <w:lvl w:ilvl="0">
      <w:start w:val="2"/>
      <w:numFmt w:val="decimal"/>
      <w:suff w:val="nothing"/>
      <w:lvlText w:val="（%1）"/>
      <w:lvlJc w:val="left"/>
    </w:lvl>
  </w:abstractNum>
  <w:abstractNum w:abstractNumId="2">
    <w:nsid w:val="74C323C8"/>
    <w:multiLevelType w:val="multilevel"/>
    <w:tmpl w:val="E5B62BB2"/>
    <w:lvl w:ilvl="0">
      <w:start w:val="1"/>
      <w:numFmt w:val="decimal"/>
      <w:lvlText w:val="%1"/>
      <w:lvlJc w:val="left"/>
      <w:pPr>
        <w:ind w:left="480" w:hanging="480"/>
      </w:pPr>
      <w:rPr>
        <w:rFonts w:hint="default"/>
      </w:rPr>
    </w:lvl>
    <w:lvl w:ilvl="1">
      <w:start w:val="1"/>
      <w:numFmt w:val="decimal"/>
      <w:lvlText w:val="%1.%2"/>
      <w:lvlJc w:val="left"/>
      <w:pPr>
        <w:ind w:left="828" w:hanging="48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5132"/>
    <w:rsid w:val="00005270"/>
    <w:rsid w:val="00010925"/>
    <w:rsid w:val="00010DCF"/>
    <w:rsid w:val="000147C1"/>
    <w:rsid w:val="00085AC5"/>
    <w:rsid w:val="000B5A60"/>
    <w:rsid w:val="000C005E"/>
    <w:rsid w:val="000C06E4"/>
    <w:rsid w:val="000E4388"/>
    <w:rsid w:val="000E651B"/>
    <w:rsid w:val="00105998"/>
    <w:rsid w:val="00175933"/>
    <w:rsid w:val="001A3358"/>
    <w:rsid w:val="001B2FE0"/>
    <w:rsid w:val="001B5B97"/>
    <w:rsid w:val="001B68BB"/>
    <w:rsid w:val="001D594D"/>
    <w:rsid w:val="002127A3"/>
    <w:rsid w:val="00225E7E"/>
    <w:rsid w:val="0024268E"/>
    <w:rsid w:val="002759A0"/>
    <w:rsid w:val="00284D37"/>
    <w:rsid w:val="002901BA"/>
    <w:rsid w:val="002902A4"/>
    <w:rsid w:val="00296E89"/>
    <w:rsid w:val="002A10BC"/>
    <w:rsid w:val="002A6CBC"/>
    <w:rsid w:val="002B3241"/>
    <w:rsid w:val="002D0884"/>
    <w:rsid w:val="002E2272"/>
    <w:rsid w:val="002F0320"/>
    <w:rsid w:val="00300116"/>
    <w:rsid w:val="003B1741"/>
    <w:rsid w:val="004111B7"/>
    <w:rsid w:val="00422B45"/>
    <w:rsid w:val="0046065A"/>
    <w:rsid w:val="004633B9"/>
    <w:rsid w:val="00493F3A"/>
    <w:rsid w:val="004D3B3B"/>
    <w:rsid w:val="004F18B4"/>
    <w:rsid w:val="00512EB1"/>
    <w:rsid w:val="00522115"/>
    <w:rsid w:val="005466EA"/>
    <w:rsid w:val="005610F6"/>
    <w:rsid w:val="0058429F"/>
    <w:rsid w:val="00585893"/>
    <w:rsid w:val="005935FC"/>
    <w:rsid w:val="00675C6B"/>
    <w:rsid w:val="00687D1A"/>
    <w:rsid w:val="006926E8"/>
    <w:rsid w:val="006B5F9C"/>
    <w:rsid w:val="006C25E5"/>
    <w:rsid w:val="006E1AE5"/>
    <w:rsid w:val="006F119B"/>
    <w:rsid w:val="00717535"/>
    <w:rsid w:val="00734582"/>
    <w:rsid w:val="00740B48"/>
    <w:rsid w:val="00743DB6"/>
    <w:rsid w:val="00756329"/>
    <w:rsid w:val="00770345"/>
    <w:rsid w:val="00782F7A"/>
    <w:rsid w:val="00796A5C"/>
    <w:rsid w:val="007A049C"/>
    <w:rsid w:val="007A57A1"/>
    <w:rsid w:val="007F2215"/>
    <w:rsid w:val="00807246"/>
    <w:rsid w:val="008076AD"/>
    <w:rsid w:val="00827879"/>
    <w:rsid w:val="00871222"/>
    <w:rsid w:val="00882F81"/>
    <w:rsid w:val="008846B5"/>
    <w:rsid w:val="00891163"/>
    <w:rsid w:val="008A4B69"/>
    <w:rsid w:val="008C5DE9"/>
    <w:rsid w:val="008D006C"/>
    <w:rsid w:val="0091593B"/>
    <w:rsid w:val="00973418"/>
    <w:rsid w:val="009A12F8"/>
    <w:rsid w:val="009A15DF"/>
    <w:rsid w:val="009B2AA1"/>
    <w:rsid w:val="009C0913"/>
    <w:rsid w:val="009D2A7E"/>
    <w:rsid w:val="009D6CB8"/>
    <w:rsid w:val="009D6DB9"/>
    <w:rsid w:val="009E07CA"/>
    <w:rsid w:val="009F4591"/>
    <w:rsid w:val="00A26178"/>
    <w:rsid w:val="00A34AD7"/>
    <w:rsid w:val="00A60F88"/>
    <w:rsid w:val="00A831E9"/>
    <w:rsid w:val="00A96ABC"/>
    <w:rsid w:val="00AB3193"/>
    <w:rsid w:val="00B177EB"/>
    <w:rsid w:val="00B24298"/>
    <w:rsid w:val="00B3638E"/>
    <w:rsid w:val="00B65F7F"/>
    <w:rsid w:val="00B70141"/>
    <w:rsid w:val="00B8012F"/>
    <w:rsid w:val="00B86095"/>
    <w:rsid w:val="00B91DFC"/>
    <w:rsid w:val="00BB4634"/>
    <w:rsid w:val="00BE6B19"/>
    <w:rsid w:val="00BE6E89"/>
    <w:rsid w:val="00BF1734"/>
    <w:rsid w:val="00C103B7"/>
    <w:rsid w:val="00C81906"/>
    <w:rsid w:val="00CA6DC3"/>
    <w:rsid w:val="00CA79F6"/>
    <w:rsid w:val="00D5563D"/>
    <w:rsid w:val="00DA5363"/>
    <w:rsid w:val="00E078BF"/>
    <w:rsid w:val="00E5740B"/>
    <w:rsid w:val="00E70762"/>
    <w:rsid w:val="00E877BB"/>
    <w:rsid w:val="00EA4342"/>
    <w:rsid w:val="00EB1FD9"/>
    <w:rsid w:val="00EB2E22"/>
    <w:rsid w:val="00EB4FE3"/>
    <w:rsid w:val="00EE34D0"/>
    <w:rsid w:val="00F03A12"/>
    <w:rsid w:val="00F3226C"/>
    <w:rsid w:val="00F70EE0"/>
    <w:rsid w:val="00FA6B36"/>
    <w:rsid w:val="00FB10D4"/>
    <w:rsid w:val="00FB3084"/>
    <w:rsid w:val="00FF50CF"/>
    <w:rsid w:val="03E23335"/>
    <w:rsid w:val="05A51F3D"/>
    <w:rsid w:val="05F06554"/>
    <w:rsid w:val="062130FE"/>
    <w:rsid w:val="0C264625"/>
    <w:rsid w:val="0E7562A1"/>
    <w:rsid w:val="0FC50F5F"/>
    <w:rsid w:val="11083888"/>
    <w:rsid w:val="12B231DC"/>
    <w:rsid w:val="17C82904"/>
    <w:rsid w:val="18380B3B"/>
    <w:rsid w:val="18CE2484"/>
    <w:rsid w:val="18E24CEB"/>
    <w:rsid w:val="1C117B4D"/>
    <w:rsid w:val="1E6A2DAA"/>
    <w:rsid w:val="1EAF37D8"/>
    <w:rsid w:val="23E64BB0"/>
    <w:rsid w:val="24B137B1"/>
    <w:rsid w:val="26BE2D0B"/>
    <w:rsid w:val="28634C33"/>
    <w:rsid w:val="2B453B6C"/>
    <w:rsid w:val="35FF144B"/>
    <w:rsid w:val="38C92805"/>
    <w:rsid w:val="3E061D40"/>
    <w:rsid w:val="3F9D23D5"/>
    <w:rsid w:val="40D254F7"/>
    <w:rsid w:val="44425136"/>
    <w:rsid w:val="45DC7D7D"/>
    <w:rsid w:val="4822695B"/>
    <w:rsid w:val="4B2D45F4"/>
    <w:rsid w:val="4C2C5E46"/>
    <w:rsid w:val="4D772FE6"/>
    <w:rsid w:val="51865BDE"/>
    <w:rsid w:val="522249CE"/>
    <w:rsid w:val="593320B8"/>
    <w:rsid w:val="5AC77427"/>
    <w:rsid w:val="5C730714"/>
    <w:rsid w:val="5E627739"/>
    <w:rsid w:val="61DA31F3"/>
    <w:rsid w:val="61FF0533"/>
    <w:rsid w:val="64963123"/>
    <w:rsid w:val="66785497"/>
    <w:rsid w:val="6AA637FA"/>
    <w:rsid w:val="71FB4229"/>
    <w:rsid w:val="7295439D"/>
    <w:rsid w:val="73D16662"/>
    <w:rsid w:val="76DA7A4A"/>
    <w:rsid w:val="79A75428"/>
    <w:rsid w:val="7B6427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styleId="a4">
    <w:name w:val="Emphasis"/>
    <w:uiPriority w:val="20"/>
    <w:qFormat/>
    <w:rPr>
      <w:i w:val="0"/>
    </w:rPr>
  </w:style>
  <w:style w:type="character" w:styleId="a5">
    <w:name w:val="Hyperlink"/>
    <w:uiPriority w:val="99"/>
    <w:unhideWhenUsed/>
    <w:rPr>
      <w:color w:val="666666"/>
      <w:u w:val="none"/>
    </w:rPr>
  </w:style>
  <w:style w:type="character" w:styleId="a6">
    <w:name w:val="FollowedHyperlink"/>
    <w:uiPriority w:val="99"/>
    <w:unhideWhenUsed/>
    <w:rPr>
      <w:color w:val="666666"/>
      <w:u w:val="none"/>
    </w:rPr>
  </w:style>
  <w:style w:type="character" w:customStyle="1" w:styleId="first-child">
    <w:name w:val="first-child"/>
    <w:rPr>
      <w:vanish/>
    </w:rPr>
  </w:style>
  <w:style w:type="character" w:customStyle="1" w:styleId="Char">
    <w:name w:val="页眉 Char"/>
    <w:link w:val="a7"/>
    <w:uiPriority w:val="99"/>
    <w:semiHidden/>
    <w:rPr>
      <w:sz w:val="18"/>
      <w:szCs w:val="18"/>
    </w:rPr>
  </w:style>
  <w:style w:type="character" w:customStyle="1" w:styleId="Char0">
    <w:name w:val="页脚 Char"/>
    <w:link w:val="a8"/>
    <w:uiPriority w:val="99"/>
    <w:semiHidden/>
    <w:rPr>
      <w:sz w:val="18"/>
      <w:szCs w:val="18"/>
    </w:rPr>
  </w:style>
  <w:style w:type="character" w:customStyle="1" w:styleId="Char1">
    <w:name w:val="批注文字 Char"/>
    <w:link w:val="a9"/>
    <w:uiPriority w:val="99"/>
    <w:semiHidden/>
    <w:rPr>
      <w:kern w:val="2"/>
      <w:sz w:val="21"/>
      <w:szCs w:val="22"/>
    </w:rPr>
  </w:style>
  <w:style w:type="character" w:customStyle="1" w:styleId="href">
    <w:name w:val="href"/>
    <w:rPr>
      <w:color w:val="0000FF"/>
      <w:u w:val="single"/>
    </w:rPr>
  </w:style>
  <w:style w:type="character" w:customStyle="1" w:styleId="Char2">
    <w:name w:val="批注主题 Char"/>
    <w:link w:val="aa"/>
    <w:uiPriority w:val="99"/>
    <w:semiHidden/>
    <w:rPr>
      <w:b/>
      <w:bCs/>
      <w:kern w:val="2"/>
      <w:sz w:val="21"/>
      <w:szCs w:val="22"/>
    </w:rPr>
  </w:style>
  <w:style w:type="character" w:customStyle="1" w:styleId="Char3">
    <w:name w:val="批注框文本 Char"/>
    <w:link w:val="ab"/>
    <w:uiPriority w:val="99"/>
    <w:semiHidden/>
    <w:rPr>
      <w:kern w:val="2"/>
      <w:sz w:val="18"/>
      <w:szCs w:val="18"/>
    </w:rPr>
  </w:style>
  <w:style w:type="paragraph" w:styleId="a8">
    <w:name w:val="footer"/>
    <w:basedOn w:val="a"/>
    <w:link w:val="Char0"/>
    <w:uiPriority w:val="99"/>
    <w:unhideWhenUsed/>
    <w:pPr>
      <w:tabs>
        <w:tab w:val="center" w:pos="4153"/>
        <w:tab w:val="right" w:pos="8306"/>
      </w:tabs>
      <w:snapToGrid w:val="0"/>
      <w:jc w:val="left"/>
    </w:pPr>
    <w:rPr>
      <w:kern w:val="0"/>
      <w:sz w:val="18"/>
      <w:szCs w:val="18"/>
      <w:lang/>
    </w:rPr>
  </w:style>
  <w:style w:type="paragraph" w:styleId="aa">
    <w:name w:val="annotation subject"/>
    <w:basedOn w:val="a9"/>
    <w:next w:val="a9"/>
    <w:link w:val="Char2"/>
    <w:uiPriority w:val="99"/>
    <w:unhideWhenUsed/>
    <w:rPr>
      <w:b/>
      <w:bCs/>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lang/>
    </w:rPr>
  </w:style>
  <w:style w:type="paragraph" w:styleId="ab">
    <w:name w:val="Balloon Text"/>
    <w:basedOn w:val="a"/>
    <w:link w:val="Char3"/>
    <w:uiPriority w:val="99"/>
    <w:unhideWhenUsed/>
    <w:rPr>
      <w:sz w:val="18"/>
      <w:szCs w:val="18"/>
      <w:lang/>
    </w:rPr>
  </w:style>
  <w:style w:type="paragraph" w:styleId="a9">
    <w:name w:val="annotation text"/>
    <w:basedOn w:val="a"/>
    <w:link w:val="Char1"/>
    <w:uiPriority w:val="99"/>
    <w:unhideWhenUsed/>
    <w:pPr>
      <w:jc w:val="left"/>
    </w:pPr>
    <w:rPr>
      <w:lang/>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b-fund.com.cn" TargetMode="External"/><Relationship Id="rId3" Type="http://schemas.openxmlformats.org/officeDocument/2006/relationships/settings" Target="settings.xml"/><Relationship Id="rId7" Type="http://schemas.openxmlformats.org/officeDocument/2006/relationships/hyperlink" Target="http://www.cmb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4338</Characters>
  <Application>Microsoft Office Word</Application>
  <DocSecurity>4</DocSecurity>
  <PresentationFormat/>
  <Lines>36</Lines>
  <Paragraphs>10</Paragraphs>
  <Slides>0</Slides>
  <Notes>0</Notes>
  <HiddenSlides>0</HiddenSlides>
  <MMClips>0</MMClips>
  <ScaleCrop>false</ScaleCrop>
  <Manager/>
  <Company/>
  <LinksUpToDate>false</LinksUpToDate>
  <CharactersWithSpaces>5089</CharactersWithSpaces>
  <SharedDoc>false</SharedDoc>
  <HLinks>
    <vt:vector size="12" baseType="variant">
      <vt:variant>
        <vt:i4>2293864</vt:i4>
      </vt:variant>
      <vt:variant>
        <vt:i4>3</vt:i4>
      </vt:variant>
      <vt:variant>
        <vt:i4>0</vt:i4>
      </vt:variant>
      <vt:variant>
        <vt:i4>5</vt:i4>
      </vt:variant>
      <vt:variant>
        <vt:lpwstr>http://www.cib-fund.com.cn/</vt:lpwstr>
      </vt:variant>
      <vt:variant>
        <vt:lpwstr/>
      </vt:variant>
      <vt:variant>
        <vt:i4>4325464</vt:i4>
      </vt:variant>
      <vt:variant>
        <vt:i4>0</vt:i4>
      </vt:variant>
      <vt:variant>
        <vt:i4>0</vt:i4>
      </vt:variant>
      <vt:variant>
        <vt:i4>5</vt:i4>
      </vt:variant>
      <vt:variant>
        <vt:lpwstr>http://www.cmbchina.com/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许野</dc:creator>
  <cp:keywords/>
  <dc:description/>
  <cp:lastModifiedBy>ZHONGM</cp:lastModifiedBy>
  <cp:revision>2</cp:revision>
  <cp:lastPrinted>2019-01-24T06:04:00Z</cp:lastPrinted>
  <dcterms:created xsi:type="dcterms:W3CDTF">2020-08-06T16:02:00Z</dcterms:created>
  <dcterms:modified xsi:type="dcterms:W3CDTF">2020-08-06T16:02:00Z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ies>
</file>