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97" w:rsidRDefault="000D654C" w:rsidP="00F26F25">
      <w:pPr>
        <w:spacing w:line="360" w:lineRule="auto"/>
        <w:jc w:val="center"/>
        <w:rPr>
          <w:rFonts w:asciiTheme="minorEastAsia" w:hAnsiTheme="minorEastAsia" w:cs="宋体"/>
          <w:b/>
          <w:bCs/>
          <w:color w:val="000000" w:themeColor="text1"/>
          <w:kern w:val="0"/>
          <w:sz w:val="24"/>
          <w:szCs w:val="27"/>
        </w:rPr>
      </w:pPr>
      <w:r w:rsidRPr="00F26F25">
        <w:rPr>
          <w:rFonts w:asciiTheme="minorEastAsia" w:hAnsiTheme="minorEastAsia" w:cs="宋体" w:hint="eastAsia"/>
          <w:b/>
          <w:bCs/>
          <w:color w:val="000000" w:themeColor="text1"/>
          <w:kern w:val="0"/>
          <w:sz w:val="24"/>
          <w:szCs w:val="27"/>
        </w:rPr>
        <w:t>汇添富基金</w:t>
      </w:r>
      <w:r w:rsidR="00530AA4">
        <w:rPr>
          <w:rFonts w:asciiTheme="minorEastAsia" w:hAnsiTheme="minorEastAsia" w:cs="宋体" w:hint="eastAsia"/>
          <w:b/>
          <w:bCs/>
          <w:color w:val="000000" w:themeColor="text1"/>
          <w:kern w:val="0"/>
          <w:sz w:val="24"/>
          <w:szCs w:val="27"/>
        </w:rPr>
        <w:t>管理股份有限公司</w:t>
      </w:r>
      <w:r w:rsidR="00C278EB" w:rsidRPr="00F26F25">
        <w:rPr>
          <w:rFonts w:asciiTheme="minorEastAsia" w:hAnsiTheme="minorEastAsia" w:cs="宋体" w:hint="eastAsia"/>
          <w:b/>
          <w:bCs/>
          <w:color w:val="000000" w:themeColor="text1"/>
          <w:kern w:val="0"/>
          <w:sz w:val="24"/>
          <w:szCs w:val="27"/>
        </w:rPr>
        <w:t>关于调整特定投资群体通过直销中心</w:t>
      </w:r>
    </w:p>
    <w:p w:rsidR="00C278EB" w:rsidRPr="00F26F25" w:rsidRDefault="00BF3973" w:rsidP="00F26F25">
      <w:pPr>
        <w:spacing w:line="360" w:lineRule="auto"/>
        <w:jc w:val="center"/>
        <w:rPr>
          <w:rFonts w:asciiTheme="minorEastAsia" w:hAnsiTheme="minorEastAsia" w:cs="宋体"/>
          <w:b/>
          <w:bCs/>
          <w:color w:val="000000" w:themeColor="text1"/>
          <w:kern w:val="0"/>
          <w:sz w:val="24"/>
          <w:szCs w:val="27"/>
        </w:rPr>
      </w:pPr>
      <w:r w:rsidRPr="00BF3973">
        <w:rPr>
          <w:rFonts w:asciiTheme="minorEastAsia" w:hAnsiTheme="minorEastAsia" w:cs="宋体" w:hint="eastAsia"/>
          <w:b/>
          <w:bCs/>
          <w:color w:val="000000" w:themeColor="text1"/>
          <w:kern w:val="0"/>
          <w:sz w:val="24"/>
          <w:szCs w:val="27"/>
        </w:rPr>
        <w:t>申购旗下部分基金</w:t>
      </w:r>
      <w:r>
        <w:rPr>
          <w:rFonts w:asciiTheme="minorEastAsia" w:hAnsiTheme="minorEastAsia" w:cs="宋体" w:hint="eastAsia"/>
          <w:b/>
          <w:bCs/>
          <w:color w:val="000000" w:themeColor="text1"/>
          <w:kern w:val="0"/>
          <w:sz w:val="24"/>
          <w:szCs w:val="27"/>
        </w:rPr>
        <w:t>的</w:t>
      </w:r>
      <w:r w:rsidR="00530104" w:rsidRPr="00F26F25">
        <w:rPr>
          <w:rFonts w:asciiTheme="minorEastAsia" w:hAnsiTheme="minorEastAsia" w:cs="宋体" w:hint="eastAsia"/>
          <w:b/>
          <w:bCs/>
          <w:color w:val="000000" w:themeColor="text1"/>
          <w:kern w:val="0"/>
          <w:sz w:val="24"/>
          <w:szCs w:val="27"/>
        </w:rPr>
        <w:t>费率</w:t>
      </w:r>
      <w:r w:rsidR="00C278EB" w:rsidRPr="00F26F25">
        <w:rPr>
          <w:rFonts w:asciiTheme="minorEastAsia" w:hAnsiTheme="minorEastAsia" w:cs="宋体" w:hint="eastAsia"/>
          <w:b/>
          <w:bCs/>
          <w:color w:val="000000" w:themeColor="text1"/>
          <w:kern w:val="0"/>
          <w:sz w:val="24"/>
          <w:szCs w:val="27"/>
        </w:rPr>
        <w:t>优惠</w:t>
      </w:r>
      <w:r>
        <w:rPr>
          <w:rFonts w:asciiTheme="minorEastAsia" w:hAnsiTheme="minorEastAsia" w:cs="宋体" w:hint="eastAsia"/>
          <w:b/>
          <w:bCs/>
          <w:color w:val="000000" w:themeColor="text1"/>
          <w:kern w:val="0"/>
          <w:sz w:val="24"/>
          <w:szCs w:val="27"/>
        </w:rPr>
        <w:t>方案的</w:t>
      </w:r>
      <w:r w:rsidR="00C278EB" w:rsidRPr="00F26F25">
        <w:rPr>
          <w:rFonts w:asciiTheme="minorEastAsia" w:hAnsiTheme="minorEastAsia" w:cs="宋体" w:hint="eastAsia"/>
          <w:b/>
          <w:bCs/>
          <w:color w:val="000000" w:themeColor="text1"/>
          <w:kern w:val="0"/>
          <w:sz w:val="24"/>
          <w:szCs w:val="27"/>
        </w:rPr>
        <w:t>公告</w:t>
      </w:r>
    </w:p>
    <w:p w:rsidR="00C278EB" w:rsidRPr="00C278EB" w:rsidRDefault="00C278EB" w:rsidP="00F26F25">
      <w:pPr>
        <w:widowControl/>
        <w:shd w:val="clear" w:color="auto" w:fill="FFFFFF"/>
        <w:spacing w:before="240" w:line="360" w:lineRule="auto"/>
        <w:ind w:firstLine="482"/>
        <w:rPr>
          <w:rFonts w:ascii="微软雅黑" w:eastAsia="宋体" w:hAnsi="微软雅黑" w:cs="宋体"/>
          <w:color w:val="000000" w:themeColor="text1"/>
          <w:kern w:val="0"/>
          <w:szCs w:val="21"/>
        </w:rPr>
      </w:pPr>
      <w:r w:rsidRPr="00C278EB">
        <w:rPr>
          <w:rFonts w:ascii="微软雅黑" w:eastAsia="宋体" w:hAnsi="微软雅黑" w:cs="宋体" w:hint="eastAsia"/>
          <w:color w:val="000000" w:themeColor="text1"/>
          <w:kern w:val="0"/>
          <w:szCs w:val="21"/>
        </w:rPr>
        <w:t>为更好地向特定投资群体提供投资理财服务，</w:t>
      </w:r>
      <w:r w:rsidRPr="000D654C">
        <w:rPr>
          <w:rFonts w:ascii="微软雅黑" w:eastAsia="宋体" w:hAnsi="微软雅黑" w:cs="宋体"/>
          <w:color w:val="000000" w:themeColor="text1"/>
          <w:kern w:val="0"/>
          <w:szCs w:val="21"/>
        </w:rPr>
        <w:t>汇添富基金管理股份有限公司</w:t>
      </w:r>
      <w:r w:rsidRPr="000D654C">
        <w:rPr>
          <w:rFonts w:ascii="微软雅黑" w:eastAsia="宋体" w:hAnsi="微软雅黑" w:cs="宋体"/>
          <w:color w:val="000000" w:themeColor="text1"/>
          <w:kern w:val="0"/>
          <w:szCs w:val="21"/>
        </w:rPr>
        <w:t>(</w:t>
      </w:r>
      <w:r w:rsidRPr="000D654C">
        <w:rPr>
          <w:rFonts w:ascii="微软雅黑" w:eastAsia="宋体" w:hAnsi="微软雅黑" w:cs="宋体"/>
          <w:color w:val="000000" w:themeColor="text1"/>
          <w:kern w:val="0"/>
          <w:szCs w:val="21"/>
        </w:rPr>
        <w:t>以下简称</w:t>
      </w:r>
      <w:r w:rsidRPr="000D654C">
        <w:rPr>
          <w:rFonts w:ascii="微软雅黑" w:eastAsia="宋体" w:hAnsi="微软雅黑" w:cs="宋体"/>
          <w:color w:val="000000" w:themeColor="text1"/>
          <w:kern w:val="0"/>
          <w:szCs w:val="21"/>
        </w:rPr>
        <w:t>“</w:t>
      </w:r>
      <w:r w:rsidRPr="000D654C">
        <w:rPr>
          <w:rFonts w:ascii="微软雅黑" w:eastAsia="宋体" w:hAnsi="微软雅黑" w:cs="宋体"/>
          <w:color w:val="000000" w:themeColor="text1"/>
          <w:kern w:val="0"/>
          <w:szCs w:val="21"/>
        </w:rPr>
        <w:t>本公司</w:t>
      </w:r>
      <w:r w:rsidRPr="000D654C">
        <w:rPr>
          <w:rFonts w:ascii="微软雅黑" w:eastAsia="宋体" w:hAnsi="微软雅黑" w:cs="宋体"/>
          <w:color w:val="000000" w:themeColor="text1"/>
          <w:kern w:val="0"/>
          <w:szCs w:val="21"/>
        </w:rPr>
        <w:t>”)</w:t>
      </w:r>
      <w:r>
        <w:rPr>
          <w:rFonts w:ascii="微软雅黑" w:eastAsia="宋体" w:hAnsi="微软雅黑" w:cs="宋体"/>
          <w:color w:val="000000" w:themeColor="text1"/>
          <w:kern w:val="0"/>
          <w:szCs w:val="21"/>
        </w:rPr>
        <w:t>决定</w:t>
      </w:r>
      <w:r w:rsidRPr="00C278EB">
        <w:rPr>
          <w:rFonts w:ascii="微软雅黑" w:eastAsia="宋体" w:hAnsi="微软雅黑" w:cs="宋体" w:hint="eastAsia"/>
          <w:color w:val="000000" w:themeColor="text1"/>
          <w:kern w:val="0"/>
          <w:szCs w:val="21"/>
        </w:rPr>
        <w:t>，</w:t>
      </w:r>
      <w:r w:rsidRPr="000D654C">
        <w:rPr>
          <w:rFonts w:ascii="微软雅黑" w:eastAsia="宋体" w:hAnsi="微软雅黑" w:cs="宋体"/>
          <w:color w:val="000000" w:themeColor="text1"/>
          <w:kern w:val="0"/>
          <w:szCs w:val="21"/>
        </w:rPr>
        <w:t>自</w:t>
      </w:r>
      <w:r>
        <w:rPr>
          <w:rFonts w:ascii="微软雅黑" w:eastAsia="宋体" w:hAnsi="微软雅黑" w:cs="宋体"/>
          <w:color w:val="000000" w:themeColor="text1"/>
          <w:kern w:val="0"/>
          <w:szCs w:val="21"/>
        </w:rPr>
        <w:t>2020</w:t>
      </w:r>
      <w:r w:rsidRPr="000D654C">
        <w:rPr>
          <w:rFonts w:ascii="微软雅黑" w:eastAsia="宋体" w:hAnsi="微软雅黑" w:cs="宋体"/>
          <w:color w:val="000000" w:themeColor="text1"/>
          <w:kern w:val="0"/>
          <w:szCs w:val="21"/>
        </w:rPr>
        <w:t>年</w:t>
      </w:r>
      <w:r w:rsidR="006A63F1">
        <w:rPr>
          <w:rFonts w:ascii="微软雅黑" w:eastAsia="宋体" w:hAnsi="微软雅黑" w:cs="宋体"/>
          <w:color w:val="000000" w:themeColor="text1"/>
          <w:kern w:val="0"/>
          <w:szCs w:val="21"/>
        </w:rPr>
        <w:t>8</w:t>
      </w:r>
      <w:r w:rsidRPr="000D654C">
        <w:rPr>
          <w:rFonts w:ascii="微软雅黑" w:eastAsia="宋体" w:hAnsi="微软雅黑" w:cs="宋体"/>
          <w:color w:val="000000" w:themeColor="text1"/>
          <w:kern w:val="0"/>
          <w:szCs w:val="21"/>
        </w:rPr>
        <w:t>月</w:t>
      </w:r>
      <w:r w:rsidR="006A63F1">
        <w:rPr>
          <w:rFonts w:ascii="微软雅黑" w:eastAsia="宋体" w:hAnsi="微软雅黑" w:cs="宋体"/>
          <w:color w:val="000000" w:themeColor="text1"/>
          <w:kern w:val="0"/>
          <w:szCs w:val="21"/>
        </w:rPr>
        <w:t>7</w:t>
      </w:r>
      <w:r w:rsidRPr="000D654C">
        <w:rPr>
          <w:rFonts w:ascii="微软雅黑" w:eastAsia="宋体" w:hAnsi="微软雅黑" w:cs="宋体"/>
          <w:color w:val="000000" w:themeColor="text1"/>
          <w:kern w:val="0"/>
          <w:szCs w:val="21"/>
        </w:rPr>
        <w:t>日起，</w:t>
      </w:r>
      <w:r w:rsidRPr="00C278EB">
        <w:rPr>
          <w:rFonts w:ascii="微软雅黑" w:eastAsia="宋体" w:hAnsi="微软雅黑" w:cs="宋体" w:hint="eastAsia"/>
          <w:color w:val="000000" w:themeColor="text1"/>
          <w:kern w:val="0"/>
          <w:szCs w:val="21"/>
        </w:rPr>
        <w:t>调整特</w:t>
      </w:r>
      <w:r w:rsidR="00B3472D">
        <w:rPr>
          <w:rFonts w:ascii="微软雅黑" w:eastAsia="宋体" w:hAnsi="微软雅黑" w:cs="宋体" w:hint="eastAsia"/>
          <w:color w:val="000000" w:themeColor="text1"/>
          <w:kern w:val="0"/>
          <w:szCs w:val="21"/>
        </w:rPr>
        <w:t>定投资群体通过本公司的直销中心申购本公司旗下部分基金的费率优惠</w:t>
      </w:r>
      <w:r w:rsidR="00817804">
        <w:rPr>
          <w:rFonts w:ascii="微软雅黑" w:eastAsia="宋体" w:hAnsi="微软雅黑" w:cs="宋体" w:hint="eastAsia"/>
          <w:color w:val="000000" w:themeColor="text1"/>
          <w:kern w:val="0"/>
          <w:szCs w:val="21"/>
        </w:rPr>
        <w:t>方案</w:t>
      </w:r>
      <w:r w:rsidR="00B3472D">
        <w:rPr>
          <w:rFonts w:ascii="微软雅黑" w:eastAsia="宋体" w:hAnsi="微软雅黑" w:cs="宋体" w:hint="eastAsia"/>
          <w:color w:val="000000" w:themeColor="text1"/>
          <w:kern w:val="0"/>
          <w:szCs w:val="21"/>
        </w:rPr>
        <w:t>，</w:t>
      </w:r>
      <w:r w:rsidR="00B3472D" w:rsidRPr="00B3472D">
        <w:rPr>
          <w:rFonts w:ascii="微软雅黑" w:eastAsia="宋体" w:hAnsi="微软雅黑" w:cs="宋体" w:hint="eastAsia"/>
          <w:color w:val="000000" w:themeColor="text1"/>
          <w:kern w:val="0"/>
          <w:szCs w:val="21"/>
        </w:rPr>
        <w:t>活动期间符合条件的新增基金均可适用。费率优惠时间及优惠方案如有变化，本公司将另行公告。</w:t>
      </w:r>
      <w:r w:rsidRPr="00C278EB">
        <w:rPr>
          <w:rFonts w:ascii="微软雅黑" w:eastAsia="宋体" w:hAnsi="微软雅黑" w:cs="宋体" w:hint="eastAsia"/>
          <w:color w:val="000000" w:themeColor="text1"/>
          <w:kern w:val="0"/>
          <w:szCs w:val="21"/>
        </w:rPr>
        <w:t>具体安排如下：</w:t>
      </w:r>
    </w:p>
    <w:p w:rsidR="00C278EB" w:rsidRPr="00F26F25" w:rsidRDefault="00C278EB" w:rsidP="00F26F25">
      <w:pPr>
        <w:widowControl/>
        <w:shd w:val="clear" w:color="auto" w:fill="FFFFFF"/>
        <w:spacing w:line="360" w:lineRule="auto"/>
        <w:ind w:firstLine="480"/>
        <w:jc w:val="left"/>
        <w:rPr>
          <w:rFonts w:ascii="微软雅黑" w:eastAsia="宋体" w:hAnsi="微软雅黑" w:cs="宋体"/>
          <w:b/>
          <w:color w:val="000000" w:themeColor="text1"/>
          <w:kern w:val="0"/>
          <w:szCs w:val="21"/>
        </w:rPr>
      </w:pPr>
      <w:r w:rsidRPr="00F26F25">
        <w:rPr>
          <w:rFonts w:ascii="微软雅黑" w:eastAsia="宋体" w:hAnsi="微软雅黑" w:cs="宋体" w:hint="eastAsia"/>
          <w:b/>
          <w:color w:val="000000" w:themeColor="text1"/>
          <w:kern w:val="0"/>
          <w:szCs w:val="21"/>
        </w:rPr>
        <w:t>一、特定投资群体范围</w:t>
      </w:r>
    </w:p>
    <w:p w:rsidR="00FC1CF1" w:rsidRDefault="00C278EB" w:rsidP="00817804">
      <w:pPr>
        <w:widowControl/>
        <w:shd w:val="clear" w:color="auto" w:fill="FFFFFF"/>
        <w:spacing w:line="360" w:lineRule="auto"/>
        <w:ind w:firstLine="482"/>
        <w:rPr>
          <w:rFonts w:ascii="微软雅黑" w:eastAsia="宋体" w:hAnsi="微软雅黑" w:cs="宋体"/>
          <w:color w:val="000000" w:themeColor="text1"/>
          <w:kern w:val="0"/>
          <w:szCs w:val="21"/>
        </w:rPr>
      </w:pPr>
      <w:r w:rsidRPr="00C278EB">
        <w:rPr>
          <w:rFonts w:ascii="微软雅黑" w:eastAsia="宋体" w:hAnsi="微软雅黑" w:cs="宋体" w:hint="eastAsia"/>
          <w:color w:val="000000" w:themeColor="text1"/>
          <w:kern w:val="0"/>
          <w:szCs w:val="21"/>
        </w:rPr>
        <w:t>特定投资群体指全国社会保障基金、基本养老保险基金、</w:t>
      </w:r>
      <w:r w:rsidR="00FC1CF1" w:rsidRPr="00FC1CF1">
        <w:rPr>
          <w:rFonts w:ascii="微软雅黑" w:eastAsia="宋体" w:hAnsi="微软雅黑" w:cs="宋体" w:hint="eastAsia"/>
          <w:color w:val="000000" w:themeColor="text1"/>
          <w:kern w:val="0"/>
          <w:szCs w:val="21"/>
        </w:rPr>
        <w:t>可以投资基金的地方社会保障基金、企业年金基金、职业年金基金，以及个人税收递延型商业养老保险、养老目标证券投资基金等</w:t>
      </w:r>
      <w:r w:rsidR="00FC1CF1">
        <w:rPr>
          <w:rFonts w:ascii="微软雅黑" w:eastAsia="宋体" w:hAnsi="微软雅黑" w:cs="宋体" w:hint="eastAsia"/>
          <w:color w:val="000000" w:themeColor="text1"/>
          <w:kern w:val="0"/>
          <w:szCs w:val="21"/>
        </w:rPr>
        <w:t>。</w:t>
      </w:r>
      <w:r w:rsidR="00FC1CF1" w:rsidRPr="00C278EB">
        <w:rPr>
          <w:rFonts w:ascii="微软雅黑" w:eastAsia="宋体" w:hAnsi="微软雅黑" w:cs="宋体" w:hint="eastAsia"/>
          <w:color w:val="000000" w:themeColor="text1"/>
          <w:kern w:val="0"/>
          <w:szCs w:val="21"/>
        </w:rPr>
        <w:t>如将来出现可以投资基金的享受税收优惠的个人养老账户、经养老基金监管部门认可的新的养老基金类型，基金管理人可将其纳入特定投资群体范围。</w:t>
      </w:r>
    </w:p>
    <w:p w:rsidR="00FC1CF1" w:rsidRPr="00F26F25" w:rsidRDefault="00FC1CF1" w:rsidP="00F26F25">
      <w:pPr>
        <w:widowControl/>
        <w:shd w:val="clear" w:color="auto" w:fill="FFFFFF"/>
        <w:spacing w:line="360" w:lineRule="auto"/>
        <w:ind w:firstLine="480"/>
        <w:jc w:val="left"/>
        <w:rPr>
          <w:rFonts w:ascii="微软雅黑" w:eastAsia="宋体" w:hAnsi="微软雅黑" w:cs="宋体"/>
          <w:b/>
          <w:color w:val="000000" w:themeColor="text1"/>
          <w:kern w:val="0"/>
          <w:szCs w:val="21"/>
        </w:rPr>
      </w:pPr>
      <w:r w:rsidRPr="00F26F25">
        <w:rPr>
          <w:rFonts w:ascii="微软雅黑" w:eastAsia="宋体" w:hAnsi="微软雅黑" w:cs="宋体" w:hint="eastAsia"/>
          <w:b/>
          <w:color w:val="000000" w:themeColor="text1"/>
          <w:kern w:val="0"/>
          <w:szCs w:val="21"/>
        </w:rPr>
        <w:t>二、</w:t>
      </w:r>
      <w:r w:rsidRPr="00F26F25">
        <w:rPr>
          <w:rFonts w:ascii="微软雅黑" w:eastAsia="宋体" w:hAnsi="微软雅黑" w:cs="宋体" w:hint="eastAsia"/>
          <w:b/>
          <w:color w:val="000000" w:themeColor="text1"/>
          <w:kern w:val="0"/>
          <w:szCs w:val="21"/>
        </w:rPr>
        <w:t xml:space="preserve"> </w:t>
      </w:r>
      <w:r w:rsidRPr="00F26F25">
        <w:rPr>
          <w:rFonts w:ascii="微软雅黑" w:eastAsia="宋体" w:hAnsi="微软雅黑" w:cs="宋体" w:hint="eastAsia"/>
          <w:b/>
          <w:color w:val="000000" w:themeColor="text1"/>
          <w:kern w:val="0"/>
          <w:szCs w:val="21"/>
        </w:rPr>
        <w:t>适用基金产品范围及</w:t>
      </w:r>
      <w:r w:rsidR="00817804" w:rsidRPr="00F26F25">
        <w:rPr>
          <w:rFonts w:ascii="微软雅黑" w:eastAsia="宋体" w:hAnsi="微软雅黑" w:cs="宋体" w:hint="eastAsia"/>
          <w:b/>
          <w:color w:val="000000" w:themeColor="text1"/>
          <w:kern w:val="0"/>
          <w:szCs w:val="21"/>
        </w:rPr>
        <w:t>费率</w:t>
      </w:r>
      <w:r w:rsidRPr="00F26F25">
        <w:rPr>
          <w:rFonts w:ascii="微软雅黑" w:eastAsia="宋体" w:hAnsi="微软雅黑" w:cs="宋体" w:hint="eastAsia"/>
          <w:b/>
          <w:color w:val="000000" w:themeColor="text1"/>
          <w:kern w:val="0"/>
          <w:szCs w:val="21"/>
        </w:rPr>
        <w:t>优惠</w:t>
      </w:r>
      <w:r w:rsidR="00817804" w:rsidRPr="00F26F25">
        <w:rPr>
          <w:rFonts w:ascii="微软雅黑" w:eastAsia="宋体" w:hAnsi="微软雅黑" w:cs="宋体" w:hint="eastAsia"/>
          <w:b/>
          <w:color w:val="000000" w:themeColor="text1"/>
          <w:kern w:val="0"/>
          <w:szCs w:val="21"/>
        </w:rPr>
        <w:t>方案</w:t>
      </w:r>
      <w:r w:rsidRPr="00F26F25">
        <w:rPr>
          <w:rFonts w:ascii="微软雅黑" w:eastAsia="宋体" w:hAnsi="微软雅黑" w:cs="宋体" w:hint="eastAsia"/>
          <w:b/>
          <w:color w:val="000000" w:themeColor="text1"/>
          <w:kern w:val="0"/>
          <w:szCs w:val="21"/>
        </w:rPr>
        <w:t xml:space="preserve"> </w:t>
      </w:r>
    </w:p>
    <w:p w:rsidR="00FC1CF1" w:rsidRPr="00FC1CF1" w:rsidRDefault="00FC1CF1" w:rsidP="00817804">
      <w:pPr>
        <w:widowControl/>
        <w:shd w:val="clear" w:color="auto" w:fill="FFFFFF"/>
        <w:spacing w:line="360" w:lineRule="auto"/>
        <w:ind w:firstLine="482"/>
        <w:rPr>
          <w:rFonts w:ascii="微软雅黑" w:eastAsia="宋体" w:hAnsi="微软雅黑" w:cs="宋体"/>
          <w:color w:val="000000" w:themeColor="text1"/>
          <w:kern w:val="0"/>
          <w:szCs w:val="21"/>
        </w:rPr>
      </w:pPr>
      <w:r w:rsidRPr="00FC1CF1">
        <w:rPr>
          <w:rFonts w:ascii="微软雅黑" w:eastAsia="宋体" w:hAnsi="微软雅黑" w:cs="宋体" w:hint="eastAsia"/>
          <w:color w:val="000000" w:themeColor="text1"/>
          <w:kern w:val="0"/>
          <w:szCs w:val="21"/>
        </w:rPr>
        <w:t>1</w:t>
      </w:r>
      <w:r w:rsidRPr="00FC1CF1">
        <w:rPr>
          <w:rFonts w:ascii="微软雅黑" w:eastAsia="宋体" w:hAnsi="微软雅黑" w:cs="宋体" w:hint="eastAsia"/>
          <w:color w:val="000000" w:themeColor="text1"/>
          <w:kern w:val="0"/>
          <w:szCs w:val="21"/>
        </w:rPr>
        <w:t>、特定投资群体申购费率优惠</w:t>
      </w:r>
      <w:r w:rsidR="00817804">
        <w:rPr>
          <w:rFonts w:ascii="微软雅黑" w:eastAsia="宋体" w:hAnsi="微软雅黑" w:cs="宋体" w:hint="eastAsia"/>
          <w:color w:val="000000" w:themeColor="text1"/>
          <w:kern w:val="0"/>
          <w:szCs w:val="21"/>
        </w:rPr>
        <w:t>方案</w:t>
      </w:r>
    </w:p>
    <w:p w:rsidR="0018090C" w:rsidRDefault="00591833" w:rsidP="007667FB">
      <w:pPr>
        <w:widowControl/>
        <w:shd w:val="clear" w:color="auto" w:fill="FFFFFF"/>
        <w:spacing w:line="360" w:lineRule="auto"/>
        <w:ind w:firstLine="482"/>
        <w:rPr>
          <w:rFonts w:ascii="微软雅黑" w:eastAsia="宋体" w:hAnsi="微软雅黑" w:cs="宋体"/>
          <w:color w:val="000000" w:themeColor="text1"/>
          <w:kern w:val="0"/>
          <w:szCs w:val="21"/>
        </w:rPr>
      </w:pPr>
      <w:r w:rsidRPr="001B4FB5">
        <w:rPr>
          <w:rFonts w:ascii="微软雅黑" w:eastAsia="宋体" w:hAnsi="微软雅黑" w:cs="宋体" w:hint="eastAsia"/>
          <w:color w:val="000000" w:themeColor="text1"/>
          <w:kern w:val="0"/>
          <w:szCs w:val="21"/>
        </w:rPr>
        <w:t>特定投资群体账户</w:t>
      </w:r>
      <w:r>
        <w:rPr>
          <w:rFonts w:ascii="微软雅黑" w:eastAsia="宋体" w:hAnsi="微软雅黑" w:cs="宋体"/>
          <w:color w:val="000000" w:themeColor="text1"/>
          <w:kern w:val="0"/>
          <w:szCs w:val="21"/>
        </w:rPr>
        <w:t>在本公司直销中心办理账户认证手续后，通过本公司直销中心申购本次优惠适用的基金即可</w:t>
      </w:r>
      <w:r w:rsidRPr="000277A3">
        <w:rPr>
          <w:rFonts w:ascii="微软雅黑" w:eastAsia="宋体" w:hAnsi="微软雅黑" w:cs="宋体" w:hint="eastAsia"/>
          <w:color w:val="000000" w:themeColor="text1"/>
          <w:kern w:val="0"/>
          <w:szCs w:val="21"/>
        </w:rPr>
        <w:t>享受申购费率</w:t>
      </w:r>
      <w:r w:rsidRPr="000277A3">
        <w:rPr>
          <w:rFonts w:ascii="微软雅黑" w:eastAsia="宋体" w:hAnsi="微软雅黑" w:cs="宋体" w:hint="eastAsia"/>
          <w:color w:val="000000" w:themeColor="text1"/>
          <w:kern w:val="0"/>
          <w:szCs w:val="21"/>
        </w:rPr>
        <w:t>0.1</w:t>
      </w:r>
      <w:r w:rsidRPr="000277A3">
        <w:rPr>
          <w:rFonts w:ascii="微软雅黑" w:eastAsia="宋体" w:hAnsi="微软雅黑" w:cs="宋体" w:hint="eastAsia"/>
          <w:color w:val="000000" w:themeColor="text1"/>
          <w:kern w:val="0"/>
          <w:szCs w:val="21"/>
        </w:rPr>
        <w:t>折优惠（申购费为固定金额的，同样适用该优惠）</w:t>
      </w:r>
      <w:r w:rsidRPr="001B4FB5">
        <w:rPr>
          <w:rFonts w:ascii="微软雅黑" w:eastAsia="宋体" w:hAnsi="微软雅黑" w:cs="宋体"/>
          <w:color w:val="000000" w:themeColor="text1"/>
          <w:kern w:val="0"/>
          <w:szCs w:val="21"/>
        </w:rPr>
        <w:t>。未在本公司直销中心办理账户认证手续的</w:t>
      </w:r>
      <w:r w:rsidRPr="001B4FB5">
        <w:rPr>
          <w:rFonts w:ascii="微软雅黑" w:eastAsia="宋体" w:hAnsi="微软雅黑" w:cs="宋体" w:hint="eastAsia"/>
          <w:color w:val="000000" w:themeColor="text1"/>
          <w:kern w:val="0"/>
          <w:szCs w:val="21"/>
        </w:rPr>
        <w:t>特定投资群体</w:t>
      </w:r>
      <w:r w:rsidRPr="001B4FB5">
        <w:rPr>
          <w:rFonts w:ascii="微软雅黑" w:eastAsia="宋体" w:hAnsi="微软雅黑" w:cs="宋体"/>
          <w:color w:val="000000" w:themeColor="text1"/>
          <w:kern w:val="0"/>
          <w:szCs w:val="21"/>
        </w:rPr>
        <w:t>账户，不</w:t>
      </w:r>
      <w:r w:rsidR="00817804">
        <w:rPr>
          <w:rFonts w:ascii="微软雅黑" w:eastAsia="宋体" w:hAnsi="微软雅黑" w:cs="宋体" w:hint="eastAsia"/>
          <w:color w:val="000000" w:themeColor="text1"/>
          <w:kern w:val="0"/>
          <w:szCs w:val="21"/>
        </w:rPr>
        <w:t>适用</w:t>
      </w:r>
      <w:r>
        <w:rPr>
          <w:rFonts w:ascii="微软雅黑" w:eastAsia="宋体" w:hAnsi="微软雅黑" w:cs="宋体"/>
          <w:color w:val="000000" w:themeColor="text1"/>
          <w:kern w:val="0"/>
          <w:szCs w:val="21"/>
        </w:rPr>
        <w:t>该费率</w:t>
      </w:r>
      <w:r w:rsidR="00817804">
        <w:rPr>
          <w:rFonts w:ascii="微软雅黑" w:eastAsia="宋体" w:hAnsi="微软雅黑" w:cs="宋体"/>
          <w:color w:val="000000" w:themeColor="text1"/>
          <w:kern w:val="0"/>
          <w:szCs w:val="21"/>
        </w:rPr>
        <w:t>优惠</w:t>
      </w:r>
      <w:r w:rsidR="00817804">
        <w:rPr>
          <w:rFonts w:ascii="微软雅黑" w:eastAsia="宋体" w:hAnsi="微软雅黑" w:cs="宋体" w:hint="eastAsia"/>
          <w:color w:val="000000" w:themeColor="text1"/>
          <w:kern w:val="0"/>
          <w:szCs w:val="21"/>
        </w:rPr>
        <w:t>方案</w:t>
      </w:r>
      <w:r w:rsidR="0018090C" w:rsidRPr="001B4FB5">
        <w:rPr>
          <w:rFonts w:ascii="微软雅黑" w:eastAsia="宋体" w:hAnsi="微软雅黑" w:cs="宋体"/>
          <w:color w:val="000000" w:themeColor="text1"/>
          <w:kern w:val="0"/>
          <w:szCs w:val="21"/>
        </w:rPr>
        <w:t>。</w:t>
      </w:r>
    </w:p>
    <w:p w:rsidR="007667FB" w:rsidRDefault="007667FB" w:rsidP="007667FB">
      <w:pPr>
        <w:widowControl/>
        <w:shd w:val="clear" w:color="auto" w:fill="FFFFFF"/>
        <w:spacing w:line="360" w:lineRule="auto"/>
        <w:ind w:firstLine="482"/>
        <w:jc w:val="left"/>
        <w:rPr>
          <w:rFonts w:ascii="微软雅黑" w:eastAsia="宋体" w:hAnsi="微软雅黑" w:cs="宋体"/>
          <w:color w:val="000000" w:themeColor="text1"/>
          <w:kern w:val="0"/>
          <w:szCs w:val="21"/>
        </w:rPr>
      </w:pPr>
      <w:r>
        <w:rPr>
          <w:rFonts w:ascii="微软雅黑" w:eastAsia="宋体" w:hAnsi="微软雅黑" w:cs="宋体" w:hint="eastAsia"/>
          <w:color w:val="000000" w:themeColor="text1"/>
          <w:kern w:val="0"/>
          <w:szCs w:val="21"/>
        </w:rPr>
        <w:t>特定投资群体</w:t>
      </w:r>
      <w:r w:rsidRPr="00B77C4A">
        <w:rPr>
          <w:rFonts w:ascii="微软雅黑" w:eastAsia="宋体" w:hAnsi="微软雅黑" w:cs="宋体" w:hint="eastAsia"/>
          <w:color w:val="000000" w:themeColor="text1"/>
          <w:kern w:val="0"/>
          <w:szCs w:val="21"/>
        </w:rPr>
        <w:t>账户的管理人可通过柜面办理或传真方式向本公司直销中心办理账户认证手续，同时提供有关机构出具的能证明该账户为</w:t>
      </w:r>
      <w:r>
        <w:rPr>
          <w:rFonts w:ascii="微软雅黑" w:eastAsia="宋体" w:hAnsi="微软雅黑" w:cs="宋体" w:hint="eastAsia"/>
          <w:color w:val="000000" w:themeColor="text1"/>
          <w:kern w:val="0"/>
          <w:szCs w:val="21"/>
        </w:rPr>
        <w:t>特定</w:t>
      </w:r>
      <w:r>
        <w:rPr>
          <w:rFonts w:ascii="微软雅黑" w:eastAsia="宋体" w:hAnsi="微软雅黑" w:cs="宋体"/>
          <w:color w:val="000000" w:themeColor="text1"/>
          <w:kern w:val="0"/>
          <w:szCs w:val="21"/>
        </w:rPr>
        <w:t>投资群体</w:t>
      </w:r>
      <w:r w:rsidRPr="000D654C">
        <w:rPr>
          <w:rFonts w:ascii="微软雅黑" w:eastAsia="宋体" w:hAnsi="微软雅黑" w:cs="宋体"/>
          <w:color w:val="000000" w:themeColor="text1"/>
          <w:kern w:val="0"/>
          <w:szCs w:val="21"/>
        </w:rPr>
        <w:t>账户</w:t>
      </w:r>
      <w:r w:rsidRPr="00B77C4A">
        <w:rPr>
          <w:rFonts w:ascii="微软雅黑" w:eastAsia="宋体" w:hAnsi="微软雅黑" w:cs="宋体" w:hint="eastAsia"/>
          <w:color w:val="000000" w:themeColor="text1"/>
          <w:kern w:val="0"/>
          <w:szCs w:val="21"/>
        </w:rPr>
        <w:t>的相关材料</w:t>
      </w:r>
      <w:r>
        <w:rPr>
          <w:rFonts w:ascii="微软雅黑" w:eastAsia="宋体" w:hAnsi="微软雅黑" w:cs="宋体" w:hint="eastAsia"/>
          <w:color w:val="000000" w:themeColor="text1"/>
          <w:kern w:val="0"/>
          <w:szCs w:val="21"/>
        </w:rPr>
        <w:t>。</w:t>
      </w:r>
    </w:p>
    <w:p w:rsidR="00591833" w:rsidRDefault="00591833" w:rsidP="007667FB">
      <w:pPr>
        <w:widowControl/>
        <w:shd w:val="clear" w:color="auto" w:fill="FFFFFF"/>
        <w:spacing w:line="360" w:lineRule="auto"/>
        <w:ind w:firstLine="482"/>
        <w:rPr>
          <w:rFonts w:ascii="微软雅黑" w:eastAsia="宋体" w:hAnsi="微软雅黑" w:cs="宋体"/>
          <w:color w:val="000000" w:themeColor="text1"/>
          <w:kern w:val="0"/>
          <w:szCs w:val="21"/>
        </w:rPr>
      </w:pPr>
      <w:r>
        <w:rPr>
          <w:rFonts w:ascii="微软雅黑" w:eastAsia="宋体" w:hAnsi="微软雅黑" w:cs="宋体" w:hint="eastAsia"/>
          <w:color w:val="000000" w:themeColor="text1"/>
          <w:kern w:val="0"/>
          <w:szCs w:val="21"/>
        </w:rPr>
        <w:t>2</w:t>
      </w:r>
      <w:r w:rsidRPr="000D654C">
        <w:rPr>
          <w:rFonts w:ascii="微软雅黑" w:eastAsia="宋体" w:hAnsi="微软雅黑" w:cs="宋体"/>
          <w:color w:val="000000" w:themeColor="text1"/>
          <w:kern w:val="0"/>
          <w:szCs w:val="21"/>
        </w:rPr>
        <w:t>、</w:t>
      </w:r>
      <w:r w:rsidR="00817804">
        <w:rPr>
          <w:rFonts w:ascii="微软雅黑" w:eastAsia="宋体" w:hAnsi="微软雅黑" w:cs="宋体" w:hint="eastAsia"/>
          <w:color w:val="000000" w:themeColor="text1"/>
          <w:kern w:val="0"/>
          <w:szCs w:val="21"/>
        </w:rPr>
        <w:t>适用</w:t>
      </w:r>
      <w:r w:rsidR="00817804">
        <w:rPr>
          <w:rFonts w:ascii="微软雅黑" w:eastAsia="宋体" w:hAnsi="微软雅黑" w:cs="宋体"/>
          <w:color w:val="000000" w:themeColor="text1"/>
          <w:kern w:val="0"/>
          <w:szCs w:val="21"/>
        </w:rPr>
        <w:t>基金条件及范围</w:t>
      </w:r>
    </w:p>
    <w:p w:rsidR="00591833" w:rsidRPr="00591833" w:rsidRDefault="00591833" w:rsidP="000741DF">
      <w:pPr>
        <w:widowControl/>
        <w:shd w:val="clear" w:color="auto" w:fill="FFFFFF"/>
        <w:spacing w:afterLines="50" w:line="360" w:lineRule="auto"/>
        <w:ind w:firstLine="482"/>
        <w:rPr>
          <w:rFonts w:ascii="微软雅黑" w:eastAsia="宋体" w:hAnsi="微软雅黑" w:cs="宋体"/>
          <w:color w:val="000000" w:themeColor="text1"/>
          <w:kern w:val="0"/>
          <w:szCs w:val="21"/>
        </w:rPr>
      </w:pPr>
      <w:r w:rsidRPr="00591833">
        <w:rPr>
          <w:rFonts w:ascii="微软雅黑" w:eastAsia="宋体" w:hAnsi="微软雅黑" w:cs="宋体" w:hint="eastAsia"/>
          <w:color w:val="000000" w:themeColor="text1"/>
          <w:kern w:val="0"/>
          <w:szCs w:val="21"/>
        </w:rPr>
        <w:t>本次调整适用于</w:t>
      </w:r>
      <w:r>
        <w:rPr>
          <w:rFonts w:ascii="微软雅黑" w:eastAsia="宋体" w:hAnsi="微软雅黑" w:cs="宋体" w:hint="eastAsia"/>
          <w:color w:val="000000" w:themeColor="text1"/>
          <w:kern w:val="0"/>
          <w:szCs w:val="21"/>
        </w:rPr>
        <w:t>下述</w:t>
      </w:r>
      <w:r w:rsidRPr="00591833">
        <w:rPr>
          <w:rFonts w:ascii="微软雅黑" w:eastAsia="宋体" w:hAnsi="微软雅黑" w:cs="宋体" w:hint="eastAsia"/>
          <w:color w:val="000000" w:themeColor="text1"/>
          <w:kern w:val="0"/>
          <w:szCs w:val="21"/>
        </w:rPr>
        <w:t>列表中所有的开放式基金（仅限场外前端收费模式），</w:t>
      </w:r>
      <w:r w:rsidR="00244622">
        <w:rPr>
          <w:rFonts w:ascii="微软雅黑" w:eastAsia="宋体" w:hAnsi="微软雅黑" w:cs="宋体" w:hint="eastAsia"/>
          <w:color w:val="000000" w:themeColor="text1"/>
          <w:kern w:val="0"/>
          <w:szCs w:val="21"/>
        </w:rPr>
        <w:t>在其</w:t>
      </w:r>
      <w:r w:rsidR="00244622" w:rsidRPr="00591833">
        <w:rPr>
          <w:rFonts w:ascii="微软雅黑" w:eastAsia="宋体" w:hAnsi="微软雅黑" w:cs="宋体" w:hint="eastAsia"/>
          <w:color w:val="000000" w:themeColor="text1"/>
          <w:kern w:val="0"/>
          <w:szCs w:val="21"/>
        </w:rPr>
        <w:t>正常申购期</w:t>
      </w:r>
      <w:r w:rsidR="00244622">
        <w:rPr>
          <w:rFonts w:ascii="微软雅黑" w:eastAsia="宋体" w:hAnsi="微软雅黑" w:cs="宋体" w:hint="eastAsia"/>
          <w:color w:val="000000" w:themeColor="text1"/>
          <w:kern w:val="0"/>
          <w:szCs w:val="21"/>
        </w:rPr>
        <w:t>内</w:t>
      </w:r>
      <w:r w:rsidR="00244622" w:rsidRPr="00591833">
        <w:rPr>
          <w:rFonts w:ascii="微软雅黑" w:eastAsia="宋体" w:hAnsi="微软雅黑" w:cs="宋体" w:hint="eastAsia"/>
          <w:color w:val="000000" w:themeColor="text1"/>
          <w:kern w:val="0"/>
          <w:szCs w:val="21"/>
        </w:rPr>
        <w:t>适用</w:t>
      </w:r>
      <w:r w:rsidR="00244622">
        <w:rPr>
          <w:rFonts w:ascii="微软雅黑" w:eastAsia="宋体" w:hAnsi="微软雅黑" w:cs="宋体" w:hint="eastAsia"/>
          <w:color w:val="000000" w:themeColor="text1"/>
          <w:kern w:val="0"/>
          <w:szCs w:val="21"/>
        </w:rPr>
        <w:t>本次申购费率优惠方案。此外，</w:t>
      </w:r>
      <w:r w:rsidRPr="00591833">
        <w:rPr>
          <w:rFonts w:ascii="微软雅黑" w:eastAsia="宋体" w:hAnsi="微软雅黑" w:cs="宋体" w:hint="eastAsia"/>
          <w:color w:val="000000" w:themeColor="text1"/>
          <w:kern w:val="0"/>
          <w:szCs w:val="21"/>
        </w:rPr>
        <w:t>活动期间符合</w:t>
      </w:r>
      <w:r>
        <w:rPr>
          <w:rFonts w:ascii="微软雅黑" w:eastAsia="宋体" w:hAnsi="微软雅黑" w:cs="宋体" w:hint="eastAsia"/>
          <w:color w:val="000000" w:themeColor="text1"/>
          <w:kern w:val="0"/>
          <w:szCs w:val="21"/>
        </w:rPr>
        <w:t>该</w:t>
      </w:r>
      <w:r w:rsidRPr="00591833">
        <w:rPr>
          <w:rFonts w:ascii="微软雅黑" w:eastAsia="宋体" w:hAnsi="微软雅黑" w:cs="宋体" w:hint="eastAsia"/>
          <w:color w:val="000000" w:themeColor="text1"/>
          <w:kern w:val="0"/>
          <w:szCs w:val="21"/>
        </w:rPr>
        <w:t>条件的新增基金均可适用</w:t>
      </w:r>
      <w:r>
        <w:rPr>
          <w:rFonts w:ascii="微软雅黑" w:eastAsia="宋体" w:hAnsi="微软雅黑" w:cs="宋体" w:hint="eastAsia"/>
          <w:color w:val="000000" w:themeColor="text1"/>
          <w:kern w:val="0"/>
          <w:szCs w:val="21"/>
        </w:rPr>
        <w:t>本次申购费率优惠</w:t>
      </w:r>
      <w:r w:rsidR="006C6A46">
        <w:rPr>
          <w:rFonts w:ascii="微软雅黑" w:eastAsia="宋体" w:hAnsi="微软雅黑" w:cs="宋体" w:hint="eastAsia"/>
          <w:color w:val="000000" w:themeColor="text1"/>
          <w:kern w:val="0"/>
          <w:szCs w:val="21"/>
        </w:rPr>
        <w:t>方案</w:t>
      </w:r>
      <w:r w:rsidRPr="00591833">
        <w:rPr>
          <w:rFonts w:ascii="微软雅黑" w:eastAsia="宋体" w:hAnsi="微软雅黑" w:cs="宋体" w:hint="eastAsia"/>
          <w:color w:val="000000" w:themeColor="text1"/>
          <w:kern w:val="0"/>
          <w:szCs w:val="21"/>
        </w:rPr>
        <w:t>。</w:t>
      </w:r>
    </w:p>
    <w:tbl>
      <w:tblPr>
        <w:tblW w:w="5000" w:type="pct"/>
        <w:tblLook w:val="04A0"/>
      </w:tblPr>
      <w:tblGrid>
        <w:gridCol w:w="1336"/>
        <w:gridCol w:w="2006"/>
        <w:gridCol w:w="5180"/>
      </w:tblGrid>
      <w:tr w:rsidR="007A17C1" w:rsidRPr="006C6A46" w:rsidTr="00F26F25">
        <w:trPr>
          <w:trHeight w:val="270"/>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7C1" w:rsidRPr="00F26F25" w:rsidRDefault="007A17C1" w:rsidP="00F26F25">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hint="eastAsia"/>
                <w:color w:val="000000"/>
                <w:kern w:val="0"/>
                <w:szCs w:val="21"/>
              </w:rPr>
              <w:t>序号</w:t>
            </w:r>
          </w:p>
        </w:tc>
        <w:tc>
          <w:tcPr>
            <w:tcW w:w="1177" w:type="pct"/>
            <w:tcBorders>
              <w:top w:val="single" w:sz="4" w:space="0" w:color="auto"/>
              <w:left w:val="nil"/>
              <w:bottom w:val="single" w:sz="4" w:space="0" w:color="auto"/>
              <w:right w:val="single" w:sz="4" w:space="0" w:color="auto"/>
            </w:tcBorders>
            <w:shd w:val="clear" w:color="auto" w:fill="auto"/>
            <w:noWrap/>
            <w:vAlign w:val="center"/>
            <w:hideMark/>
          </w:tcPr>
          <w:p w:rsidR="007A17C1" w:rsidRPr="00F26F25" w:rsidRDefault="007A17C1" w:rsidP="00F26F25">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hint="eastAsia"/>
                <w:color w:val="000000"/>
                <w:kern w:val="0"/>
                <w:szCs w:val="21"/>
              </w:rPr>
              <w:t>基金代码</w:t>
            </w:r>
          </w:p>
        </w:tc>
        <w:tc>
          <w:tcPr>
            <w:tcW w:w="3039" w:type="pct"/>
            <w:tcBorders>
              <w:top w:val="single" w:sz="4" w:space="0" w:color="auto"/>
              <w:left w:val="nil"/>
              <w:bottom w:val="single" w:sz="4" w:space="0" w:color="auto"/>
              <w:right w:val="single" w:sz="4" w:space="0" w:color="auto"/>
            </w:tcBorders>
            <w:shd w:val="clear" w:color="auto" w:fill="auto"/>
            <w:noWrap/>
            <w:vAlign w:val="center"/>
            <w:hideMark/>
          </w:tcPr>
          <w:p w:rsidR="007A17C1" w:rsidRPr="00F26F25" w:rsidRDefault="007A17C1" w:rsidP="00F26F25">
            <w:pPr>
              <w:widowControl/>
              <w:spacing w:line="0" w:lineRule="atLeast"/>
              <w:rPr>
                <w:rFonts w:asciiTheme="minorEastAsia" w:hAnsiTheme="minorEastAsia" w:cs="宋体"/>
                <w:color w:val="000000"/>
                <w:kern w:val="0"/>
                <w:szCs w:val="21"/>
              </w:rPr>
            </w:pPr>
            <w:r w:rsidRPr="00F26F25">
              <w:rPr>
                <w:rFonts w:asciiTheme="minorEastAsia" w:hAnsiTheme="minorEastAsia" w:cs="宋体" w:hint="eastAsia"/>
                <w:color w:val="000000"/>
                <w:kern w:val="0"/>
                <w:szCs w:val="21"/>
              </w:rPr>
              <w:t>基金简称</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bookmarkStart w:id="0" w:name="_GoBack" w:colFirst="2" w:colLast="2"/>
            <w:r w:rsidRPr="00F26F25">
              <w:rPr>
                <w:rFonts w:asciiTheme="minorEastAsia" w:hAnsiTheme="minorEastAsia" w:cs="宋体"/>
                <w:color w:val="000000"/>
                <w:kern w:val="0"/>
                <w:szCs w:val="21"/>
              </w:rPr>
              <w:t>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519008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widowControl/>
              <w:jc w:val="left"/>
              <w:rPr>
                <w:rFonts w:asciiTheme="minorEastAsia" w:hAnsiTheme="minorEastAsia"/>
                <w:color w:val="000000"/>
                <w:sz w:val="22"/>
              </w:rPr>
            </w:pPr>
            <w:r w:rsidRPr="00583B6A">
              <w:rPr>
                <w:rFonts w:asciiTheme="minorEastAsia" w:hAnsiTheme="minorEastAsia" w:hint="eastAsia"/>
                <w:color w:val="000000"/>
                <w:sz w:val="22"/>
              </w:rPr>
              <w:t>汇添富优势精选混合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519018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汇添富均衡增长混合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519068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汇添富成长焦点混合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519078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汇添富增强收益债券A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519066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汇添富蓝筹稳健混合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519069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汇添富价值精选混合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lastRenderedPageBreak/>
              <w:t>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470007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汇添富上证综合指数</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470008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汇添富策略回报混合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470009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汇添富民营活力混合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10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470888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汇添富香港优势精选混合(QDII)</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11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470006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汇添富医药保健混合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12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470028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汇添富社会责任混合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13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470058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汇添富可转换债券A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14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164701</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汇添富黄金及贵金属(QDII-LOF-FOF)</w:t>
            </w:r>
          </w:p>
        </w:tc>
      </w:tr>
      <w:tr w:rsidR="007A63F6" w:rsidRPr="006C6A46" w:rsidTr="007667FB">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tcPr>
          <w:p w:rsidR="007A63F6" w:rsidRPr="00EC00C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15</w:t>
            </w:r>
          </w:p>
        </w:tc>
        <w:tc>
          <w:tcPr>
            <w:tcW w:w="1177" w:type="pct"/>
            <w:tcBorders>
              <w:top w:val="nil"/>
              <w:left w:val="nil"/>
              <w:bottom w:val="single" w:sz="4" w:space="0" w:color="auto"/>
              <w:right w:val="single" w:sz="4" w:space="0" w:color="auto"/>
            </w:tcBorders>
            <w:shd w:val="clear" w:color="auto" w:fill="auto"/>
            <w:noWrap/>
            <w:vAlign w:val="center"/>
          </w:tcPr>
          <w:p w:rsidR="007A63F6" w:rsidRPr="00EC00C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470068</w:t>
            </w:r>
          </w:p>
        </w:tc>
        <w:tc>
          <w:tcPr>
            <w:tcW w:w="3039" w:type="pct"/>
            <w:tcBorders>
              <w:top w:val="nil"/>
              <w:left w:val="nil"/>
              <w:bottom w:val="single" w:sz="4" w:space="0" w:color="auto"/>
              <w:right w:val="single" w:sz="4" w:space="0" w:color="auto"/>
            </w:tcBorders>
            <w:shd w:val="clear" w:color="auto" w:fill="auto"/>
            <w:noWrap/>
            <w:vAlign w:val="center"/>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汇添富深证300ETF联接</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470098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汇添富逆向投资混合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000083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汇添富消费行业混合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000173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汇添富美丽30混合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000221</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汇添富年年利定期开放债券A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20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000368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汇添富沪深300安中指数</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21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000395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汇添富安心中国债券A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22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470018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汇添富双利债券A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23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164705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汇添富恒生指数分级</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24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000697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汇添富移动互联股票</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25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000696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汇添富环保行业股票</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26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000925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汇添富外延增长主题股票</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27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001050</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汇添富成长多因子量化策略股票</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28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000248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汇添富中证主要消费ETF联接</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29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001417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汇添富医疗服务混合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30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001490</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汇添富国企创新股票</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31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001541</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汇添富民营新动力股票</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32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001726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汇添富新兴消费股票</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33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501005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汇添富中证精准医疗指数（LOF）A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34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470088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汇添富6月红定期开放债券A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35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002420</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汇添富盈鑫混合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36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002487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汇添富稳添利定期开放债券A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37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002419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汇添富盈安混合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38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002746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汇添富多策略定开混合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39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001685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汇添富沪港深新价值股票</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40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002959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汇添富盈泰混合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41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003194</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上海国企ETF联接</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42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003189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汇添富保鑫混合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43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164703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汇添富纯债（LOF）</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44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501007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汇添富中证互联网医疗指数(LOF)A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45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501009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汇添富中证生物科技指数（LOF）A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46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004089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汇添富鑫瑞债券A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47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501030</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汇添富中证环境治理指数（LOF）A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48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501011</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汇添富中证中药指数（LOF）A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49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001668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汇添富全球互联混合（QDII）</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lastRenderedPageBreak/>
              <w:t>50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003532</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汇添富鑫利定开债A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51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000762</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汇添富绝对收益定开混合A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52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001725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汇添富高端制造股票</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53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004436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添富年年泰定开混合A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54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004419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汇添富美元债债券（QDII）人民币A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55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004451</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添富年年丰定开混合A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56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004469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汇添富鑫益定开债A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57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004534</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添富年年益定开混合A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58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004655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添富鑫汇定开债券A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59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004774</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添富添福吉祥混合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60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501036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汇添富中证500指数（LOF）A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61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004877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添富全球医疗混合(QDII)人民币</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62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501043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汇添富沪深300指数（LOF）A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63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004946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添富盈润混合A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64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004270</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汇添富民丰回报混合A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65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501041</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汇添富弘安混合A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66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501039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汇添富睿丰混合（LOF）A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67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005228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添富港股通专注成长</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68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501305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汇添富中证港股通高股息投资指数（LOF）A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69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501047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汇添富中证全指证券公司指数（LOF）A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70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005379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添富价值创造定开混合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71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005590</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添富鑫永定开债A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72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004687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添富熙和混合A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73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005351</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添富行业整合混合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74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005504</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添富沪港深大盘价值混合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75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005329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添富民安增益定开混合A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76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004831</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添富鑫泽定开债A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77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005530</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添富价值多因子股票</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78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005410</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添富鑫盛定开债A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79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005802</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添富智能制造股票</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80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005857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添富鑫成定开债A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81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501057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汇添富中证新能源汽车产业指数（LOF）A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82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004424</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汇添富文体娱乐混合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83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006113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添富创新医药混合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84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006205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添富沪港深优势定开</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85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006308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添富全球消费混合（QDII）人民币A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86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501065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汇添富经典成长定开混合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87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006646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添富短债债券A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88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006408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添富消费升级混合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89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006772</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添富丰润中短债</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90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006763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汇添富养老2030三年持有混合（FOF）</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91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006893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汇添富丰利短债</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92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006696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添富3年封闭研究优选混合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93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501063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添富悦享定开混合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94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006884</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添富AAA级信用纯债A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95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007076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添富中证医药ETF联接A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96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007097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添富中债1-3年国开债A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97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007153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添富中证银行ETF联接A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98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006259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添富红利增长混合A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99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007059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汇添富养老2040五年持有混合（FOF）</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100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007355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汇添富科技创新混合A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101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007060</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汇添富养老2050五年持有混合（FOF）</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102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007456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汇添富90天短债A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103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007289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汇添富中债1-3年农发债A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104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007523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汇添富内需增长股票A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105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007639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汇添富3年封闭竞争优势混合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106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007948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汇添富盛安39个月定开债</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107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007839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汇添富中证长三角ETF联接A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108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008025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汇添富稳健增长混合A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109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008081</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汇添富鑫远债</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110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008063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汇添富大盘核心资产混合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111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008054</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汇添富中债7-10年国开债A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112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008907</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添富中证国企一带一路ETF联接A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113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008065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汇添富中盘积极成长混合A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114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008398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汇添富鑫福债</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115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008993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汇添富多策略纯债A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116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007901</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汇添富中短债A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117</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008169</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汇添富核心优势三个月混合FOF</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118</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009536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汇添富稳健增益一年持有混合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119</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009391</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汇添富优质成长混合A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120</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009683</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汇添富创新增长一年定开混合A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121</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009548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汇添富中盘价值精选混合A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122</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008168</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汇添富聚焦价值成长三个月混合FOF</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123</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009550</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汇添富开放视野中国优势六个月持有股票A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124</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009736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汇添富稳健收益混合A</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125</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009715</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汇添富策略增长两年封闭混合</w:t>
            </w:r>
          </w:p>
        </w:tc>
      </w:tr>
      <w:tr w:rsidR="007A63F6" w:rsidRPr="006C6A46" w:rsidTr="00F26F25">
        <w:trPr>
          <w:trHeight w:val="270"/>
        </w:trPr>
        <w:tc>
          <w:tcPr>
            <w:tcW w:w="784" w:type="pct"/>
            <w:tcBorders>
              <w:top w:val="nil"/>
              <w:left w:val="single" w:sz="4" w:space="0" w:color="auto"/>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olor w:val="000000"/>
                <w:szCs w:val="21"/>
              </w:rPr>
              <w:t>126</w:t>
            </w:r>
          </w:p>
        </w:tc>
        <w:tc>
          <w:tcPr>
            <w:tcW w:w="1177" w:type="pct"/>
            <w:tcBorders>
              <w:top w:val="nil"/>
              <w:left w:val="nil"/>
              <w:bottom w:val="single" w:sz="4" w:space="0" w:color="auto"/>
              <w:right w:val="single" w:sz="4" w:space="0" w:color="auto"/>
            </w:tcBorders>
            <w:shd w:val="clear" w:color="auto" w:fill="auto"/>
            <w:noWrap/>
            <w:vAlign w:val="center"/>
            <w:hideMark/>
          </w:tcPr>
          <w:p w:rsidR="007A63F6" w:rsidRPr="00F26F25" w:rsidRDefault="007A63F6" w:rsidP="007A63F6">
            <w:pPr>
              <w:widowControl/>
              <w:spacing w:line="0" w:lineRule="atLeast"/>
              <w:jc w:val="center"/>
              <w:rPr>
                <w:rFonts w:asciiTheme="minorEastAsia" w:hAnsiTheme="minorEastAsia" w:cs="宋体"/>
                <w:color w:val="000000"/>
                <w:kern w:val="0"/>
                <w:szCs w:val="21"/>
              </w:rPr>
            </w:pPr>
            <w:r w:rsidRPr="00F26F25">
              <w:rPr>
                <w:rFonts w:asciiTheme="minorEastAsia" w:hAnsiTheme="minorEastAsia" w:cs="宋体"/>
                <w:color w:val="000000"/>
                <w:kern w:val="0"/>
                <w:szCs w:val="21"/>
              </w:rPr>
              <w:t>506006</w:t>
            </w:r>
          </w:p>
        </w:tc>
        <w:tc>
          <w:tcPr>
            <w:tcW w:w="3039" w:type="pct"/>
            <w:tcBorders>
              <w:top w:val="nil"/>
              <w:left w:val="nil"/>
              <w:bottom w:val="single" w:sz="4" w:space="0" w:color="auto"/>
              <w:right w:val="single" w:sz="4" w:space="0" w:color="auto"/>
            </w:tcBorders>
            <w:shd w:val="clear" w:color="auto" w:fill="auto"/>
            <w:noWrap/>
            <w:vAlign w:val="center"/>
            <w:hideMark/>
          </w:tcPr>
          <w:p w:rsidR="007A63F6" w:rsidRPr="00583B6A" w:rsidRDefault="007A63F6" w:rsidP="007A63F6">
            <w:pPr>
              <w:rPr>
                <w:rFonts w:asciiTheme="minorEastAsia" w:hAnsiTheme="minorEastAsia"/>
                <w:color w:val="000000"/>
                <w:sz w:val="22"/>
              </w:rPr>
            </w:pPr>
            <w:r w:rsidRPr="00583B6A">
              <w:rPr>
                <w:rFonts w:asciiTheme="minorEastAsia" w:hAnsiTheme="minorEastAsia" w:hint="eastAsia"/>
                <w:color w:val="000000"/>
                <w:sz w:val="22"/>
              </w:rPr>
              <w:t>汇添富科创板2年定开混合</w:t>
            </w:r>
          </w:p>
        </w:tc>
      </w:tr>
    </w:tbl>
    <w:bookmarkEnd w:id="0"/>
    <w:p w:rsidR="006C6A46" w:rsidRPr="00F26F25" w:rsidRDefault="007667FB" w:rsidP="000741DF">
      <w:pPr>
        <w:widowControl/>
        <w:shd w:val="clear" w:color="auto" w:fill="FFFFFF"/>
        <w:spacing w:beforeLines="50" w:line="360" w:lineRule="auto"/>
        <w:ind w:firstLine="482"/>
        <w:rPr>
          <w:rFonts w:ascii="微软雅黑" w:eastAsia="宋体" w:hAnsi="微软雅黑" w:cs="宋体"/>
          <w:b/>
          <w:color w:val="000000" w:themeColor="text1"/>
          <w:kern w:val="0"/>
          <w:szCs w:val="21"/>
        </w:rPr>
      </w:pPr>
      <w:r w:rsidRPr="00F26F25">
        <w:rPr>
          <w:rFonts w:ascii="微软雅黑" w:eastAsia="宋体" w:hAnsi="微软雅黑" w:cs="宋体" w:hint="eastAsia"/>
          <w:b/>
          <w:color w:val="000000" w:themeColor="text1"/>
          <w:kern w:val="0"/>
          <w:szCs w:val="21"/>
        </w:rPr>
        <w:t>三</w:t>
      </w:r>
      <w:r w:rsidR="000D654C" w:rsidRPr="00F26F25">
        <w:rPr>
          <w:rFonts w:ascii="微软雅黑" w:eastAsia="宋体" w:hAnsi="微软雅黑" w:cs="宋体" w:hint="eastAsia"/>
          <w:b/>
          <w:color w:val="000000" w:themeColor="text1"/>
          <w:kern w:val="0"/>
          <w:szCs w:val="21"/>
        </w:rPr>
        <w:t>、</w:t>
      </w:r>
      <w:r w:rsidR="006C6A46" w:rsidRPr="00F26F25">
        <w:rPr>
          <w:rFonts w:ascii="微软雅黑" w:eastAsia="宋体" w:hAnsi="微软雅黑" w:cs="宋体" w:hint="eastAsia"/>
          <w:b/>
          <w:color w:val="000000" w:themeColor="text1"/>
          <w:kern w:val="0"/>
          <w:szCs w:val="21"/>
        </w:rPr>
        <w:t>其他重要提示</w:t>
      </w:r>
    </w:p>
    <w:p w:rsidR="006C6A46" w:rsidRDefault="006C6A46" w:rsidP="006C6A46">
      <w:pPr>
        <w:widowControl/>
        <w:shd w:val="clear" w:color="auto" w:fill="FFFFFF"/>
        <w:spacing w:line="360" w:lineRule="auto"/>
        <w:ind w:firstLineChars="200" w:firstLine="420"/>
        <w:rPr>
          <w:rFonts w:ascii="微软雅黑" w:eastAsia="宋体" w:hAnsi="微软雅黑" w:cs="宋体"/>
          <w:color w:val="000000" w:themeColor="text1"/>
          <w:kern w:val="0"/>
          <w:szCs w:val="21"/>
        </w:rPr>
      </w:pPr>
      <w:r>
        <w:rPr>
          <w:rFonts w:ascii="微软雅黑" w:eastAsia="宋体" w:hAnsi="微软雅黑" w:cs="宋体"/>
          <w:color w:val="000000" w:themeColor="text1"/>
          <w:kern w:val="0"/>
          <w:szCs w:val="21"/>
        </w:rPr>
        <w:t>1</w:t>
      </w:r>
      <w:r>
        <w:rPr>
          <w:rFonts w:ascii="微软雅黑" w:eastAsia="宋体" w:hAnsi="微软雅黑" w:cs="宋体" w:hint="eastAsia"/>
          <w:color w:val="000000" w:themeColor="text1"/>
          <w:kern w:val="0"/>
          <w:szCs w:val="21"/>
        </w:rPr>
        <w:t>、</w:t>
      </w:r>
      <w:r w:rsidRPr="001B4FB5">
        <w:rPr>
          <w:rFonts w:ascii="微软雅黑" w:eastAsia="宋体" w:hAnsi="微软雅黑" w:cs="宋体" w:hint="eastAsia"/>
          <w:color w:val="000000" w:themeColor="text1"/>
          <w:kern w:val="0"/>
          <w:szCs w:val="21"/>
        </w:rPr>
        <w:t>在</w:t>
      </w:r>
      <w:r>
        <w:rPr>
          <w:rFonts w:ascii="微软雅黑" w:eastAsia="宋体" w:hAnsi="微软雅黑" w:cs="宋体" w:hint="eastAsia"/>
          <w:color w:val="000000" w:themeColor="text1"/>
          <w:kern w:val="0"/>
          <w:szCs w:val="21"/>
        </w:rPr>
        <w:t>本公司</w:t>
      </w:r>
      <w:r w:rsidRPr="001B4FB5">
        <w:rPr>
          <w:rFonts w:ascii="微软雅黑" w:eastAsia="宋体" w:hAnsi="微软雅黑" w:cs="宋体" w:hint="eastAsia"/>
          <w:color w:val="000000" w:themeColor="text1"/>
          <w:kern w:val="0"/>
          <w:szCs w:val="21"/>
        </w:rPr>
        <w:t>其他</w:t>
      </w:r>
      <w:r>
        <w:rPr>
          <w:rFonts w:ascii="微软雅黑" w:eastAsia="宋体" w:hAnsi="微软雅黑" w:cs="宋体" w:hint="eastAsia"/>
          <w:color w:val="000000" w:themeColor="text1"/>
          <w:kern w:val="0"/>
          <w:szCs w:val="21"/>
        </w:rPr>
        <w:t>销售机构</w:t>
      </w:r>
      <w:r w:rsidRPr="001B4FB5">
        <w:rPr>
          <w:rFonts w:ascii="微软雅黑" w:eastAsia="宋体" w:hAnsi="微软雅黑" w:cs="宋体" w:hint="eastAsia"/>
          <w:color w:val="000000" w:themeColor="text1"/>
          <w:kern w:val="0"/>
          <w:szCs w:val="21"/>
        </w:rPr>
        <w:t>申购</w:t>
      </w:r>
      <w:r>
        <w:rPr>
          <w:rFonts w:ascii="微软雅黑" w:eastAsia="宋体" w:hAnsi="微软雅黑" w:cs="宋体" w:hint="eastAsia"/>
          <w:color w:val="000000" w:themeColor="text1"/>
          <w:kern w:val="0"/>
          <w:szCs w:val="21"/>
        </w:rPr>
        <w:t>上述</w:t>
      </w:r>
      <w:r w:rsidRPr="001B4FB5">
        <w:rPr>
          <w:rFonts w:ascii="微软雅黑" w:eastAsia="宋体" w:hAnsi="微软雅黑" w:cs="宋体" w:hint="eastAsia"/>
          <w:color w:val="000000" w:themeColor="text1"/>
          <w:kern w:val="0"/>
          <w:szCs w:val="21"/>
        </w:rPr>
        <w:t>基金的</w:t>
      </w:r>
      <w:r>
        <w:rPr>
          <w:rFonts w:ascii="微软雅黑" w:eastAsia="宋体" w:hAnsi="微软雅黑" w:cs="宋体" w:hint="eastAsia"/>
          <w:color w:val="000000" w:themeColor="text1"/>
          <w:kern w:val="0"/>
          <w:szCs w:val="21"/>
        </w:rPr>
        <w:t>，</w:t>
      </w:r>
      <w:r w:rsidRPr="001B4FB5">
        <w:rPr>
          <w:rFonts w:ascii="微软雅黑" w:eastAsia="宋体" w:hAnsi="微软雅黑" w:cs="宋体" w:hint="eastAsia"/>
          <w:color w:val="000000" w:themeColor="text1"/>
          <w:kern w:val="0"/>
          <w:szCs w:val="21"/>
        </w:rPr>
        <w:t>申购费率以各</w:t>
      </w:r>
      <w:r>
        <w:rPr>
          <w:rFonts w:ascii="微软雅黑" w:eastAsia="宋体" w:hAnsi="微软雅黑" w:cs="宋体" w:hint="eastAsia"/>
          <w:color w:val="000000" w:themeColor="text1"/>
          <w:kern w:val="0"/>
          <w:szCs w:val="21"/>
        </w:rPr>
        <w:t>销售机构的规定</w:t>
      </w:r>
      <w:r w:rsidRPr="001B4FB5">
        <w:rPr>
          <w:rFonts w:ascii="微软雅黑" w:eastAsia="宋体" w:hAnsi="微软雅黑" w:cs="宋体" w:hint="eastAsia"/>
          <w:color w:val="000000" w:themeColor="text1"/>
          <w:kern w:val="0"/>
          <w:szCs w:val="21"/>
        </w:rPr>
        <w:t>为准。</w:t>
      </w:r>
    </w:p>
    <w:p w:rsidR="006C6A46" w:rsidRPr="001B4FB5" w:rsidRDefault="006C6A46" w:rsidP="006C6A46">
      <w:pPr>
        <w:widowControl/>
        <w:shd w:val="clear" w:color="auto" w:fill="FFFFFF"/>
        <w:spacing w:line="360" w:lineRule="auto"/>
        <w:ind w:firstLineChars="200" w:firstLine="420"/>
        <w:rPr>
          <w:rFonts w:ascii="微软雅黑" w:eastAsia="宋体" w:hAnsi="微软雅黑" w:cs="宋体"/>
          <w:color w:val="000000" w:themeColor="text1"/>
          <w:kern w:val="0"/>
          <w:szCs w:val="21"/>
        </w:rPr>
      </w:pPr>
      <w:r>
        <w:rPr>
          <w:rFonts w:ascii="微软雅黑" w:eastAsia="宋体" w:hAnsi="微软雅黑" w:cs="宋体"/>
          <w:color w:val="000000" w:themeColor="text1"/>
          <w:kern w:val="0"/>
          <w:szCs w:val="21"/>
        </w:rPr>
        <w:t>2</w:t>
      </w:r>
      <w:r>
        <w:rPr>
          <w:rFonts w:ascii="微软雅黑" w:eastAsia="宋体" w:hAnsi="微软雅黑" w:cs="宋体" w:hint="eastAsia"/>
          <w:color w:val="000000" w:themeColor="text1"/>
          <w:kern w:val="0"/>
          <w:szCs w:val="21"/>
        </w:rPr>
        <w:t>、</w:t>
      </w:r>
      <w:r w:rsidRPr="001B4FB5">
        <w:rPr>
          <w:rFonts w:ascii="微软雅黑" w:eastAsia="宋体" w:hAnsi="微软雅黑" w:cs="宋体" w:hint="eastAsia"/>
          <w:color w:val="000000" w:themeColor="text1"/>
          <w:kern w:val="0"/>
          <w:szCs w:val="21"/>
        </w:rPr>
        <w:t>未在本公司直销中心办理账户认证手续的</w:t>
      </w:r>
      <w:r>
        <w:rPr>
          <w:rFonts w:ascii="微软雅黑" w:eastAsia="宋体" w:hAnsi="微软雅黑" w:cs="宋体" w:hint="eastAsia"/>
          <w:color w:val="000000" w:themeColor="text1"/>
          <w:kern w:val="0"/>
          <w:szCs w:val="21"/>
        </w:rPr>
        <w:t>特定投资群体</w:t>
      </w:r>
      <w:r w:rsidRPr="001B4FB5">
        <w:rPr>
          <w:rFonts w:ascii="微软雅黑" w:eastAsia="宋体" w:hAnsi="微软雅黑" w:cs="宋体" w:hint="eastAsia"/>
          <w:color w:val="000000" w:themeColor="text1"/>
          <w:kern w:val="0"/>
          <w:szCs w:val="21"/>
        </w:rPr>
        <w:t>账户，</w:t>
      </w:r>
      <w:r w:rsidRPr="001B4FB5">
        <w:rPr>
          <w:rFonts w:ascii="微软雅黑" w:eastAsia="宋体" w:hAnsi="微软雅黑" w:cs="宋体"/>
          <w:color w:val="000000" w:themeColor="text1"/>
          <w:kern w:val="0"/>
          <w:szCs w:val="21"/>
        </w:rPr>
        <w:t>不</w:t>
      </w:r>
      <w:r>
        <w:rPr>
          <w:rFonts w:ascii="微软雅黑" w:eastAsia="宋体" w:hAnsi="微软雅黑" w:cs="宋体" w:hint="eastAsia"/>
          <w:color w:val="000000" w:themeColor="text1"/>
          <w:kern w:val="0"/>
          <w:szCs w:val="21"/>
        </w:rPr>
        <w:t>适用上述</w:t>
      </w:r>
      <w:r>
        <w:rPr>
          <w:rFonts w:ascii="微软雅黑" w:eastAsia="宋体" w:hAnsi="微软雅黑" w:cs="宋体"/>
          <w:color w:val="000000" w:themeColor="text1"/>
          <w:kern w:val="0"/>
          <w:szCs w:val="21"/>
        </w:rPr>
        <w:t>费率优惠</w:t>
      </w:r>
      <w:r>
        <w:rPr>
          <w:rFonts w:ascii="微软雅黑" w:eastAsia="宋体" w:hAnsi="微软雅黑" w:cs="宋体" w:hint="eastAsia"/>
          <w:color w:val="000000" w:themeColor="text1"/>
          <w:kern w:val="0"/>
          <w:szCs w:val="21"/>
        </w:rPr>
        <w:t>方案</w:t>
      </w:r>
      <w:r w:rsidRPr="001B4FB5">
        <w:rPr>
          <w:rFonts w:ascii="微软雅黑" w:eastAsia="宋体" w:hAnsi="微软雅黑" w:cs="宋体" w:hint="eastAsia"/>
          <w:color w:val="000000" w:themeColor="text1"/>
          <w:kern w:val="0"/>
          <w:szCs w:val="21"/>
        </w:rPr>
        <w:t>。</w:t>
      </w:r>
    </w:p>
    <w:p w:rsidR="006C6A46" w:rsidRPr="001B4FB5" w:rsidRDefault="006C6A46" w:rsidP="006C6A46">
      <w:pPr>
        <w:widowControl/>
        <w:shd w:val="clear" w:color="auto" w:fill="FFFFFF"/>
        <w:spacing w:line="360" w:lineRule="auto"/>
        <w:ind w:firstLine="482"/>
        <w:rPr>
          <w:rFonts w:ascii="微软雅黑" w:eastAsia="宋体" w:hAnsi="微软雅黑" w:cs="宋体"/>
          <w:color w:val="000000" w:themeColor="text1"/>
          <w:kern w:val="0"/>
          <w:szCs w:val="21"/>
        </w:rPr>
      </w:pPr>
      <w:r>
        <w:rPr>
          <w:rFonts w:ascii="微软雅黑" w:eastAsia="宋体" w:hAnsi="微软雅黑" w:cs="宋体" w:hint="eastAsia"/>
          <w:color w:val="000000" w:themeColor="text1"/>
          <w:kern w:val="0"/>
          <w:szCs w:val="21"/>
        </w:rPr>
        <w:t>3</w:t>
      </w:r>
      <w:r>
        <w:rPr>
          <w:rFonts w:ascii="微软雅黑" w:eastAsia="宋体" w:hAnsi="微软雅黑" w:cs="宋体" w:hint="eastAsia"/>
          <w:color w:val="000000" w:themeColor="text1"/>
          <w:kern w:val="0"/>
          <w:szCs w:val="21"/>
        </w:rPr>
        <w:t>、</w:t>
      </w:r>
      <w:r w:rsidRPr="001B4FB5">
        <w:rPr>
          <w:rFonts w:ascii="微软雅黑" w:eastAsia="宋体" w:hAnsi="微软雅黑" w:cs="宋体" w:hint="eastAsia"/>
          <w:color w:val="000000" w:themeColor="text1"/>
          <w:kern w:val="0"/>
          <w:szCs w:val="21"/>
        </w:rPr>
        <w:t>关于</w:t>
      </w:r>
      <w:r>
        <w:rPr>
          <w:rFonts w:ascii="微软雅黑" w:eastAsia="宋体" w:hAnsi="微软雅黑" w:cs="宋体" w:hint="eastAsia"/>
          <w:color w:val="000000" w:themeColor="text1"/>
          <w:kern w:val="0"/>
          <w:szCs w:val="21"/>
        </w:rPr>
        <w:t>该</w:t>
      </w:r>
      <w:r w:rsidRPr="001B4FB5">
        <w:rPr>
          <w:rFonts w:ascii="微软雅黑" w:eastAsia="宋体" w:hAnsi="微软雅黑" w:cs="宋体" w:hint="eastAsia"/>
          <w:color w:val="000000" w:themeColor="text1"/>
          <w:kern w:val="0"/>
          <w:szCs w:val="21"/>
        </w:rPr>
        <w:t>费率优惠活动的终止或变更，请投资者关注本公司后续发布的费率优惠活动公告或相关业务规则。</w:t>
      </w:r>
    </w:p>
    <w:p w:rsidR="007667FB" w:rsidRPr="00AD3C51" w:rsidRDefault="006C6A46" w:rsidP="007667FB">
      <w:pPr>
        <w:widowControl/>
        <w:shd w:val="clear" w:color="auto" w:fill="FFFFFF"/>
        <w:spacing w:line="360" w:lineRule="auto"/>
        <w:ind w:firstLine="482"/>
        <w:rPr>
          <w:rFonts w:ascii="微软雅黑" w:eastAsia="宋体" w:hAnsi="微软雅黑" w:cs="宋体"/>
          <w:color w:val="000000" w:themeColor="text1"/>
          <w:kern w:val="0"/>
          <w:szCs w:val="21"/>
        </w:rPr>
      </w:pPr>
      <w:r>
        <w:rPr>
          <w:rFonts w:ascii="微软雅黑" w:eastAsia="宋体" w:hAnsi="微软雅黑" w:cs="宋体"/>
          <w:color w:val="000000" w:themeColor="text1"/>
          <w:kern w:val="0"/>
          <w:szCs w:val="21"/>
        </w:rPr>
        <w:t>4</w:t>
      </w:r>
      <w:r>
        <w:rPr>
          <w:rFonts w:ascii="微软雅黑" w:eastAsia="宋体" w:hAnsi="微软雅黑" w:cs="宋体" w:hint="eastAsia"/>
          <w:color w:val="000000" w:themeColor="text1"/>
          <w:kern w:val="0"/>
          <w:szCs w:val="21"/>
        </w:rPr>
        <w:t>、</w:t>
      </w:r>
      <w:r w:rsidRPr="000D654C">
        <w:rPr>
          <w:rFonts w:ascii="微软雅黑" w:eastAsia="宋体" w:hAnsi="微软雅黑" w:cs="宋体"/>
          <w:color w:val="000000" w:themeColor="text1"/>
          <w:kern w:val="0"/>
          <w:szCs w:val="21"/>
        </w:rPr>
        <w:t>投资者欲了解上述基金的详细情况，请仔细阅读刊登于本公司网站（</w:t>
      </w:r>
      <w:r w:rsidRPr="000D654C">
        <w:rPr>
          <w:rFonts w:ascii="微软雅黑" w:eastAsia="宋体" w:hAnsi="微软雅黑" w:cs="宋体"/>
          <w:color w:val="000000" w:themeColor="text1"/>
          <w:kern w:val="0"/>
          <w:szCs w:val="21"/>
        </w:rPr>
        <w:t>www.99fund.com</w:t>
      </w:r>
      <w:r w:rsidRPr="000D654C">
        <w:rPr>
          <w:rFonts w:ascii="微软雅黑" w:eastAsia="宋体" w:hAnsi="微软雅黑" w:cs="宋体"/>
          <w:color w:val="000000" w:themeColor="text1"/>
          <w:kern w:val="0"/>
          <w:szCs w:val="21"/>
        </w:rPr>
        <w:t>）的上述基金《基金合同》、《招募说明书》等法律文件以及相关业务公告</w:t>
      </w:r>
      <w:r w:rsidR="007667FB">
        <w:rPr>
          <w:rFonts w:ascii="微软雅黑" w:eastAsia="宋体" w:hAnsi="微软雅黑" w:cs="宋体" w:hint="eastAsia"/>
          <w:color w:val="000000" w:themeColor="text1"/>
          <w:kern w:val="0"/>
          <w:szCs w:val="21"/>
        </w:rPr>
        <w:t>，</w:t>
      </w:r>
      <w:r w:rsidR="007667FB" w:rsidRPr="001B4FB5">
        <w:rPr>
          <w:rFonts w:ascii="微软雅黑" w:eastAsia="宋体" w:hAnsi="微软雅黑" w:cs="宋体" w:hint="eastAsia"/>
          <w:color w:val="000000" w:themeColor="text1"/>
          <w:kern w:val="0"/>
          <w:szCs w:val="21"/>
        </w:rPr>
        <w:t>也可拨打本公司客户服务热线（</w:t>
      </w:r>
      <w:r w:rsidR="007667FB" w:rsidRPr="001B4FB5">
        <w:rPr>
          <w:rFonts w:ascii="微软雅黑" w:eastAsia="宋体" w:hAnsi="微软雅黑" w:cs="宋体" w:hint="eastAsia"/>
          <w:color w:val="000000" w:themeColor="text1"/>
          <w:kern w:val="0"/>
          <w:szCs w:val="21"/>
        </w:rPr>
        <w:t>400-888-9918</w:t>
      </w:r>
      <w:r w:rsidR="007667FB" w:rsidRPr="001B4FB5">
        <w:rPr>
          <w:rFonts w:ascii="微软雅黑" w:eastAsia="宋体" w:hAnsi="微软雅黑" w:cs="宋体" w:hint="eastAsia"/>
          <w:color w:val="000000" w:themeColor="text1"/>
          <w:kern w:val="0"/>
          <w:szCs w:val="21"/>
        </w:rPr>
        <w:t>）咨询相关信息。</w:t>
      </w:r>
    </w:p>
    <w:p w:rsidR="001B4FB5" w:rsidRPr="001B4FB5" w:rsidRDefault="001B4FB5" w:rsidP="007667FB">
      <w:pPr>
        <w:widowControl/>
        <w:shd w:val="clear" w:color="auto" w:fill="FFFFFF"/>
        <w:spacing w:line="360" w:lineRule="auto"/>
        <w:ind w:firstLine="482"/>
        <w:rPr>
          <w:rFonts w:ascii="微软雅黑" w:eastAsia="宋体" w:hAnsi="微软雅黑" w:cs="宋体"/>
          <w:color w:val="000000" w:themeColor="text1"/>
          <w:kern w:val="0"/>
          <w:szCs w:val="21"/>
        </w:rPr>
      </w:pPr>
      <w:r w:rsidRPr="001B4FB5">
        <w:rPr>
          <w:rFonts w:ascii="微软雅黑" w:eastAsia="宋体" w:hAnsi="微软雅黑" w:cs="宋体" w:hint="eastAsia"/>
          <w:color w:val="000000" w:themeColor="text1"/>
          <w:kern w:val="0"/>
          <w:szCs w:val="21"/>
        </w:rPr>
        <w:t>汇添富基金高度重视投资者服务和投资者教育，特此提醒投资者需正确认知基金投资的风险和长期收益，做理性的基金投资人，做明白的基金投资人，享受长期投资的快乐！</w:t>
      </w:r>
    </w:p>
    <w:p w:rsidR="001B4FB5" w:rsidRPr="001B4FB5" w:rsidRDefault="001B4FB5">
      <w:pPr>
        <w:widowControl/>
        <w:shd w:val="clear" w:color="auto" w:fill="FFFFFF"/>
        <w:spacing w:line="360" w:lineRule="auto"/>
        <w:ind w:firstLine="482"/>
        <w:rPr>
          <w:rFonts w:ascii="微软雅黑" w:eastAsia="宋体" w:hAnsi="微软雅黑" w:cs="宋体"/>
          <w:color w:val="000000" w:themeColor="text1"/>
          <w:kern w:val="0"/>
          <w:szCs w:val="21"/>
        </w:rPr>
      </w:pPr>
      <w:r w:rsidRPr="001B4FB5">
        <w:rPr>
          <w:rFonts w:ascii="微软雅黑" w:eastAsia="宋体" w:hAnsi="微软雅黑" w:cs="宋体" w:hint="eastAsia"/>
          <w:color w:val="000000" w:themeColor="text1"/>
          <w:kern w:val="0"/>
          <w:szCs w:val="21"/>
        </w:rPr>
        <w:t>特此公告。</w:t>
      </w:r>
    </w:p>
    <w:p w:rsidR="007667FB" w:rsidRDefault="007667FB" w:rsidP="00F26F25">
      <w:pPr>
        <w:widowControl/>
        <w:shd w:val="clear" w:color="auto" w:fill="FFFFFF"/>
        <w:spacing w:after="240" w:line="360" w:lineRule="auto"/>
        <w:ind w:firstLine="480"/>
        <w:jc w:val="left"/>
        <w:rPr>
          <w:rFonts w:ascii="微软雅黑" w:eastAsia="宋体" w:hAnsi="微软雅黑" w:cs="宋体"/>
          <w:color w:val="000000" w:themeColor="text1"/>
          <w:kern w:val="0"/>
          <w:szCs w:val="21"/>
        </w:rPr>
      </w:pPr>
    </w:p>
    <w:p w:rsidR="001B4FB5" w:rsidRPr="001B4FB5" w:rsidRDefault="001B4FB5" w:rsidP="00F26F25">
      <w:pPr>
        <w:widowControl/>
        <w:shd w:val="clear" w:color="auto" w:fill="FFFFFF"/>
        <w:spacing w:line="360" w:lineRule="auto"/>
        <w:ind w:firstLine="480"/>
        <w:jc w:val="right"/>
        <w:rPr>
          <w:rFonts w:ascii="微软雅黑" w:eastAsia="宋体" w:hAnsi="微软雅黑" w:cs="宋体"/>
          <w:color w:val="000000" w:themeColor="text1"/>
          <w:kern w:val="0"/>
          <w:szCs w:val="21"/>
        </w:rPr>
      </w:pPr>
      <w:r w:rsidRPr="001B4FB5">
        <w:rPr>
          <w:rFonts w:ascii="微软雅黑" w:eastAsia="宋体" w:hAnsi="微软雅黑" w:cs="宋体" w:hint="eastAsia"/>
          <w:color w:val="000000" w:themeColor="text1"/>
          <w:kern w:val="0"/>
          <w:szCs w:val="21"/>
        </w:rPr>
        <w:t>汇添富基金管理股份有限公司</w:t>
      </w:r>
    </w:p>
    <w:p w:rsidR="006C6A46" w:rsidRPr="000D654C" w:rsidRDefault="001B4FB5" w:rsidP="00F26F25">
      <w:pPr>
        <w:widowControl/>
        <w:shd w:val="clear" w:color="auto" w:fill="FFFFFF"/>
        <w:spacing w:line="360" w:lineRule="auto"/>
        <w:ind w:firstLine="480"/>
        <w:jc w:val="right"/>
        <w:rPr>
          <w:color w:val="000000" w:themeColor="text1"/>
        </w:rPr>
      </w:pPr>
      <w:r w:rsidRPr="001B4FB5">
        <w:rPr>
          <w:rFonts w:ascii="微软雅黑" w:eastAsia="宋体" w:hAnsi="微软雅黑" w:cs="宋体" w:hint="eastAsia"/>
          <w:color w:val="000000" w:themeColor="text1"/>
          <w:kern w:val="0"/>
          <w:szCs w:val="21"/>
        </w:rPr>
        <w:t>20</w:t>
      </w:r>
      <w:r>
        <w:rPr>
          <w:rFonts w:ascii="微软雅黑" w:eastAsia="宋体" w:hAnsi="微软雅黑" w:cs="宋体"/>
          <w:color w:val="000000" w:themeColor="text1"/>
          <w:kern w:val="0"/>
          <w:szCs w:val="21"/>
        </w:rPr>
        <w:t>20</w:t>
      </w:r>
      <w:r w:rsidRPr="001B4FB5">
        <w:rPr>
          <w:rFonts w:ascii="微软雅黑" w:eastAsia="宋体" w:hAnsi="微软雅黑" w:cs="宋体" w:hint="eastAsia"/>
          <w:color w:val="000000" w:themeColor="text1"/>
          <w:kern w:val="0"/>
          <w:szCs w:val="21"/>
        </w:rPr>
        <w:t>年</w:t>
      </w:r>
      <w:r w:rsidR="00A85759">
        <w:rPr>
          <w:rFonts w:ascii="微软雅黑" w:eastAsia="宋体" w:hAnsi="微软雅黑" w:cs="宋体"/>
          <w:color w:val="000000" w:themeColor="text1"/>
          <w:kern w:val="0"/>
          <w:szCs w:val="21"/>
        </w:rPr>
        <w:t>8</w:t>
      </w:r>
      <w:r w:rsidRPr="001B4FB5">
        <w:rPr>
          <w:rFonts w:ascii="微软雅黑" w:eastAsia="宋体" w:hAnsi="微软雅黑" w:cs="宋体" w:hint="eastAsia"/>
          <w:color w:val="000000" w:themeColor="text1"/>
          <w:kern w:val="0"/>
          <w:szCs w:val="21"/>
        </w:rPr>
        <w:t>月</w:t>
      </w:r>
      <w:r w:rsidR="00A85759">
        <w:rPr>
          <w:rFonts w:ascii="微软雅黑" w:eastAsia="宋体" w:hAnsi="微软雅黑" w:cs="宋体"/>
          <w:color w:val="000000" w:themeColor="text1"/>
          <w:kern w:val="0"/>
          <w:szCs w:val="21"/>
        </w:rPr>
        <w:t>6</w:t>
      </w:r>
      <w:r w:rsidRPr="001B4FB5">
        <w:rPr>
          <w:rFonts w:ascii="微软雅黑" w:eastAsia="宋体" w:hAnsi="微软雅黑" w:cs="宋体" w:hint="eastAsia"/>
          <w:color w:val="000000" w:themeColor="text1"/>
          <w:kern w:val="0"/>
          <w:szCs w:val="21"/>
        </w:rPr>
        <w:t>日</w:t>
      </w:r>
    </w:p>
    <w:sectPr w:rsidR="006C6A46" w:rsidRPr="000D654C" w:rsidSect="009D25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7F8" w:rsidRDefault="00AD67F8" w:rsidP="00AA6306">
      <w:r>
        <w:separator/>
      </w:r>
    </w:p>
  </w:endnote>
  <w:endnote w:type="continuationSeparator" w:id="0">
    <w:p w:rsidR="00AD67F8" w:rsidRDefault="00AD67F8" w:rsidP="00AA6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7F8" w:rsidRDefault="00AD67F8" w:rsidP="00AA6306">
      <w:r>
        <w:separator/>
      </w:r>
    </w:p>
  </w:footnote>
  <w:footnote w:type="continuationSeparator" w:id="0">
    <w:p w:rsidR="00AD67F8" w:rsidRDefault="00AD67F8" w:rsidP="00AA6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B779D"/>
    <w:multiLevelType w:val="hybridMultilevel"/>
    <w:tmpl w:val="60C61E50"/>
    <w:lvl w:ilvl="0" w:tplc="F16C3D1A">
      <w:start w:val="1"/>
      <w:numFmt w:val="japaneseCounting"/>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463"/>
    <w:rsid w:val="00015013"/>
    <w:rsid w:val="000277A3"/>
    <w:rsid w:val="000741DF"/>
    <w:rsid w:val="000D2C2D"/>
    <w:rsid w:val="000D654C"/>
    <w:rsid w:val="00150215"/>
    <w:rsid w:val="0018090C"/>
    <w:rsid w:val="001B4FB5"/>
    <w:rsid w:val="00244622"/>
    <w:rsid w:val="002B7A66"/>
    <w:rsid w:val="002D1E4F"/>
    <w:rsid w:val="002E5395"/>
    <w:rsid w:val="0034692B"/>
    <w:rsid w:val="003B65DC"/>
    <w:rsid w:val="003F1066"/>
    <w:rsid w:val="004D4E03"/>
    <w:rsid w:val="0052430D"/>
    <w:rsid w:val="00530104"/>
    <w:rsid w:val="00530AA4"/>
    <w:rsid w:val="00550463"/>
    <w:rsid w:val="005627AD"/>
    <w:rsid w:val="00591833"/>
    <w:rsid w:val="006A63F1"/>
    <w:rsid w:val="006C6A46"/>
    <w:rsid w:val="007137DC"/>
    <w:rsid w:val="007667FB"/>
    <w:rsid w:val="007A17C1"/>
    <w:rsid w:val="007A63F6"/>
    <w:rsid w:val="007A6FF0"/>
    <w:rsid w:val="007C0397"/>
    <w:rsid w:val="00817804"/>
    <w:rsid w:val="009B071D"/>
    <w:rsid w:val="009D25AE"/>
    <w:rsid w:val="00A73AD8"/>
    <w:rsid w:val="00A85759"/>
    <w:rsid w:val="00AA6306"/>
    <w:rsid w:val="00AC4A15"/>
    <w:rsid w:val="00AD3C51"/>
    <w:rsid w:val="00AD62E0"/>
    <w:rsid w:val="00AD67F8"/>
    <w:rsid w:val="00B3472D"/>
    <w:rsid w:val="00B77C4A"/>
    <w:rsid w:val="00BF3973"/>
    <w:rsid w:val="00C0581C"/>
    <w:rsid w:val="00C163E3"/>
    <w:rsid w:val="00C278EB"/>
    <w:rsid w:val="00C300CB"/>
    <w:rsid w:val="00C35FE1"/>
    <w:rsid w:val="00D94E2A"/>
    <w:rsid w:val="00E811FF"/>
    <w:rsid w:val="00EC00C5"/>
    <w:rsid w:val="00EC04E7"/>
    <w:rsid w:val="00EE7E90"/>
    <w:rsid w:val="00F26F25"/>
    <w:rsid w:val="00FA18A3"/>
    <w:rsid w:val="00FC1CF1"/>
    <w:rsid w:val="00FF4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AE"/>
    <w:pPr>
      <w:widowControl w:val="0"/>
      <w:jc w:val="both"/>
    </w:pPr>
  </w:style>
  <w:style w:type="paragraph" w:styleId="3">
    <w:name w:val="heading 3"/>
    <w:basedOn w:val="a"/>
    <w:link w:val="3Char"/>
    <w:uiPriority w:val="9"/>
    <w:qFormat/>
    <w:rsid w:val="000D654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D654C"/>
    <w:rPr>
      <w:rFonts w:ascii="宋体" w:eastAsia="宋体" w:hAnsi="宋体" w:cs="宋体"/>
      <w:b/>
      <w:bCs/>
      <w:kern w:val="0"/>
      <w:sz w:val="27"/>
      <w:szCs w:val="27"/>
    </w:rPr>
  </w:style>
  <w:style w:type="character" w:customStyle="1" w:styleId="apple-converted-space">
    <w:name w:val="apple-converted-space"/>
    <w:basedOn w:val="a0"/>
    <w:rsid w:val="000D654C"/>
  </w:style>
  <w:style w:type="character" w:styleId="a3">
    <w:name w:val="Hyperlink"/>
    <w:basedOn w:val="a0"/>
    <w:uiPriority w:val="99"/>
    <w:semiHidden/>
    <w:unhideWhenUsed/>
    <w:rsid w:val="000D654C"/>
    <w:rPr>
      <w:color w:val="0000FF"/>
      <w:u w:val="single"/>
    </w:rPr>
  </w:style>
  <w:style w:type="paragraph" w:styleId="a4">
    <w:name w:val="Normal (Web)"/>
    <w:basedOn w:val="a"/>
    <w:uiPriority w:val="99"/>
    <w:semiHidden/>
    <w:unhideWhenUsed/>
    <w:rsid w:val="000D654C"/>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C278EB"/>
    <w:pPr>
      <w:ind w:firstLineChars="200" w:firstLine="420"/>
    </w:pPr>
  </w:style>
  <w:style w:type="paragraph" w:styleId="a6">
    <w:name w:val="header"/>
    <w:basedOn w:val="a"/>
    <w:link w:val="Char"/>
    <w:uiPriority w:val="99"/>
    <w:unhideWhenUsed/>
    <w:rsid w:val="00AA6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AA6306"/>
    <w:rPr>
      <w:sz w:val="18"/>
      <w:szCs w:val="18"/>
    </w:rPr>
  </w:style>
  <w:style w:type="paragraph" w:styleId="a7">
    <w:name w:val="footer"/>
    <w:basedOn w:val="a"/>
    <w:link w:val="Char0"/>
    <w:uiPriority w:val="99"/>
    <w:unhideWhenUsed/>
    <w:rsid w:val="00AA6306"/>
    <w:pPr>
      <w:tabs>
        <w:tab w:val="center" w:pos="4153"/>
        <w:tab w:val="right" w:pos="8306"/>
      </w:tabs>
      <w:snapToGrid w:val="0"/>
      <w:jc w:val="left"/>
    </w:pPr>
    <w:rPr>
      <w:sz w:val="18"/>
      <w:szCs w:val="18"/>
    </w:rPr>
  </w:style>
  <w:style w:type="character" w:customStyle="1" w:styleId="Char0">
    <w:name w:val="页脚 Char"/>
    <w:basedOn w:val="a0"/>
    <w:link w:val="a7"/>
    <w:uiPriority w:val="99"/>
    <w:rsid w:val="00AA6306"/>
    <w:rPr>
      <w:sz w:val="18"/>
      <w:szCs w:val="18"/>
    </w:rPr>
  </w:style>
  <w:style w:type="character" w:styleId="a8">
    <w:name w:val="Strong"/>
    <w:qFormat/>
    <w:rsid w:val="001B4FB5"/>
    <w:rPr>
      <w:b/>
      <w:bCs/>
    </w:rPr>
  </w:style>
  <w:style w:type="paragraph" w:styleId="a9">
    <w:name w:val="Balloon Text"/>
    <w:basedOn w:val="a"/>
    <w:link w:val="Char1"/>
    <w:uiPriority w:val="99"/>
    <w:semiHidden/>
    <w:unhideWhenUsed/>
    <w:rsid w:val="00817804"/>
    <w:rPr>
      <w:sz w:val="18"/>
      <w:szCs w:val="18"/>
    </w:rPr>
  </w:style>
  <w:style w:type="character" w:customStyle="1" w:styleId="Char1">
    <w:name w:val="批注框文本 Char"/>
    <w:basedOn w:val="a0"/>
    <w:link w:val="a9"/>
    <w:uiPriority w:val="99"/>
    <w:semiHidden/>
    <w:rsid w:val="00817804"/>
    <w:rPr>
      <w:sz w:val="18"/>
      <w:szCs w:val="18"/>
    </w:rPr>
  </w:style>
</w:styles>
</file>

<file path=word/webSettings.xml><?xml version="1.0" encoding="utf-8"?>
<w:webSettings xmlns:r="http://schemas.openxmlformats.org/officeDocument/2006/relationships" xmlns:w="http://schemas.openxmlformats.org/wordprocessingml/2006/main">
  <w:divs>
    <w:div w:id="112330208">
      <w:bodyDiv w:val="1"/>
      <w:marLeft w:val="0"/>
      <w:marRight w:val="0"/>
      <w:marTop w:val="0"/>
      <w:marBottom w:val="0"/>
      <w:divBdr>
        <w:top w:val="none" w:sz="0" w:space="0" w:color="auto"/>
        <w:left w:val="none" w:sz="0" w:space="0" w:color="auto"/>
        <w:bottom w:val="none" w:sz="0" w:space="0" w:color="auto"/>
        <w:right w:val="none" w:sz="0" w:space="0" w:color="auto"/>
      </w:divBdr>
    </w:div>
    <w:div w:id="330760303">
      <w:bodyDiv w:val="1"/>
      <w:marLeft w:val="0"/>
      <w:marRight w:val="0"/>
      <w:marTop w:val="0"/>
      <w:marBottom w:val="0"/>
      <w:divBdr>
        <w:top w:val="none" w:sz="0" w:space="0" w:color="auto"/>
        <w:left w:val="none" w:sz="0" w:space="0" w:color="auto"/>
        <w:bottom w:val="none" w:sz="0" w:space="0" w:color="auto"/>
        <w:right w:val="none" w:sz="0" w:space="0" w:color="auto"/>
      </w:divBdr>
    </w:div>
    <w:div w:id="527329133">
      <w:bodyDiv w:val="1"/>
      <w:marLeft w:val="0"/>
      <w:marRight w:val="0"/>
      <w:marTop w:val="0"/>
      <w:marBottom w:val="0"/>
      <w:divBdr>
        <w:top w:val="none" w:sz="0" w:space="0" w:color="auto"/>
        <w:left w:val="none" w:sz="0" w:space="0" w:color="auto"/>
        <w:bottom w:val="none" w:sz="0" w:space="0" w:color="auto"/>
        <w:right w:val="none" w:sz="0" w:space="0" w:color="auto"/>
      </w:divBdr>
    </w:div>
    <w:div w:id="1551452305">
      <w:bodyDiv w:val="1"/>
      <w:marLeft w:val="0"/>
      <w:marRight w:val="0"/>
      <w:marTop w:val="0"/>
      <w:marBottom w:val="0"/>
      <w:divBdr>
        <w:top w:val="none" w:sz="0" w:space="0" w:color="auto"/>
        <w:left w:val="none" w:sz="0" w:space="0" w:color="auto"/>
        <w:bottom w:val="none" w:sz="0" w:space="0" w:color="auto"/>
        <w:right w:val="none" w:sz="0" w:space="0" w:color="auto"/>
      </w:divBdr>
    </w:div>
    <w:div w:id="1556239552">
      <w:bodyDiv w:val="1"/>
      <w:marLeft w:val="0"/>
      <w:marRight w:val="0"/>
      <w:marTop w:val="0"/>
      <w:marBottom w:val="0"/>
      <w:divBdr>
        <w:top w:val="none" w:sz="0" w:space="0" w:color="auto"/>
        <w:left w:val="none" w:sz="0" w:space="0" w:color="auto"/>
        <w:bottom w:val="none" w:sz="0" w:space="0" w:color="auto"/>
        <w:right w:val="none" w:sz="0" w:space="0" w:color="auto"/>
      </w:divBdr>
    </w:div>
    <w:div w:id="1805779858">
      <w:bodyDiv w:val="1"/>
      <w:marLeft w:val="0"/>
      <w:marRight w:val="0"/>
      <w:marTop w:val="0"/>
      <w:marBottom w:val="0"/>
      <w:divBdr>
        <w:top w:val="none" w:sz="0" w:space="0" w:color="auto"/>
        <w:left w:val="none" w:sz="0" w:space="0" w:color="auto"/>
        <w:bottom w:val="none" w:sz="0" w:space="0" w:color="auto"/>
        <w:right w:val="none" w:sz="0" w:space="0" w:color="auto"/>
      </w:divBdr>
      <w:divsChild>
        <w:div w:id="1979794743">
          <w:marLeft w:val="0"/>
          <w:marRight w:val="0"/>
          <w:marTop w:val="150"/>
          <w:marBottom w:val="300"/>
          <w:divBdr>
            <w:top w:val="single" w:sz="6" w:space="8" w:color="BBBBBB"/>
            <w:left w:val="none" w:sz="0" w:space="0" w:color="auto"/>
            <w:bottom w:val="none" w:sz="0" w:space="0" w:color="auto"/>
            <w:right w:val="none" w:sz="0" w:space="0" w:color="auto"/>
          </w:divBdr>
        </w:div>
        <w:div w:id="50004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3411</Characters>
  <Application>Microsoft Office Word</Application>
  <DocSecurity>4</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刘军峰</dc:creator>
  <cp:keywords/>
  <dc:description/>
  <cp:lastModifiedBy>ZHONGM</cp:lastModifiedBy>
  <cp:revision>2</cp:revision>
  <cp:lastPrinted>2020-03-10T06:04:00Z</cp:lastPrinted>
  <dcterms:created xsi:type="dcterms:W3CDTF">2020-08-05T16:01:00Z</dcterms:created>
  <dcterms:modified xsi:type="dcterms:W3CDTF">2020-08-05T16:01:00Z</dcterms:modified>
</cp:coreProperties>
</file>