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548E">
        <w:rPr>
          <w:rFonts w:ascii="宋体" w:eastAsia="宋体" w:hAnsi="宋体" w:cs="宋体" w:hint="eastAsia"/>
          <w:b/>
          <w:kern w:val="0"/>
          <w:sz w:val="24"/>
          <w:szCs w:val="24"/>
        </w:rPr>
        <w:t>湛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9559DF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“《基金合同》”）的有关规定，</w:t>
      </w:r>
      <w:r w:rsidR="002A5068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91483C">
        <w:rPr>
          <w:rFonts w:ascii="宋体" w:eastAsia="宋体" w:hAnsi="宋体" w:cs="宋体" w:hint="eastAsia"/>
          <w:kern w:val="0"/>
          <w:szCs w:val="21"/>
        </w:rPr>
        <w:t>4</w:t>
      </w:r>
      <w:r w:rsidRPr="005B1584">
        <w:rPr>
          <w:rFonts w:ascii="宋体" w:eastAsia="宋体" w:hAnsi="宋体" w:cs="宋体" w:hint="eastAsia"/>
          <w:kern w:val="0"/>
          <w:szCs w:val="21"/>
        </w:rPr>
        <w:t>0个工作日基金资产净值低于5000万元，可能触发基金合同终止情形，现将相关事宜公告如下：</w:t>
      </w:r>
    </w:p>
    <w:p w:rsidR="00075DC6" w:rsidRPr="00601C28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573721">
        <w:rPr>
          <w:rFonts w:ascii="宋体" w:eastAsia="宋体" w:hAnsi="宋体" w:cs="宋体" w:hint="eastAsia"/>
          <w:kern w:val="0"/>
          <w:szCs w:val="21"/>
        </w:rPr>
        <w:t>8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573721">
        <w:rPr>
          <w:rFonts w:ascii="宋体" w:eastAsia="宋体" w:hAnsi="宋体" w:cs="宋体" w:hint="eastAsia"/>
          <w:kern w:val="0"/>
          <w:szCs w:val="21"/>
        </w:rPr>
        <w:t>5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290F40">
        <w:rPr>
          <w:rFonts w:ascii="宋体" w:eastAsia="宋体" w:hAnsi="宋体" w:cs="宋体" w:hint="eastAsia"/>
          <w:kern w:val="0"/>
          <w:szCs w:val="21"/>
        </w:rPr>
        <w:t>40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573721">
        <w:rPr>
          <w:rFonts w:ascii="宋体" w:eastAsia="宋体" w:hAnsi="宋体" w:cs="Arial" w:hint="eastAsia"/>
          <w:kern w:val="0"/>
          <w:szCs w:val="21"/>
        </w:rPr>
        <w:t>8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573721">
        <w:rPr>
          <w:rFonts w:ascii="宋体" w:eastAsia="宋体" w:hAnsi="宋体" w:cs="Arial" w:hint="eastAsia"/>
          <w:kern w:val="0"/>
          <w:szCs w:val="21"/>
        </w:rPr>
        <w:t>6</w:t>
      </w:r>
      <w:bookmarkStart w:id="0" w:name="_GoBack"/>
      <w:bookmarkEnd w:id="0"/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D2" w:rsidRDefault="008B36D2" w:rsidP="009E26D6">
      <w:r>
        <w:separator/>
      </w:r>
    </w:p>
  </w:endnote>
  <w:endnote w:type="continuationSeparator" w:id="0">
    <w:p w:rsidR="008B36D2" w:rsidRDefault="008B36D2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D2" w:rsidRDefault="008B36D2" w:rsidP="009E26D6">
      <w:r>
        <w:separator/>
      </w:r>
    </w:p>
  </w:footnote>
  <w:footnote w:type="continuationSeparator" w:id="0">
    <w:p w:rsidR="008B36D2" w:rsidRDefault="008B36D2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286C"/>
    <w:rsid w:val="00286F2B"/>
    <w:rsid w:val="00290F40"/>
    <w:rsid w:val="002A5068"/>
    <w:rsid w:val="002E32EE"/>
    <w:rsid w:val="002F5C63"/>
    <w:rsid w:val="00310537"/>
    <w:rsid w:val="004A24CE"/>
    <w:rsid w:val="005212D0"/>
    <w:rsid w:val="00573721"/>
    <w:rsid w:val="00575B21"/>
    <w:rsid w:val="005970DA"/>
    <w:rsid w:val="005B1584"/>
    <w:rsid w:val="005B4979"/>
    <w:rsid w:val="00601C28"/>
    <w:rsid w:val="00656DE4"/>
    <w:rsid w:val="00682E7A"/>
    <w:rsid w:val="00694CE9"/>
    <w:rsid w:val="00712292"/>
    <w:rsid w:val="007160C1"/>
    <w:rsid w:val="00773AFA"/>
    <w:rsid w:val="00796212"/>
    <w:rsid w:val="00821FF3"/>
    <w:rsid w:val="008B36D2"/>
    <w:rsid w:val="008E71F8"/>
    <w:rsid w:val="008F7959"/>
    <w:rsid w:val="0091483C"/>
    <w:rsid w:val="009258D8"/>
    <w:rsid w:val="009559DF"/>
    <w:rsid w:val="009724D4"/>
    <w:rsid w:val="009D6597"/>
    <w:rsid w:val="009E0FE9"/>
    <w:rsid w:val="009E26D6"/>
    <w:rsid w:val="00A236D9"/>
    <w:rsid w:val="00A2548E"/>
    <w:rsid w:val="00A57BB3"/>
    <w:rsid w:val="00A61B54"/>
    <w:rsid w:val="00A86BD6"/>
    <w:rsid w:val="00AD28CE"/>
    <w:rsid w:val="00AE3114"/>
    <w:rsid w:val="00B11696"/>
    <w:rsid w:val="00C054B8"/>
    <w:rsid w:val="00CB0A57"/>
    <w:rsid w:val="00D90E3B"/>
    <w:rsid w:val="00DD363F"/>
    <w:rsid w:val="00E9152D"/>
    <w:rsid w:val="00F41BDC"/>
    <w:rsid w:val="00F9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4</DocSecurity>
  <Lines>5</Lines>
  <Paragraphs>1</Paragraphs>
  <ScaleCrop>false</ScaleCrop>
  <Company>Lenovo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ZHONGM</cp:lastModifiedBy>
  <cp:revision>2</cp:revision>
  <dcterms:created xsi:type="dcterms:W3CDTF">2020-08-05T16:01:00Z</dcterms:created>
  <dcterms:modified xsi:type="dcterms:W3CDTF">2020-08-05T16:01:00Z</dcterms:modified>
</cp:coreProperties>
</file>