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0C3CDA" w:rsidRDefault="004403B8" w:rsidP="00814637">
      <w:pPr>
        <w:widowControl/>
        <w:shd w:val="clear" w:color="auto" w:fill="FFFFFF"/>
        <w:spacing w:line="515" w:lineRule="atLeast"/>
        <w:jc w:val="center"/>
        <w:rPr>
          <w:rFonts w:ascii="微软雅黑" w:eastAsia="微软雅黑" w:hAnsi="微软雅黑"/>
          <w:color w:val="4D4F53"/>
          <w:spacing w:val="15"/>
          <w:sz w:val="27"/>
          <w:szCs w:val="27"/>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74326E" w:rsidRPr="0074326E">
        <w:rPr>
          <w:rFonts w:asciiTheme="majorEastAsia" w:eastAsiaTheme="majorEastAsia" w:hAnsiTheme="majorEastAsia" w:cs="Calibri"/>
          <w:b/>
          <w:bCs/>
          <w:color w:val="000000"/>
          <w:kern w:val="0"/>
          <w:sz w:val="28"/>
          <w:szCs w:val="28"/>
          <w:shd w:val="clear" w:color="auto" w:fill="FFFFFF"/>
        </w:rPr>
        <w:t>玄元保险代理</w:t>
      </w:r>
      <w:r w:rsidR="000C3CDA" w:rsidRPr="0093211B">
        <w:rPr>
          <w:rFonts w:asciiTheme="majorEastAsia" w:eastAsiaTheme="majorEastAsia" w:hAnsiTheme="majorEastAsia" w:cs="Calibri" w:hint="eastAsia"/>
          <w:b/>
          <w:bCs/>
          <w:color w:val="000000"/>
          <w:kern w:val="0"/>
          <w:sz w:val="28"/>
          <w:szCs w:val="28"/>
          <w:shd w:val="clear" w:color="auto" w:fill="FFFFFF"/>
        </w:rPr>
        <w:t>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年</w:t>
      </w:r>
      <w:r w:rsidR="0074326E">
        <w:rPr>
          <w:rFonts w:asciiTheme="minorEastAsia" w:hAnsiTheme="minorEastAsia" w:cs="Calibri"/>
          <w:color w:val="000000"/>
          <w:kern w:val="0"/>
          <w:sz w:val="22"/>
        </w:rPr>
        <w:t>7</w:t>
      </w:r>
      <w:r w:rsidRPr="003A5DEC">
        <w:rPr>
          <w:rFonts w:asciiTheme="minorEastAsia" w:hAnsiTheme="minorEastAsia" w:cs="Calibri" w:hint="eastAsia"/>
          <w:color w:val="000000"/>
          <w:kern w:val="0"/>
          <w:sz w:val="22"/>
        </w:rPr>
        <w:t>月</w:t>
      </w:r>
      <w:r w:rsidR="0074326E">
        <w:rPr>
          <w:rFonts w:asciiTheme="minorEastAsia" w:hAnsiTheme="minorEastAsia" w:cs="Calibri"/>
          <w:color w:val="000000"/>
          <w:kern w:val="0"/>
          <w:sz w:val="22"/>
        </w:rPr>
        <w:t>31</w:t>
      </w:r>
      <w:r w:rsidRPr="003A5DEC">
        <w:rPr>
          <w:rFonts w:asciiTheme="minorEastAsia" w:hAnsiTheme="minorEastAsia" w:cs="Calibri" w:hint="eastAsia"/>
          <w:color w:val="000000"/>
          <w:kern w:val="0"/>
          <w:sz w:val="22"/>
        </w:rPr>
        <w:t>日</w:t>
      </w:r>
    </w:p>
    <w:p w:rsidR="00C829B2"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74326E" w:rsidRPr="001001D0">
        <w:rPr>
          <w:rFonts w:asciiTheme="minorEastAsia" w:hAnsiTheme="minorEastAsia" w:cs="Calibri"/>
          <w:color w:val="000000"/>
          <w:kern w:val="0"/>
          <w:sz w:val="24"/>
          <w:szCs w:val="24"/>
        </w:rPr>
        <w:t>玄元保险代理</w:t>
      </w:r>
      <w:r w:rsidR="00987988" w:rsidRPr="00260158">
        <w:rPr>
          <w:rFonts w:asciiTheme="minorEastAsia" w:hAnsiTheme="minorEastAsia" w:cs="Calibri" w:hint="eastAsia"/>
          <w:color w:val="000000"/>
          <w:kern w:val="0"/>
          <w:sz w:val="24"/>
          <w:szCs w:val="24"/>
        </w:rPr>
        <w:t>有限公司</w:t>
      </w:r>
      <w:r w:rsidRPr="009B2C4B">
        <w:rPr>
          <w:rFonts w:asciiTheme="minorEastAsia" w:hAnsiTheme="minorEastAsia" w:cs="Calibri" w:hint="eastAsia"/>
          <w:color w:val="000000"/>
          <w:kern w:val="0"/>
          <w:sz w:val="24"/>
          <w:szCs w:val="24"/>
        </w:rPr>
        <w:t>（以下简称“</w:t>
      </w:r>
      <w:r w:rsidR="0074326E">
        <w:rPr>
          <w:rFonts w:asciiTheme="minorEastAsia" w:hAnsiTheme="minorEastAsia" w:cs="Calibri"/>
          <w:color w:val="000000"/>
          <w:kern w:val="0"/>
          <w:sz w:val="24"/>
          <w:szCs w:val="24"/>
        </w:rPr>
        <w:t>玄元保险</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0074326E" w:rsidRPr="009B2C4B">
        <w:rPr>
          <w:rFonts w:asciiTheme="minorEastAsia" w:hAnsiTheme="minorEastAsia" w:cs="Calibri"/>
          <w:color w:val="000000"/>
          <w:kern w:val="0"/>
          <w:sz w:val="24"/>
          <w:szCs w:val="24"/>
        </w:rPr>
        <w:t>2020</w:t>
      </w:r>
      <w:r w:rsidR="0074326E" w:rsidRPr="009B2C4B">
        <w:rPr>
          <w:rFonts w:asciiTheme="minorEastAsia" w:hAnsiTheme="minorEastAsia" w:cs="Calibri" w:hint="eastAsia"/>
          <w:color w:val="000000"/>
          <w:kern w:val="0"/>
          <w:sz w:val="24"/>
          <w:szCs w:val="24"/>
        </w:rPr>
        <w:t>年</w:t>
      </w:r>
      <w:r w:rsidR="0074326E">
        <w:rPr>
          <w:rFonts w:asciiTheme="minorEastAsia" w:hAnsiTheme="minorEastAsia" w:cs="Calibri"/>
          <w:color w:val="000000"/>
          <w:kern w:val="0"/>
          <w:sz w:val="24"/>
          <w:szCs w:val="24"/>
        </w:rPr>
        <w:t>8</w:t>
      </w:r>
      <w:r w:rsidRPr="009B2C4B">
        <w:rPr>
          <w:rFonts w:asciiTheme="minorEastAsia" w:hAnsiTheme="minorEastAsia" w:cs="Calibri" w:hint="eastAsia"/>
          <w:color w:val="000000"/>
          <w:kern w:val="0"/>
          <w:sz w:val="24"/>
          <w:szCs w:val="24"/>
        </w:rPr>
        <w:t>月</w:t>
      </w:r>
      <w:r w:rsidR="0074326E">
        <w:rPr>
          <w:rFonts w:asciiTheme="minorEastAsia" w:hAnsiTheme="minorEastAsia" w:cs="Calibri"/>
          <w:color w:val="000000"/>
          <w:kern w:val="0"/>
          <w:sz w:val="24"/>
          <w:szCs w:val="24"/>
        </w:rPr>
        <w:t>4</w:t>
      </w:r>
      <w:r w:rsidRPr="009B2C4B">
        <w:rPr>
          <w:rFonts w:asciiTheme="minorEastAsia" w:hAnsiTheme="minorEastAsia" w:cs="Calibri" w:hint="eastAsia"/>
          <w:color w:val="000000"/>
          <w:kern w:val="0"/>
          <w:sz w:val="24"/>
          <w:szCs w:val="24"/>
        </w:rPr>
        <w:t>日起，本公司将增加</w:t>
      </w:r>
      <w:r w:rsidR="0074326E">
        <w:rPr>
          <w:rFonts w:asciiTheme="minorEastAsia" w:hAnsiTheme="minorEastAsia" w:cs="Calibri" w:hint="eastAsia"/>
          <w:color w:val="000000"/>
          <w:kern w:val="0"/>
          <w:sz w:val="24"/>
          <w:szCs w:val="24"/>
        </w:rPr>
        <w:t>玄元保险</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74326E">
        <w:rPr>
          <w:rFonts w:asciiTheme="minorEastAsia" w:hAnsiTheme="minorEastAsia" w:cs="Calibri" w:hint="eastAsia"/>
          <w:color w:val="000000"/>
          <w:kern w:val="0"/>
          <w:sz w:val="24"/>
          <w:szCs w:val="24"/>
        </w:rPr>
        <w:t>玄元保险</w:t>
      </w:r>
      <w:r w:rsidRPr="009B2C4B">
        <w:rPr>
          <w:rFonts w:asciiTheme="minorEastAsia" w:hAnsiTheme="minorEastAsia" w:cs="Calibri" w:hint="eastAsia"/>
          <w:color w:val="000000"/>
          <w:kern w:val="0"/>
          <w:sz w:val="24"/>
          <w:szCs w:val="24"/>
        </w:rPr>
        <w:t>协商一致，自</w:t>
      </w:r>
      <w:r w:rsidR="0074326E" w:rsidRPr="009B2C4B">
        <w:rPr>
          <w:rFonts w:asciiTheme="minorEastAsia" w:hAnsiTheme="minorEastAsia" w:cs="Calibri"/>
          <w:color w:val="000000"/>
          <w:kern w:val="0"/>
          <w:sz w:val="24"/>
          <w:szCs w:val="24"/>
        </w:rPr>
        <w:t>2020</w:t>
      </w:r>
      <w:r w:rsidR="0074326E" w:rsidRPr="009B2C4B">
        <w:rPr>
          <w:rFonts w:asciiTheme="minorEastAsia" w:hAnsiTheme="minorEastAsia" w:cs="Calibri" w:hint="eastAsia"/>
          <w:color w:val="000000"/>
          <w:kern w:val="0"/>
          <w:sz w:val="24"/>
          <w:szCs w:val="24"/>
        </w:rPr>
        <w:t>年</w:t>
      </w:r>
      <w:r w:rsidR="0074326E">
        <w:rPr>
          <w:rFonts w:asciiTheme="minorEastAsia" w:hAnsiTheme="minorEastAsia" w:cs="Calibri"/>
          <w:color w:val="000000"/>
          <w:kern w:val="0"/>
          <w:sz w:val="24"/>
          <w:szCs w:val="24"/>
        </w:rPr>
        <w:t>8</w:t>
      </w:r>
      <w:r w:rsidR="0074326E" w:rsidRPr="009B2C4B">
        <w:rPr>
          <w:rFonts w:asciiTheme="minorEastAsia" w:hAnsiTheme="minorEastAsia" w:cs="Calibri" w:hint="eastAsia"/>
          <w:color w:val="000000"/>
          <w:kern w:val="0"/>
          <w:sz w:val="24"/>
          <w:szCs w:val="24"/>
        </w:rPr>
        <w:t>月</w:t>
      </w:r>
      <w:r w:rsidR="0074326E">
        <w:rPr>
          <w:rFonts w:asciiTheme="minorEastAsia" w:hAnsiTheme="minorEastAsia" w:cs="Calibri"/>
          <w:color w:val="000000"/>
          <w:kern w:val="0"/>
          <w:sz w:val="24"/>
          <w:szCs w:val="24"/>
        </w:rPr>
        <w:t>4</w:t>
      </w:r>
      <w:r w:rsidR="0074326E" w:rsidRPr="009B2C4B">
        <w:rPr>
          <w:rFonts w:asciiTheme="minorEastAsia" w:hAnsiTheme="minorEastAsia" w:cs="Calibri" w:hint="eastAsia"/>
          <w:color w:val="000000"/>
          <w:kern w:val="0"/>
          <w:sz w:val="24"/>
          <w:szCs w:val="24"/>
        </w:rPr>
        <w:t>日起</w:t>
      </w:r>
      <w:r w:rsidRPr="009B2C4B">
        <w:rPr>
          <w:rFonts w:asciiTheme="minorEastAsia" w:hAnsiTheme="minorEastAsia" w:cs="Calibri" w:hint="eastAsia"/>
          <w:color w:val="000000"/>
          <w:kern w:val="0"/>
          <w:sz w:val="24"/>
          <w:szCs w:val="24"/>
        </w:rPr>
        <w:t>日起，本公司旗下部分基金参加</w:t>
      </w:r>
      <w:r w:rsidR="0074326E">
        <w:rPr>
          <w:rFonts w:asciiTheme="minorEastAsia" w:hAnsiTheme="minorEastAsia" w:cs="Calibri" w:hint="eastAsia"/>
          <w:color w:val="000000"/>
          <w:kern w:val="0"/>
          <w:sz w:val="24"/>
          <w:szCs w:val="24"/>
        </w:rPr>
        <w:t>玄元保险</w:t>
      </w:r>
      <w:r w:rsidRPr="009B2C4B">
        <w:rPr>
          <w:rFonts w:asciiTheme="minorEastAsia" w:hAnsiTheme="minorEastAsia" w:cs="Calibri" w:hint="eastAsia"/>
          <w:color w:val="000000"/>
          <w:kern w:val="0"/>
          <w:sz w:val="24"/>
          <w:szCs w:val="24"/>
        </w:rPr>
        <w:t>费率优惠活动。</w:t>
      </w:r>
    </w:p>
    <w:p w:rsidR="00C829B2" w:rsidRPr="004403B8" w:rsidRDefault="00C829B2" w:rsidP="004403B8">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004403B8" w:rsidRPr="004403B8">
        <w:rPr>
          <w:rFonts w:asciiTheme="minorEastAsia" w:hAnsiTheme="minorEastAsia" w:cs="Calibri" w:hint="eastAsia"/>
          <w:color w:val="000000"/>
          <w:kern w:val="0"/>
          <w:sz w:val="24"/>
          <w:szCs w:val="24"/>
        </w:rPr>
        <w:t>适用基金如下：</w:t>
      </w:r>
    </w:p>
    <w:tbl>
      <w:tblPr>
        <w:tblW w:w="9906" w:type="dxa"/>
        <w:jc w:val="center"/>
        <w:tblCellMar>
          <w:left w:w="0" w:type="dxa"/>
          <w:right w:w="0" w:type="dxa"/>
        </w:tblCellMar>
        <w:tblLook w:val="04A0"/>
      </w:tblPr>
      <w:tblGrid>
        <w:gridCol w:w="580"/>
        <w:gridCol w:w="1476"/>
        <w:gridCol w:w="3456"/>
        <w:gridCol w:w="1134"/>
        <w:gridCol w:w="1506"/>
        <w:gridCol w:w="821"/>
        <w:gridCol w:w="933"/>
      </w:tblGrid>
      <w:tr w:rsidR="004C7FCD" w:rsidRPr="004133EB" w:rsidTr="00AA0175">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47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4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BB7668" w:rsidRPr="004133EB" w:rsidTr="006E600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8D4AB7" w:rsidP="00627BF1">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002866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8D4AB7" w:rsidP="00BB7668">
            <w:pPr>
              <w:widowControl/>
              <w:spacing w:line="510" w:lineRule="atLeast"/>
              <w:jc w:val="center"/>
              <w:rPr>
                <w:rFonts w:asciiTheme="minorEastAsia" w:hAnsiTheme="minorEastAsia" w:cs="Times New Roman"/>
                <w:color w:val="000000"/>
                <w:sz w:val="24"/>
                <w:szCs w:val="24"/>
              </w:rPr>
            </w:pPr>
            <w:r w:rsidRPr="008D4AB7">
              <w:rPr>
                <w:rFonts w:asciiTheme="minorEastAsia" w:hAnsiTheme="minorEastAsia" w:cs="Times New Roman"/>
                <w:color w:val="000000"/>
                <w:sz w:val="24"/>
                <w:szCs w:val="24"/>
              </w:rPr>
              <w:t>新华丰盈回报债券型证券投资基金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新华安享惠金定期开放式债券型证券投资基金(A类)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新华安享惠金定期开放式债券型证券投资基金(C类)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001040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新华策略精选股票型证券投资基金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新华纯债添利债券型发起式证券投资基金(A类)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009104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新华纯债添利债券型发起式证</w:t>
            </w:r>
            <w:r w:rsidRPr="00606A9A">
              <w:rPr>
                <w:rFonts w:asciiTheme="minorEastAsia" w:hAnsiTheme="minorEastAsia" w:cs="Times New Roman" w:hint="eastAsia"/>
                <w:color w:val="000000"/>
                <w:sz w:val="24"/>
                <w:szCs w:val="24"/>
              </w:rPr>
              <w:lastRenderedPageBreak/>
              <w:t>券投资基金(</w:t>
            </w:r>
            <w:r>
              <w:rPr>
                <w:rFonts w:asciiTheme="minorEastAsia" w:hAnsiTheme="minorEastAsia" w:cs="Times New Roman"/>
                <w:color w:val="000000"/>
                <w:sz w:val="24"/>
                <w:szCs w:val="24"/>
              </w:rPr>
              <w:t>B</w:t>
            </w:r>
            <w:r w:rsidRPr="00606A9A">
              <w:rPr>
                <w:rFonts w:asciiTheme="minorEastAsia" w:hAnsiTheme="minorEastAsia" w:cs="Times New Roman" w:hint="eastAsia"/>
                <w:color w:val="000000"/>
                <w:sz w:val="24"/>
                <w:szCs w:val="24"/>
              </w:rPr>
              <w:t xml:space="preserve">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lastRenderedPageBreak/>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新华泛资源优势灵活配置混合型证券投资基金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新华行业周期轮换</w:t>
            </w:r>
            <w:r w:rsidR="009130DA">
              <w:rPr>
                <w:rFonts w:asciiTheme="minorEastAsia" w:hAnsiTheme="minorEastAsia" w:cs="Times New Roman" w:hint="eastAsia"/>
                <w:color w:val="000000"/>
                <w:sz w:val="24"/>
                <w:szCs w:val="24"/>
              </w:rPr>
              <w:t>混合</w:t>
            </w:r>
            <w:r w:rsidRPr="00606A9A">
              <w:rPr>
                <w:rFonts w:asciiTheme="minorEastAsia" w:hAnsiTheme="minorEastAsia" w:cs="Times New Roman" w:hint="eastAsia"/>
                <w:color w:val="000000"/>
                <w:sz w:val="24"/>
                <w:szCs w:val="24"/>
              </w:rPr>
              <w:t xml:space="preserve">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164304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新华中证环保产业指数分级证券投资基金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新华积极价值灵活配置混合型证券投资基金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新华灵活主题</w:t>
            </w:r>
            <w:r w:rsidR="009130DA">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新华行业轮换灵活配置混合型证券投资基金</w:t>
            </w:r>
            <w:r w:rsidR="00E1045C">
              <w:rPr>
                <w:rFonts w:asciiTheme="minorEastAsia" w:hAnsiTheme="minorEastAsia" w:cs="Times New Roman" w:hint="eastAsia"/>
                <w:color w:val="000000"/>
                <w:sz w:val="24"/>
                <w:szCs w:val="24"/>
              </w:rPr>
              <w:t>（C类）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新华行业轮换灵活配置混合型证券投资基金</w:t>
            </w:r>
            <w:r w:rsidR="00E1045C">
              <w:rPr>
                <w:rFonts w:asciiTheme="minorEastAsia" w:hAnsiTheme="minorEastAsia" w:cs="Times New Roman" w:hint="eastAsia"/>
                <w:color w:val="000000"/>
                <w:sz w:val="24"/>
                <w:szCs w:val="24"/>
              </w:rPr>
              <w:t>（A类）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新华趋势领航</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000903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新华稳健回报灵活配置混合型发起式证券投资基金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新华鑫回报混合型证券投资基金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新华鑫利灵活配置混合型证券投资基金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000584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新华鑫益灵活配置混合型证券投资基金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20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w:t>
            </w:r>
            <w:r w:rsidR="000C79C7">
              <w:rPr>
                <w:rFonts w:asciiTheme="minorEastAsia" w:hAnsiTheme="minorEastAsia" w:cs="Times New Roman"/>
                <w:color w:val="000000"/>
                <w:sz w:val="24"/>
                <w:szCs w:val="24"/>
              </w:rPr>
              <w:t>增怡</w:t>
            </w:r>
            <w:r w:rsidRPr="00606A9A">
              <w:rPr>
                <w:rFonts w:asciiTheme="minorEastAsia" w:hAnsiTheme="minorEastAsia" w:cs="Times New Roman" w:hint="eastAsia"/>
                <w:color w:val="000000"/>
                <w:sz w:val="24"/>
                <w:szCs w:val="24"/>
              </w:rPr>
              <w:t>债券型证券投资基金(A类)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w:t>
            </w:r>
            <w:r w:rsidR="000C79C7">
              <w:rPr>
                <w:rFonts w:asciiTheme="minorEastAsia" w:hAnsiTheme="minorEastAsia" w:cs="Times New Roman"/>
                <w:color w:val="000000"/>
                <w:sz w:val="24"/>
                <w:szCs w:val="24"/>
              </w:rPr>
              <w:t>增怡</w:t>
            </w:r>
            <w:r w:rsidRPr="00606A9A">
              <w:rPr>
                <w:rFonts w:asciiTheme="minorEastAsia" w:hAnsiTheme="minorEastAsia" w:cs="Times New Roman" w:hint="eastAsia"/>
                <w:color w:val="000000"/>
                <w:sz w:val="24"/>
                <w:szCs w:val="24"/>
              </w:rPr>
              <w:t>债券型证券投资基金(C类)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000434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r w:rsidR="0050272A">
              <w:rPr>
                <w:rFonts w:asciiTheme="minorEastAsia" w:hAnsiTheme="minorEastAsia" w:cs="Times New Roman" w:hint="eastAsia"/>
                <w:color w:val="000000"/>
                <w:sz w:val="24"/>
                <w:szCs w:val="24"/>
              </w:rPr>
              <w:t>（A类）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519089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新华优选成长</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519087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新华优选分红混合型证券投资基金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新华优选消费</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000973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001294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新华战略新兴产业灵活配置混合型证券投资基金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r>
              <w:rPr>
                <w:rFonts w:asciiTheme="minorEastAsia" w:hAnsiTheme="minorEastAsia" w:cs="Times New Roman"/>
                <w:color w:val="000000"/>
                <w:sz w:val="24"/>
                <w:szCs w:val="24"/>
              </w:rPr>
              <w:t>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新华中小市值优选</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新华钻石品质企业</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002272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新华科技创新主题灵活配置混合型证券投资基金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A类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C类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A类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C类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C类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B类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sidR="00C20F96">
              <w:rPr>
                <w:rFonts w:asciiTheme="minorEastAsia" w:hAnsiTheme="minorEastAsia" w:cs="Times New Roman" w:hint="eastAsia"/>
                <w:color w:val="000000"/>
                <w:sz w:val="24"/>
                <w:szCs w:val="24"/>
              </w:rPr>
              <w:t>（</w:t>
            </w:r>
            <w:r w:rsidR="00D70BAA">
              <w:rPr>
                <w:rFonts w:asciiTheme="minorEastAsia" w:hAnsiTheme="minorEastAsia" w:cs="Times New Roman"/>
                <w:color w:val="000000"/>
                <w:sz w:val="24"/>
                <w:szCs w:val="24"/>
              </w:rPr>
              <w:t>C</w:t>
            </w:r>
            <w:r w:rsidR="00C20F96" w:rsidRPr="00606A9A">
              <w:rPr>
                <w:rFonts w:asciiTheme="minorEastAsia" w:hAnsiTheme="minorEastAsia" w:cs="Times New Roman" w:hint="eastAsia"/>
                <w:color w:val="000000"/>
                <w:sz w:val="24"/>
                <w:szCs w:val="24"/>
              </w:rPr>
              <w:t>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B类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003238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新华外延增长主题灵活配置混合型证券投资基金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006695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C类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004981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63EA7" w:rsidRPr="004403B8" w:rsidRDefault="00D63EA7" w:rsidP="003A5DEC">
      <w:pPr>
        <w:widowControl/>
        <w:spacing w:line="460" w:lineRule="exact"/>
        <w:ind w:firstLine="442"/>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4403B8" w:rsidRDefault="004403B8" w:rsidP="004403B8">
      <w:pPr>
        <w:widowControl/>
        <w:snapToGrid w:val="0"/>
        <w:spacing w:line="360" w:lineRule="auto"/>
        <w:ind w:firstLineChars="200" w:firstLine="480"/>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74326E">
        <w:rPr>
          <w:rFonts w:asciiTheme="minorEastAsia" w:hAnsiTheme="minorEastAsia" w:cs="宋体" w:hint="eastAsia"/>
          <w:color w:val="000000"/>
          <w:sz w:val="24"/>
          <w:szCs w:val="24"/>
        </w:rPr>
        <w:t>玄元保险</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w:t>
      </w:r>
      <w:r w:rsidR="00CC6BFE">
        <w:rPr>
          <w:rFonts w:asciiTheme="minorEastAsia" w:hAnsiTheme="minorEastAsia" w:cs="宋体" w:hint="eastAsia"/>
          <w:color w:val="000000"/>
          <w:sz w:val="24"/>
          <w:szCs w:val="24"/>
        </w:rPr>
        <w:t>上述</w:t>
      </w:r>
      <w:bookmarkStart w:id="0" w:name="_GoBack"/>
      <w:bookmarkEnd w:id="0"/>
      <w:r w:rsidRPr="00E96C48">
        <w:rPr>
          <w:rFonts w:asciiTheme="minorEastAsia" w:hAnsiTheme="minorEastAsia" w:cs="宋体" w:hint="eastAsia"/>
          <w:color w:val="000000"/>
          <w:sz w:val="24"/>
          <w:szCs w:val="24"/>
        </w:rPr>
        <w:t>基金开放日的开放时间，具体办理时间详见</w:t>
      </w:r>
      <w:r w:rsidR="0074326E">
        <w:rPr>
          <w:rFonts w:asciiTheme="minorEastAsia" w:hAnsiTheme="minorEastAsia" w:cs="宋体" w:hint="eastAsia"/>
          <w:color w:val="000000"/>
          <w:sz w:val="24"/>
          <w:szCs w:val="24"/>
        </w:rPr>
        <w:t>玄元保险</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74326E">
        <w:rPr>
          <w:rFonts w:asciiTheme="minorEastAsia" w:hAnsiTheme="minorEastAsia" w:cs="宋体" w:hint="eastAsia"/>
          <w:color w:val="000000"/>
          <w:sz w:val="24"/>
          <w:szCs w:val="24"/>
        </w:rPr>
        <w:t>玄元保险</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74326E">
        <w:rPr>
          <w:rFonts w:asciiTheme="minorEastAsia" w:hAnsiTheme="minorEastAsia" w:cs="宋体" w:hint="eastAsia"/>
          <w:color w:val="000000"/>
          <w:sz w:val="24"/>
          <w:szCs w:val="24"/>
        </w:rPr>
        <w:t>玄元保险</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74326E">
        <w:rPr>
          <w:rFonts w:asciiTheme="minorEastAsia" w:hAnsiTheme="minorEastAsia" w:cs="宋体" w:hint="eastAsia"/>
          <w:color w:val="000000"/>
          <w:sz w:val="24"/>
          <w:szCs w:val="24"/>
        </w:rPr>
        <w:t>玄元保险</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74326E">
        <w:rPr>
          <w:rFonts w:asciiTheme="minorEastAsia" w:hAnsiTheme="minorEastAsia" w:cs="宋体" w:hint="eastAsia"/>
          <w:color w:val="000000"/>
          <w:sz w:val="24"/>
          <w:szCs w:val="24"/>
        </w:rPr>
        <w:t>玄元保险</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74326E">
        <w:rPr>
          <w:rFonts w:asciiTheme="minorEastAsia" w:hAnsiTheme="minorEastAsia" w:cs="宋体" w:hint="eastAsia"/>
          <w:color w:val="000000"/>
          <w:sz w:val="24"/>
          <w:szCs w:val="24"/>
        </w:rPr>
        <w:t>玄元保险</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74326E">
        <w:rPr>
          <w:rFonts w:asciiTheme="minorEastAsia" w:hAnsiTheme="minorEastAsia" w:cs="宋体" w:hint="eastAsia"/>
          <w:color w:val="000000"/>
          <w:sz w:val="24"/>
          <w:szCs w:val="24"/>
        </w:rPr>
        <w:t>玄元保险</w:t>
      </w:r>
      <w:r w:rsidRPr="00E96C48">
        <w:rPr>
          <w:rFonts w:asciiTheme="minorEastAsia" w:hAnsiTheme="minorEastAsia" w:cs="宋体" w:hint="eastAsia"/>
          <w:color w:val="000000"/>
          <w:sz w:val="24"/>
          <w:szCs w:val="24"/>
        </w:rPr>
        <w:t>的有关规定。</w:t>
      </w:r>
    </w:p>
    <w:p w:rsidR="006153FE" w:rsidRDefault="006153FE" w:rsidP="004403B8">
      <w:pPr>
        <w:widowControl/>
        <w:snapToGrid w:val="0"/>
        <w:spacing w:line="360" w:lineRule="auto"/>
        <w:ind w:firstLineChars="200" w:firstLine="480"/>
        <w:jc w:val="left"/>
        <w:rPr>
          <w:rFonts w:asciiTheme="minorEastAsia" w:hAnsiTheme="minorEastAsia" w:cs="宋体"/>
          <w:color w:val="000000"/>
          <w:sz w:val="24"/>
          <w:szCs w:val="24"/>
        </w:rPr>
      </w:pPr>
    </w:p>
    <w:p w:rsidR="004403B8" w:rsidRDefault="004403B8" w:rsidP="004403B8">
      <w:pPr>
        <w:widowControl/>
        <w:snapToGrid w:val="0"/>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三</w:t>
      </w:r>
      <w:r w:rsidRPr="000F10A1">
        <w:rPr>
          <w:rFonts w:asciiTheme="minorEastAsia" w:hAnsiTheme="minorEastAsia" w:cs="宋体" w:hint="eastAsia"/>
          <w:b/>
          <w:color w:val="000000"/>
          <w:sz w:val="24"/>
          <w:szCs w:val="24"/>
        </w:rPr>
        <w:t>、</w:t>
      </w:r>
      <w:r w:rsidRPr="000F10A1">
        <w:rPr>
          <w:rFonts w:asciiTheme="minorEastAsia" w:hAnsiTheme="minorEastAsia" w:cs="宋体"/>
          <w:b/>
          <w:color w:val="000000"/>
          <w:sz w:val="24"/>
          <w:szCs w:val="24"/>
        </w:rPr>
        <w:t>基金转换业务</w:t>
      </w:r>
    </w:p>
    <w:p w:rsidR="004403B8" w:rsidRDefault="004403B8" w:rsidP="004403B8">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基金转换是指开放式基金份额持有人将其持有某只基金的部分或全部份额转换为同一基金管理人管理的另一只开放式基金的份额。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（二）基金转换费用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4、投资者可以发起多次基金转换业务，基金转换费用按每笔申请单独计算。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5</w:t>
      </w:r>
      <w:r w:rsidRPr="004C052C">
        <w:rPr>
          <w:rFonts w:asciiTheme="minorEastAsia" w:hAnsiTheme="minorEastAsia"/>
          <w:sz w:val="24"/>
          <w:szCs w:val="24"/>
        </w:rPr>
        <w:t>、转换费用以人民币元为单位，计算结果按照截位法，保留小数点后两位。</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6</w:t>
      </w:r>
      <w:r w:rsidRPr="004C052C">
        <w:rPr>
          <w:rFonts w:asciiTheme="minorEastAsia" w:hAnsiTheme="minorEastAsia"/>
          <w:sz w:val="24"/>
          <w:szCs w:val="24"/>
        </w:rPr>
        <w:t>、转换份额的计算步骤及计算公式：</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第一步：计算转出金额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非货币基金转换至货币基金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货币基金转换至非货币基金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转出基金份额×转出基金当日基金份额净值＋货币市场基金应转出的累计未付收益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第二步：计算转换费用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转换费用＝赎回费用＋补差费用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赎回费用＝转出金额×赎回费率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补差费用：分别以下两种情况计算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转入基金的申购费率&gt;转出基金的申购费率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补差费用＝（转出金额－赎回费用）×（转入基金申购费率－转出基金申购费率）／</w:t>
      </w:r>
      <w:r>
        <w:rPr>
          <w:rFonts w:asciiTheme="minorEastAsia" w:hAnsiTheme="minorEastAsia" w:hint="eastAsia"/>
          <w:sz w:val="24"/>
          <w:szCs w:val="24"/>
        </w:rPr>
        <w:t>【</w:t>
      </w:r>
      <w:r w:rsidRPr="004C052C">
        <w:rPr>
          <w:rFonts w:asciiTheme="minorEastAsia" w:hAnsiTheme="minorEastAsia"/>
          <w:sz w:val="24"/>
          <w:szCs w:val="24"/>
        </w:rPr>
        <w:t>1＋（转入基金申购费率－转出基金申购费率）</w:t>
      </w:r>
      <w:r>
        <w:rPr>
          <w:rFonts w:asciiTheme="minorEastAsia" w:hAnsiTheme="minorEastAsia" w:hint="eastAsia"/>
          <w:sz w:val="24"/>
          <w:szCs w:val="24"/>
        </w:rPr>
        <w:t>】</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转入基金的申购费率 ≤转出基金的申购费率，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补差费用＝0</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第三步：计算转入金额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转入金额＝ 转出金额 – 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第四步：计算转入份额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转入份额＝ 转入金额÷转入基金转入申请当日基金份额净值</w:t>
      </w:r>
    </w:p>
    <w:p w:rsidR="004403B8" w:rsidRPr="004C052C" w:rsidRDefault="004403B8" w:rsidP="004403B8">
      <w:pPr>
        <w:spacing w:line="360" w:lineRule="auto"/>
        <w:ind w:firstLineChars="200" w:firstLine="480"/>
        <w:rPr>
          <w:rFonts w:asciiTheme="minorEastAsia" w:hAnsiTheme="minorEastAsia"/>
          <w:b/>
        </w:rPr>
      </w:pPr>
      <w:r w:rsidRPr="00065CFF">
        <w:rPr>
          <w:rFonts w:asciiTheme="minorEastAsia" w:hAnsiTheme="minorEastAsia" w:hint="eastAsia"/>
          <w:sz w:val="24"/>
          <w:szCs w:val="24"/>
        </w:rPr>
        <w:t>（</w:t>
      </w:r>
      <w:r w:rsidRPr="00065CFF">
        <w:rPr>
          <w:rFonts w:asciiTheme="minorEastAsia" w:hAnsiTheme="minorEastAsia"/>
          <w:sz w:val="24"/>
          <w:szCs w:val="24"/>
        </w:rPr>
        <w:t>三</w:t>
      </w:r>
      <w:r w:rsidRPr="00065CFF">
        <w:rPr>
          <w:rFonts w:asciiTheme="minorEastAsia" w:hAnsiTheme="minorEastAsia" w:hint="eastAsia"/>
          <w:sz w:val="24"/>
          <w:szCs w:val="24"/>
        </w:rPr>
        <w:t>）基金转换业务交易规则</w:t>
      </w:r>
    </w:p>
    <w:p w:rsidR="004403B8" w:rsidRPr="00956433" w:rsidRDefault="004403B8" w:rsidP="00AC7EC4">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1、转换的两只基金必须都是由同一销售机构销</w:t>
      </w:r>
      <w:r>
        <w:rPr>
          <w:rFonts w:asciiTheme="minorEastAsia" w:hAnsiTheme="minorEastAsia"/>
          <w:sz w:val="24"/>
          <w:szCs w:val="24"/>
        </w:rPr>
        <w:t>售、同一基金管理人管理并在同一基金注册登记机构处注册登记的基金</w:t>
      </w:r>
      <w:r>
        <w:rPr>
          <w:rFonts w:asciiTheme="minorEastAsia" w:hAnsiTheme="minorEastAsia" w:hint="eastAsia"/>
          <w:sz w:val="24"/>
          <w:szCs w:val="24"/>
        </w:rPr>
        <w:t>，</w:t>
      </w:r>
      <w:r w:rsidRPr="00EC397B">
        <w:rPr>
          <w:rFonts w:asciiTheme="minorEastAsia" w:hAnsiTheme="minorEastAsia" w:hint="eastAsia"/>
          <w:sz w:val="24"/>
          <w:szCs w:val="24"/>
        </w:rPr>
        <w:t>且同一基金的不同类别/级别基金份额之间不能相互转换。</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2、基金转换采取定向转换原则，即投资者必须指明基金转换的方向，明确指出转出基金和转入基金的名称。</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3、单笔基金转换的最低申请份额及赎回时或赎回后在单个交易账户保留的基金份额的最低余额请参考各基金的《基金合同》、《招募说明书》等法律文件。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w:t>
      </w:r>
      <w:r w:rsidRPr="004C052C">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5、基金转换采取未知价法，即最终转换份额的确认以申请受理当日转出、转入基金的基金份额净值为基础计算。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4C052C">
        <w:rPr>
          <w:rFonts w:asciiTheme="minorEastAsia" w:hAnsiTheme="minorEastAsia" w:hint="eastAsia"/>
          <w:sz w:val="24"/>
          <w:szCs w:val="24"/>
        </w:rPr>
        <w:t>基金转换成功后，投资者可于T＋2日起赎回转入基金。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7、</w:t>
      </w:r>
      <w:r w:rsidRPr="004C052C">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8、</w:t>
      </w:r>
      <w:r w:rsidRPr="004C052C">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4403B8"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11、</w:t>
      </w:r>
      <w:r w:rsidRPr="004C052C">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AC7EC4" w:rsidRDefault="00AC7EC4" w:rsidP="004403B8">
      <w:pPr>
        <w:spacing w:line="360" w:lineRule="auto"/>
        <w:ind w:firstLineChars="200" w:firstLine="480"/>
        <w:rPr>
          <w:rFonts w:asciiTheme="minorEastAsia" w:hAnsiTheme="minorEastAsia"/>
          <w:sz w:val="24"/>
          <w:szCs w:val="24"/>
        </w:rPr>
      </w:pP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2020</w:t>
      </w:r>
      <w:r w:rsidRPr="00C5090B">
        <w:rPr>
          <w:rFonts w:asciiTheme="minorEastAsia" w:hAnsiTheme="minorEastAsia" w:hint="eastAsia"/>
          <w:sz w:val="24"/>
          <w:szCs w:val="24"/>
        </w:rPr>
        <w:t>年</w:t>
      </w:r>
      <w:r w:rsidR="00704A2E">
        <w:rPr>
          <w:rFonts w:asciiTheme="minorEastAsia" w:hAnsiTheme="minorEastAsia" w:hint="eastAsia"/>
          <w:sz w:val="24"/>
          <w:szCs w:val="24"/>
        </w:rPr>
        <w:t>8</w:t>
      </w:r>
      <w:r w:rsidRPr="00C5090B">
        <w:rPr>
          <w:rFonts w:asciiTheme="minorEastAsia" w:hAnsiTheme="minorEastAsia" w:hint="eastAsia"/>
          <w:sz w:val="24"/>
          <w:szCs w:val="24"/>
        </w:rPr>
        <w:t>月</w:t>
      </w:r>
      <w:r w:rsidR="00704A2E">
        <w:rPr>
          <w:rFonts w:asciiTheme="minorEastAsia" w:hAnsiTheme="minorEastAsia"/>
          <w:sz w:val="24"/>
          <w:szCs w:val="24"/>
        </w:rPr>
        <w:t>4</w:t>
      </w:r>
      <w:r w:rsidRPr="00C5090B">
        <w:rPr>
          <w:rFonts w:asciiTheme="minorEastAsia" w:hAnsiTheme="minorEastAsia" w:hint="eastAsia"/>
          <w:sz w:val="24"/>
          <w:szCs w:val="24"/>
        </w:rPr>
        <w:t>日起开展，暂不设截止日期，若有变动，以</w:t>
      </w:r>
      <w:r w:rsidR="0074326E">
        <w:rPr>
          <w:rFonts w:asciiTheme="minorEastAsia" w:hAnsiTheme="minorEastAsia" w:hint="eastAsia"/>
          <w:sz w:val="24"/>
          <w:szCs w:val="24"/>
        </w:rPr>
        <w:t>玄元保险</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74326E">
        <w:rPr>
          <w:rFonts w:asciiTheme="minorEastAsia" w:hAnsiTheme="minorEastAsia" w:hint="eastAsia"/>
          <w:sz w:val="24"/>
          <w:szCs w:val="24"/>
        </w:rPr>
        <w:t>玄元保险</w:t>
      </w:r>
      <w:r w:rsidRPr="00C5090B">
        <w:rPr>
          <w:rFonts w:asciiTheme="minorEastAsia" w:hAnsiTheme="minorEastAsia" w:hint="eastAsia"/>
          <w:sz w:val="24"/>
          <w:szCs w:val="24"/>
        </w:rPr>
        <w:t>申购我司上述适用基金（含定期定额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），申购费率享受</w:t>
      </w:r>
      <w:r w:rsidRPr="00C5090B">
        <w:rPr>
          <w:rFonts w:asciiTheme="minorEastAsia" w:hAnsiTheme="minorEastAsia"/>
          <w:sz w:val="24"/>
          <w:szCs w:val="24"/>
        </w:rPr>
        <w:t>1</w:t>
      </w:r>
      <w:r w:rsidRPr="00C5090B">
        <w:rPr>
          <w:rFonts w:asciiTheme="minorEastAsia" w:hAnsiTheme="minorEastAsia" w:hint="eastAsia"/>
          <w:sz w:val="24"/>
          <w:szCs w:val="24"/>
        </w:rPr>
        <w:t>折优惠。优惠前申购费率为固定费率的，则按原申购费率执行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74326E">
        <w:rPr>
          <w:rFonts w:asciiTheme="minorEastAsia" w:hAnsiTheme="minorEastAsia" w:hint="eastAsia"/>
          <w:sz w:val="24"/>
          <w:szCs w:val="24"/>
        </w:rPr>
        <w:t>玄元保险</w:t>
      </w:r>
      <w:r w:rsidRPr="00AC7EC4">
        <w:rPr>
          <w:rFonts w:asciiTheme="minorEastAsia" w:hAnsiTheme="minorEastAsia" w:hint="eastAsia"/>
          <w:sz w:val="24"/>
          <w:szCs w:val="24"/>
        </w:rPr>
        <w:t>办理上述基金的申购（包括定期定额投资）、赎回等业务，具体办理规则请遵循</w:t>
      </w:r>
      <w:r w:rsidR="0074326E">
        <w:rPr>
          <w:rFonts w:asciiTheme="minorEastAsia" w:hAnsiTheme="minorEastAsia" w:hint="eastAsia"/>
          <w:sz w:val="24"/>
          <w:szCs w:val="24"/>
        </w:rPr>
        <w:t>玄元保险</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74326E">
        <w:rPr>
          <w:rFonts w:asciiTheme="minorEastAsia" w:hAnsiTheme="minorEastAsia" w:hint="eastAsia"/>
          <w:sz w:val="24"/>
          <w:szCs w:val="24"/>
        </w:rPr>
        <w:t>玄元保险</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74326E">
        <w:rPr>
          <w:rFonts w:asciiTheme="minorEastAsia" w:hAnsiTheme="minorEastAsia" w:hint="eastAsia"/>
          <w:sz w:val="24"/>
          <w:szCs w:val="24"/>
        </w:rPr>
        <w:t>玄元保险</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）的基金《基金合同》、《招募说明书》等法律文件，以及相关业务公告。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7E09F5" w:rsidRPr="0093211B" w:rsidRDefault="004403B8" w:rsidP="0093211B">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704A2E" w:rsidRPr="00603D25">
        <w:rPr>
          <w:rFonts w:asciiTheme="minorEastAsia" w:hAnsiTheme="minorEastAsia" w:cs="Calibri"/>
          <w:color w:val="000000"/>
          <w:kern w:val="0"/>
          <w:sz w:val="24"/>
          <w:szCs w:val="24"/>
        </w:rPr>
        <w:t>玄元保险代理</w:t>
      </w:r>
      <w:r w:rsidR="00704A2E" w:rsidRPr="00260158">
        <w:rPr>
          <w:rFonts w:asciiTheme="minorEastAsia" w:hAnsiTheme="minorEastAsia" w:cs="Calibri" w:hint="eastAsia"/>
          <w:color w:val="000000"/>
          <w:kern w:val="0"/>
          <w:sz w:val="24"/>
          <w:szCs w:val="24"/>
        </w:rPr>
        <w:t>有限公司</w:t>
      </w:r>
    </w:p>
    <w:p w:rsidR="007E09F5" w:rsidRPr="0093211B" w:rsidRDefault="007E09F5" w:rsidP="0093211B">
      <w:pPr>
        <w:spacing w:line="360" w:lineRule="auto"/>
        <w:ind w:firstLine="420"/>
        <w:rPr>
          <w:rFonts w:asciiTheme="minorEastAsia" w:hAnsiTheme="minorEastAsia"/>
          <w:sz w:val="24"/>
          <w:szCs w:val="24"/>
        </w:rPr>
      </w:pPr>
      <w:r w:rsidRPr="0093211B">
        <w:rPr>
          <w:rFonts w:asciiTheme="minorEastAsia" w:hAnsiTheme="minorEastAsia" w:hint="eastAsia"/>
          <w:sz w:val="24"/>
          <w:szCs w:val="24"/>
        </w:rPr>
        <w:t>公司网站：</w:t>
      </w:r>
      <w:r w:rsidR="002F58BE" w:rsidRPr="002622FC">
        <w:rPr>
          <w:rFonts w:asciiTheme="minorEastAsia" w:hAnsiTheme="minorEastAsia" w:hint="eastAsia"/>
          <w:sz w:val="24"/>
          <w:szCs w:val="24"/>
        </w:rPr>
        <w:t>https://www.licaimofang.com/</w:t>
      </w:r>
    </w:p>
    <w:p w:rsidR="00E31154" w:rsidRDefault="007E09F5" w:rsidP="0093211B">
      <w:pPr>
        <w:spacing w:line="360" w:lineRule="auto"/>
        <w:ind w:firstLineChars="200" w:firstLine="480"/>
        <w:rPr>
          <w:rFonts w:asciiTheme="minorEastAsia" w:hAnsiTheme="minorEastAsia"/>
          <w:sz w:val="24"/>
          <w:szCs w:val="24"/>
        </w:rPr>
      </w:pPr>
      <w:r w:rsidRPr="0093211B">
        <w:rPr>
          <w:rFonts w:asciiTheme="minorEastAsia" w:hAnsiTheme="minorEastAsia" w:hint="eastAsia"/>
          <w:sz w:val="24"/>
          <w:szCs w:val="24"/>
        </w:rPr>
        <w:t>客户电话：</w:t>
      </w:r>
      <w:r w:rsidR="002F58BE" w:rsidRPr="002622FC">
        <w:rPr>
          <w:rFonts w:asciiTheme="minorEastAsia" w:hAnsiTheme="minorEastAsia" w:hint="eastAsia"/>
          <w:sz w:val="24"/>
          <w:szCs w:val="24"/>
        </w:rPr>
        <w:t>400-080-8208</w:t>
      </w:r>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7"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CE25C1"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20</w:t>
      </w:r>
      <w:r>
        <w:rPr>
          <w:rFonts w:asciiTheme="minorEastAsia" w:hAnsiTheme="minorEastAsia" w:hint="eastAsia"/>
          <w:sz w:val="24"/>
          <w:szCs w:val="24"/>
        </w:rPr>
        <w:t>年</w:t>
      </w:r>
      <w:r w:rsidR="00704A2E">
        <w:rPr>
          <w:rFonts w:asciiTheme="minorEastAsia" w:hAnsiTheme="minorEastAsia"/>
          <w:sz w:val="24"/>
          <w:szCs w:val="24"/>
        </w:rPr>
        <w:t>7</w:t>
      </w:r>
      <w:r w:rsidR="006E60AA">
        <w:rPr>
          <w:rFonts w:asciiTheme="minorEastAsia" w:hAnsiTheme="minorEastAsia" w:hint="eastAsia"/>
          <w:sz w:val="24"/>
          <w:szCs w:val="24"/>
        </w:rPr>
        <w:t>月</w:t>
      </w:r>
      <w:r w:rsidR="00704A2E">
        <w:rPr>
          <w:rFonts w:asciiTheme="minorEastAsia" w:hAnsiTheme="minorEastAsia"/>
          <w:sz w:val="24"/>
          <w:szCs w:val="24"/>
        </w:rPr>
        <w:t>31</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53C" w:rsidRDefault="001F353C" w:rsidP="00814637">
      <w:r>
        <w:separator/>
      </w:r>
    </w:p>
  </w:endnote>
  <w:endnote w:type="continuationSeparator" w:id="0">
    <w:p w:rsidR="001F353C" w:rsidRDefault="001F353C"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53C" w:rsidRDefault="001F353C" w:rsidP="00814637">
      <w:r>
        <w:separator/>
      </w:r>
    </w:p>
  </w:footnote>
  <w:footnote w:type="continuationSeparator" w:id="0">
    <w:p w:rsidR="001F353C" w:rsidRDefault="001F353C"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33AC4"/>
    <w:rsid w:val="0003521B"/>
    <w:rsid w:val="00052EF4"/>
    <w:rsid w:val="00073438"/>
    <w:rsid w:val="000872F9"/>
    <w:rsid w:val="000A43F7"/>
    <w:rsid w:val="000A6567"/>
    <w:rsid w:val="000C3CDA"/>
    <w:rsid w:val="000C5DA3"/>
    <w:rsid w:val="000C79C7"/>
    <w:rsid w:val="000D45B5"/>
    <w:rsid w:val="000F1886"/>
    <w:rsid w:val="001001D0"/>
    <w:rsid w:val="00122899"/>
    <w:rsid w:val="00165159"/>
    <w:rsid w:val="00174146"/>
    <w:rsid w:val="00191068"/>
    <w:rsid w:val="00194FF0"/>
    <w:rsid w:val="001A0A7B"/>
    <w:rsid w:val="001A5B8F"/>
    <w:rsid w:val="001A785D"/>
    <w:rsid w:val="001B3B0B"/>
    <w:rsid w:val="001E2FEF"/>
    <w:rsid w:val="001E75A7"/>
    <w:rsid w:val="001F353C"/>
    <w:rsid w:val="00203266"/>
    <w:rsid w:val="00226FDA"/>
    <w:rsid w:val="00250C92"/>
    <w:rsid w:val="00260158"/>
    <w:rsid w:val="002622FC"/>
    <w:rsid w:val="0029303A"/>
    <w:rsid w:val="00296ACB"/>
    <w:rsid w:val="002D09EF"/>
    <w:rsid w:val="002D71BF"/>
    <w:rsid w:val="002E5990"/>
    <w:rsid w:val="002F58BE"/>
    <w:rsid w:val="00310C38"/>
    <w:rsid w:val="00320402"/>
    <w:rsid w:val="003219CD"/>
    <w:rsid w:val="00324C66"/>
    <w:rsid w:val="00334672"/>
    <w:rsid w:val="00336A70"/>
    <w:rsid w:val="003400B3"/>
    <w:rsid w:val="003A5500"/>
    <w:rsid w:val="003A5DEC"/>
    <w:rsid w:val="003D63ED"/>
    <w:rsid w:val="004332E7"/>
    <w:rsid w:val="004403B8"/>
    <w:rsid w:val="00447E32"/>
    <w:rsid w:val="00465A43"/>
    <w:rsid w:val="004949C0"/>
    <w:rsid w:val="00496176"/>
    <w:rsid w:val="004A6F77"/>
    <w:rsid w:val="004B743F"/>
    <w:rsid w:val="004C7FCD"/>
    <w:rsid w:val="0050272A"/>
    <w:rsid w:val="00507FBD"/>
    <w:rsid w:val="00514D4A"/>
    <w:rsid w:val="005430E8"/>
    <w:rsid w:val="0055045B"/>
    <w:rsid w:val="00557FA6"/>
    <w:rsid w:val="00576F47"/>
    <w:rsid w:val="00593342"/>
    <w:rsid w:val="005A0DDF"/>
    <w:rsid w:val="005B60E9"/>
    <w:rsid w:val="005F1C01"/>
    <w:rsid w:val="00602B56"/>
    <w:rsid w:val="00606A9A"/>
    <w:rsid w:val="006153FE"/>
    <w:rsid w:val="006235B7"/>
    <w:rsid w:val="00627BF1"/>
    <w:rsid w:val="006407E6"/>
    <w:rsid w:val="0065006A"/>
    <w:rsid w:val="00661A3A"/>
    <w:rsid w:val="00661B56"/>
    <w:rsid w:val="006A361E"/>
    <w:rsid w:val="006A6E5E"/>
    <w:rsid w:val="006C19B5"/>
    <w:rsid w:val="006C2289"/>
    <w:rsid w:val="006C724C"/>
    <w:rsid w:val="006E6007"/>
    <w:rsid w:val="006E60AA"/>
    <w:rsid w:val="006E75BB"/>
    <w:rsid w:val="006F2333"/>
    <w:rsid w:val="006F3BB0"/>
    <w:rsid w:val="00704A2E"/>
    <w:rsid w:val="00706F53"/>
    <w:rsid w:val="00723462"/>
    <w:rsid w:val="00742F7B"/>
    <w:rsid w:val="0074326E"/>
    <w:rsid w:val="00765342"/>
    <w:rsid w:val="007708A5"/>
    <w:rsid w:val="007758C3"/>
    <w:rsid w:val="007B5D34"/>
    <w:rsid w:val="007C6CB7"/>
    <w:rsid w:val="007D1C08"/>
    <w:rsid w:val="007E09F5"/>
    <w:rsid w:val="00814637"/>
    <w:rsid w:val="00842CFA"/>
    <w:rsid w:val="00850707"/>
    <w:rsid w:val="0086464C"/>
    <w:rsid w:val="00874457"/>
    <w:rsid w:val="00894FBB"/>
    <w:rsid w:val="008B3131"/>
    <w:rsid w:val="008C100B"/>
    <w:rsid w:val="008C27DA"/>
    <w:rsid w:val="008C7550"/>
    <w:rsid w:val="008D4AB7"/>
    <w:rsid w:val="008D7650"/>
    <w:rsid w:val="009130DA"/>
    <w:rsid w:val="00915AF8"/>
    <w:rsid w:val="0093211B"/>
    <w:rsid w:val="009517AE"/>
    <w:rsid w:val="00960700"/>
    <w:rsid w:val="009857A8"/>
    <w:rsid w:val="00987988"/>
    <w:rsid w:val="00987B1A"/>
    <w:rsid w:val="009B2C4B"/>
    <w:rsid w:val="009D286D"/>
    <w:rsid w:val="009F764C"/>
    <w:rsid w:val="00A04F11"/>
    <w:rsid w:val="00A06B3E"/>
    <w:rsid w:val="00A12E18"/>
    <w:rsid w:val="00A17B9A"/>
    <w:rsid w:val="00A239A0"/>
    <w:rsid w:val="00A42A8F"/>
    <w:rsid w:val="00A43DA0"/>
    <w:rsid w:val="00A71D8A"/>
    <w:rsid w:val="00A83E3C"/>
    <w:rsid w:val="00A914E3"/>
    <w:rsid w:val="00AA0175"/>
    <w:rsid w:val="00AA0F07"/>
    <w:rsid w:val="00AA676A"/>
    <w:rsid w:val="00AB121D"/>
    <w:rsid w:val="00AB3877"/>
    <w:rsid w:val="00AC7EC4"/>
    <w:rsid w:val="00B07DEB"/>
    <w:rsid w:val="00B43230"/>
    <w:rsid w:val="00B57BF9"/>
    <w:rsid w:val="00B90A26"/>
    <w:rsid w:val="00BA7A1F"/>
    <w:rsid w:val="00BB2D50"/>
    <w:rsid w:val="00BB7668"/>
    <w:rsid w:val="00BC25C9"/>
    <w:rsid w:val="00BD6C9A"/>
    <w:rsid w:val="00BF1E16"/>
    <w:rsid w:val="00C007BE"/>
    <w:rsid w:val="00C01DAE"/>
    <w:rsid w:val="00C1483D"/>
    <w:rsid w:val="00C20F96"/>
    <w:rsid w:val="00C25455"/>
    <w:rsid w:val="00C364A9"/>
    <w:rsid w:val="00C478F1"/>
    <w:rsid w:val="00C5090B"/>
    <w:rsid w:val="00C64C35"/>
    <w:rsid w:val="00C829B2"/>
    <w:rsid w:val="00C87943"/>
    <w:rsid w:val="00CA5FDA"/>
    <w:rsid w:val="00CC6BFE"/>
    <w:rsid w:val="00CD1A17"/>
    <w:rsid w:val="00CE25C1"/>
    <w:rsid w:val="00CF1A45"/>
    <w:rsid w:val="00D17DBF"/>
    <w:rsid w:val="00D34A66"/>
    <w:rsid w:val="00D63EA7"/>
    <w:rsid w:val="00D70BAA"/>
    <w:rsid w:val="00D86E62"/>
    <w:rsid w:val="00D95657"/>
    <w:rsid w:val="00D9751D"/>
    <w:rsid w:val="00DA1C1B"/>
    <w:rsid w:val="00DA35A9"/>
    <w:rsid w:val="00DA6299"/>
    <w:rsid w:val="00DE38C7"/>
    <w:rsid w:val="00DE500A"/>
    <w:rsid w:val="00E1045C"/>
    <w:rsid w:val="00E15BA5"/>
    <w:rsid w:val="00E173F4"/>
    <w:rsid w:val="00E31154"/>
    <w:rsid w:val="00E541FF"/>
    <w:rsid w:val="00E716D7"/>
    <w:rsid w:val="00E94941"/>
    <w:rsid w:val="00EA7D63"/>
    <w:rsid w:val="00EC19AA"/>
    <w:rsid w:val="00EE1C9A"/>
    <w:rsid w:val="00EE53DA"/>
    <w:rsid w:val="00EE6B3F"/>
    <w:rsid w:val="00F06E26"/>
    <w:rsid w:val="00F328BB"/>
    <w:rsid w:val="00F33363"/>
    <w:rsid w:val="00F6656E"/>
    <w:rsid w:val="00F93826"/>
    <w:rsid w:val="00F96D60"/>
    <w:rsid w:val="00FD4FFF"/>
    <w:rsid w:val="00FD5DB5"/>
    <w:rsid w:val="00FD721C"/>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794589396">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D56A-4FAD-4AAF-82B1-0B65BDD1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4915</Characters>
  <Application>Microsoft Office Word</Application>
  <DocSecurity>4</DocSecurity>
  <Lines>40</Lines>
  <Paragraphs>11</Paragraphs>
  <ScaleCrop>false</ScaleCrop>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2020-07-30T16:02:00Z</dcterms:created>
  <dcterms:modified xsi:type="dcterms:W3CDTF">2020-07-30T16:02:00Z</dcterms:modified>
</cp:coreProperties>
</file>