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0E" w:rsidRPr="003F0ABB" w:rsidRDefault="008C7F0E" w:rsidP="00AA0C39">
      <w:pPr>
        <w:pStyle w:val="HTML"/>
        <w:shd w:val="clear" w:color="auto" w:fill="FFFFFF"/>
        <w:jc w:val="center"/>
        <w:rPr>
          <w:rFonts w:ascii="Consolas" w:hAnsi="Consolas" w:cs="Consolas"/>
          <w:color w:val="000000"/>
          <w:sz w:val="27"/>
          <w:szCs w:val="27"/>
        </w:rPr>
      </w:pPr>
      <w:r>
        <w:rPr>
          <w:rFonts w:ascii="黑体" w:eastAsia="黑体" w:hAnsi="黑体" w:hint="eastAsia"/>
          <w:b/>
          <w:sz w:val="30"/>
          <w:szCs w:val="30"/>
        </w:rPr>
        <w:t>天弘基金管理有限公司关于</w:t>
      </w:r>
      <w:r w:rsidR="00BC4DE8">
        <w:rPr>
          <w:rFonts w:ascii="黑体" w:eastAsia="黑体" w:hAnsi="黑体" w:hint="eastAsia"/>
          <w:b/>
          <w:sz w:val="30"/>
          <w:szCs w:val="30"/>
        </w:rPr>
        <w:t>旗下部分基金</w:t>
      </w:r>
      <w:r w:rsidR="00895D3C">
        <w:rPr>
          <w:rFonts w:ascii="黑体" w:eastAsia="黑体" w:hAnsi="黑体" w:hint="eastAsia"/>
          <w:b/>
          <w:sz w:val="30"/>
          <w:szCs w:val="30"/>
        </w:rPr>
        <w:t>参加</w:t>
      </w:r>
      <w:r w:rsidR="00663B67" w:rsidRPr="00663B67">
        <w:rPr>
          <w:rFonts w:ascii="黑体" w:eastAsia="黑体" w:hAnsi="黑体"/>
          <w:b/>
          <w:sz w:val="30"/>
          <w:szCs w:val="30"/>
        </w:rPr>
        <w:t>渤海银行股份有限</w:t>
      </w:r>
      <w:r w:rsidR="00895D3C">
        <w:rPr>
          <w:rFonts w:ascii="黑体" w:eastAsia="黑体" w:hAnsi="黑体" w:hint="eastAsia"/>
          <w:b/>
          <w:sz w:val="30"/>
          <w:szCs w:val="30"/>
        </w:rPr>
        <w:t>公司</w:t>
      </w:r>
      <w:r w:rsidRPr="00250F86">
        <w:rPr>
          <w:rFonts w:ascii="黑体" w:eastAsia="黑体" w:hAnsi="黑体" w:hint="eastAsia"/>
          <w:b/>
          <w:sz w:val="30"/>
          <w:szCs w:val="30"/>
        </w:rPr>
        <w:t>申购</w:t>
      </w:r>
      <w:r w:rsidRPr="00065730">
        <w:rPr>
          <w:rFonts w:ascii="黑体" w:eastAsia="黑体" w:hAnsi="黑体" w:hint="eastAsia"/>
          <w:b/>
          <w:sz w:val="30"/>
          <w:szCs w:val="30"/>
        </w:rPr>
        <w:t>费率</w:t>
      </w:r>
      <w:r w:rsidRPr="00065730">
        <w:rPr>
          <w:rFonts w:ascii="黑体" w:eastAsia="黑体" w:hAnsi="黑体"/>
          <w:b/>
          <w:sz w:val="30"/>
          <w:szCs w:val="30"/>
        </w:rPr>
        <w:t>优惠</w:t>
      </w:r>
      <w:r w:rsidRPr="00065730">
        <w:rPr>
          <w:rFonts w:ascii="黑体" w:eastAsia="黑体" w:hAnsi="黑体" w:hint="eastAsia"/>
          <w:b/>
          <w:sz w:val="30"/>
          <w:szCs w:val="30"/>
        </w:rPr>
        <w:t>活动的公告</w:t>
      </w:r>
    </w:p>
    <w:p w:rsidR="008C7F0E" w:rsidRPr="00065730" w:rsidRDefault="008C7F0E" w:rsidP="008C7F0E">
      <w:pPr>
        <w:spacing w:line="500" w:lineRule="exact"/>
        <w:jc w:val="center"/>
        <w:rPr>
          <w:rFonts w:ascii="黑体" w:eastAsia="黑体" w:hAnsi="黑体"/>
          <w:b/>
          <w:sz w:val="30"/>
          <w:szCs w:val="30"/>
        </w:rPr>
      </w:pPr>
    </w:p>
    <w:p w:rsidR="008C7F0E" w:rsidRPr="001B13EC" w:rsidRDefault="008C7F0E" w:rsidP="00D63D68">
      <w:pPr>
        <w:spacing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根据天弘基金管理有限公司（以下简称“本公司”）与</w:t>
      </w:r>
      <w:r w:rsidR="00CA33BC" w:rsidRPr="00CA33BC">
        <w:rPr>
          <w:rFonts w:ascii="仿宋_GB2312" w:eastAsia="仿宋_GB2312" w:hAnsi="宋体"/>
          <w:kern w:val="0"/>
          <w:sz w:val="24"/>
          <w:szCs w:val="24"/>
        </w:rPr>
        <w:t>渤海银行股份有限公司</w:t>
      </w:r>
      <w:r w:rsidRPr="001B13EC">
        <w:rPr>
          <w:rFonts w:ascii="仿宋_GB2312" w:eastAsia="仿宋_GB2312" w:hAnsi="宋体" w:hint="eastAsia"/>
          <w:kern w:val="0"/>
          <w:sz w:val="24"/>
          <w:szCs w:val="24"/>
        </w:rPr>
        <w:t>（以下简称“</w:t>
      </w:r>
      <w:r w:rsidR="00FF40CB" w:rsidRPr="00FF40CB">
        <w:rPr>
          <w:rFonts w:ascii="仿宋_GB2312" w:eastAsia="仿宋_GB2312" w:hAnsi="宋体"/>
          <w:kern w:val="0"/>
          <w:sz w:val="24"/>
          <w:szCs w:val="24"/>
        </w:rPr>
        <w:t>渤海银行</w:t>
      </w:r>
      <w:r w:rsidRPr="001B13EC">
        <w:rPr>
          <w:rFonts w:ascii="仿宋_GB2312" w:eastAsia="仿宋_GB2312" w:hAnsi="宋体" w:hint="eastAsia"/>
          <w:kern w:val="0"/>
          <w:sz w:val="24"/>
          <w:szCs w:val="24"/>
        </w:rPr>
        <w:t>”）签署的相关基金销售服务协议，自</w:t>
      </w:r>
      <w:r w:rsidR="00B43CA3" w:rsidRPr="00B43CA3">
        <w:rPr>
          <w:rFonts w:ascii="仿宋_GB2312" w:eastAsia="仿宋_GB2312" w:hAnsi="宋体"/>
          <w:kern w:val="0"/>
          <w:sz w:val="24"/>
          <w:szCs w:val="24"/>
        </w:rPr>
        <w:t>2020年07月31日</w:t>
      </w:r>
      <w:r w:rsidRPr="001B13EC">
        <w:rPr>
          <w:rFonts w:ascii="仿宋_GB2312" w:eastAsia="仿宋_GB2312" w:hAnsi="宋体" w:hint="eastAsia"/>
          <w:kern w:val="0"/>
          <w:sz w:val="24"/>
          <w:szCs w:val="24"/>
        </w:rPr>
        <w:t>起，</w:t>
      </w:r>
      <w:r w:rsidRPr="001B13EC">
        <w:rPr>
          <w:rFonts w:ascii="仿宋_GB2312" w:eastAsia="仿宋_GB2312" w:hAnsi="宋体"/>
          <w:kern w:val="0"/>
          <w:sz w:val="24"/>
          <w:szCs w:val="24"/>
        </w:rPr>
        <w:t>本公司</w:t>
      </w:r>
      <w:r w:rsidR="00BC4DE8">
        <w:rPr>
          <w:rFonts w:ascii="仿宋_GB2312" w:eastAsia="仿宋_GB2312" w:hAnsi="宋体" w:hint="eastAsia"/>
          <w:kern w:val="0"/>
          <w:sz w:val="24"/>
          <w:szCs w:val="24"/>
        </w:rPr>
        <w:t>旗下部分基金</w:t>
      </w:r>
      <w:r w:rsidRPr="001B13EC">
        <w:rPr>
          <w:rFonts w:ascii="仿宋_GB2312" w:eastAsia="仿宋_GB2312" w:hAnsi="宋体" w:hint="eastAsia"/>
          <w:kern w:val="0"/>
          <w:sz w:val="24"/>
          <w:szCs w:val="24"/>
        </w:rPr>
        <w:t>参加</w:t>
      </w:r>
      <w:r w:rsidR="00B82E7F" w:rsidRPr="00FF40CB">
        <w:rPr>
          <w:rFonts w:ascii="仿宋_GB2312" w:eastAsia="仿宋_GB2312" w:hAnsi="宋体"/>
          <w:kern w:val="0"/>
          <w:sz w:val="24"/>
          <w:szCs w:val="24"/>
        </w:rPr>
        <w:t>渤海银行</w:t>
      </w:r>
      <w:r w:rsidRPr="001B13EC">
        <w:rPr>
          <w:rFonts w:ascii="仿宋_GB2312" w:eastAsia="仿宋_GB2312" w:hAnsi="宋体"/>
          <w:kern w:val="0"/>
          <w:sz w:val="24"/>
          <w:szCs w:val="24"/>
        </w:rPr>
        <w:t>的</w:t>
      </w:r>
      <w:r w:rsidRPr="001B13EC">
        <w:rPr>
          <w:rFonts w:ascii="仿宋_GB2312" w:eastAsia="仿宋_GB2312" w:hAnsi="宋体" w:hint="eastAsia"/>
          <w:kern w:val="0"/>
          <w:sz w:val="24"/>
          <w:szCs w:val="24"/>
        </w:rPr>
        <w:t>申购</w:t>
      </w:r>
      <w:r w:rsidR="00BC4DE8">
        <w:rPr>
          <w:rFonts w:ascii="仿宋_GB2312" w:eastAsia="仿宋_GB2312" w:hAnsi="宋体" w:hint="eastAsia"/>
          <w:kern w:val="0"/>
          <w:sz w:val="24"/>
          <w:szCs w:val="24"/>
        </w:rPr>
        <w:t>（含定期定额投资，以下简称“定投”）</w:t>
      </w:r>
      <w:r w:rsidRPr="001B13EC">
        <w:rPr>
          <w:rFonts w:ascii="仿宋_GB2312" w:eastAsia="仿宋_GB2312" w:hAnsi="宋体"/>
          <w:kern w:val="0"/>
          <w:sz w:val="24"/>
          <w:szCs w:val="24"/>
        </w:rPr>
        <w:t>费率优惠活动，</w:t>
      </w:r>
      <w:r w:rsidRPr="001B13EC">
        <w:rPr>
          <w:rFonts w:ascii="仿宋_GB2312" w:eastAsia="仿宋_GB2312" w:hAnsi="宋体" w:hint="eastAsia"/>
          <w:kern w:val="0"/>
          <w:sz w:val="24"/>
          <w:szCs w:val="24"/>
        </w:rPr>
        <w:t>详情如下：</w:t>
      </w:r>
      <w:r w:rsidRPr="001B13EC">
        <w:rPr>
          <w:rFonts w:ascii="仿宋_GB2312" w:eastAsia="仿宋_GB2312" w:hAnsi="宋体"/>
          <w:kern w:val="0"/>
          <w:sz w:val="24"/>
          <w:szCs w:val="24"/>
        </w:rPr>
        <w:t xml:space="preserve"> </w:t>
      </w:r>
    </w:p>
    <w:p w:rsidR="008C7F0E" w:rsidRPr="001B13EC" w:rsidRDefault="008C7F0E" w:rsidP="008C7F0E">
      <w:pPr>
        <w:spacing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一、适用的投资者范围</w:t>
      </w:r>
    </w:p>
    <w:p w:rsidR="008C7F0E" w:rsidRPr="001B13EC" w:rsidRDefault="008C7F0E" w:rsidP="008C7F0E">
      <w:pPr>
        <w:spacing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通过</w:t>
      </w:r>
      <w:r w:rsidR="00752B38" w:rsidRPr="00FF40CB">
        <w:rPr>
          <w:rFonts w:ascii="仿宋_GB2312" w:eastAsia="仿宋_GB2312" w:hAnsi="宋体"/>
          <w:kern w:val="0"/>
          <w:sz w:val="24"/>
          <w:szCs w:val="24"/>
        </w:rPr>
        <w:t>渤海银行</w:t>
      </w:r>
      <w:r w:rsidRPr="001B13EC">
        <w:rPr>
          <w:rFonts w:ascii="仿宋_GB2312" w:eastAsia="仿宋_GB2312" w:hAnsi="宋体" w:hint="eastAsia"/>
          <w:kern w:val="0"/>
          <w:sz w:val="24"/>
          <w:szCs w:val="24"/>
        </w:rPr>
        <w:t>指定平台</w:t>
      </w:r>
      <w:r w:rsidR="00895D3C">
        <w:rPr>
          <w:rFonts w:ascii="仿宋_GB2312" w:eastAsia="仿宋_GB2312" w:hAnsi="宋体" w:hint="eastAsia"/>
          <w:kern w:val="0"/>
          <w:sz w:val="24"/>
          <w:szCs w:val="24"/>
        </w:rPr>
        <w:t>申购、</w:t>
      </w:r>
      <w:r w:rsidR="00BC4DE8">
        <w:rPr>
          <w:rFonts w:ascii="仿宋_GB2312" w:eastAsia="仿宋_GB2312" w:hAnsi="宋体" w:hint="eastAsia"/>
          <w:kern w:val="0"/>
          <w:sz w:val="24"/>
          <w:szCs w:val="24"/>
        </w:rPr>
        <w:t>定投</w:t>
      </w:r>
      <w:r w:rsidRPr="001B13EC">
        <w:rPr>
          <w:rFonts w:ascii="仿宋_GB2312" w:eastAsia="仿宋_GB2312" w:hAnsi="宋体" w:hint="eastAsia"/>
          <w:kern w:val="0"/>
          <w:sz w:val="24"/>
          <w:szCs w:val="24"/>
        </w:rPr>
        <w:t>本公司旗下部分基金且符合基金合同约定的投资者。</w:t>
      </w:r>
    </w:p>
    <w:p w:rsidR="008C7F0E" w:rsidRPr="001B13EC" w:rsidRDefault="008C7F0E" w:rsidP="00AD7799">
      <w:pPr>
        <w:spacing w:afterLines="50" w:line="500" w:lineRule="exact"/>
        <w:ind w:firstLineChars="200" w:firstLine="480"/>
        <w:rPr>
          <w:rFonts w:ascii="仿宋_GB2312" w:eastAsia="仿宋_GB2312" w:hAnsi="宋体"/>
          <w:kern w:val="0"/>
          <w:sz w:val="24"/>
          <w:szCs w:val="24"/>
        </w:rPr>
      </w:pPr>
      <w:r w:rsidRPr="001B13EC">
        <w:rPr>
          <w:rFonts w:ascii="仿宋_GB2312" w:eastAsia="仿宋_GB2312" w:hAnsi="宋体" w:hint="eastAsia"/>
          <w:kern w:val="0"/>
          <w:sz w:val="24"/>
          <w:szCs w:val="24"/>
        </w:rPr>
        <w:t>二、适用的基金范围</w:t>
      </w:r>
    </w:p>
    <w:tbl>
      <w:tblPr>
        <w:tblW w:w="5000" w:type="pct"/>
        <w:tblLayout w:type="fixed"/>
        <w:tblLook w:val="04A0"/>
      </w:tblPr>
      <w:tblGrid>
        <w:gridCol w:w="5367"/>
        <w:gridCol w:w="3155"/>
      </w:tblGrid>
      <w:tr w:rsidR="00BC4DE8" w:rsidRPr="00700935" w:rsidTr="00671D59">
        <w:trPr>
          <w:trHeight w:val="6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基金名称</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基金代码</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天弘互联网灵活配置混合型证券投资基金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001210</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天弘债券型发起式证券投资基金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A类：420008</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天弘周期策略混合型证券投资基金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420005</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天弘增强回报债券型证券投资基金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A类：007128</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天弘安康颐养混合型证券投资基金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A类：420009</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天弘永利债券型证券投资基金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B类：420102</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天弘永定价值成长混合型证券投资基金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420003</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天弘稳利定期开放债券型证券投资基金</w:t>
            </w:r>
            <w:r>
              <w:rPr>
                <w:rFonts w:ascii="仿宋_GB2312" w:eastAsia="仿宋_GB2312" w:hAnsi="宋体" w:hint="eastAsia"/>
                <w:kern w:val="0"/>
                <w:sz w:val="24"/>
                <w:szCs w:val="24"/>
              </w:rPr>
              <w:t>(注)</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A类：000244</w:t>
            </w:r>
          </w:p>
        </w:tc>
      </w:tr>
      <w:tr w:rsidR="00BC4DE8" w:rsidRPr="00700935" w:rsidTr="00671D59">
        <w:trPr>
          <w:trHeight w:val="340"/>
        </w:trPr>
        <w:tc>
          <w:tcPr>
            <w:tcW w:w="3149" w:type="pct"/>
            <w:tcBorders>
              <w:top w:val="single" w:sz="4" w:space="0" w:color="auto"/>
              <w:left w:val="single" w:sz="4" w:space="0" w:color="auto"/>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天弘精选混合型证券投资基金</w:t>
            </w:r>
          </w:p>
        </w:tc>
        <w:tc>
          <w:tcPr>
            <w:tcW w:w="1851" w:type="pct"/>
            <w:tcBorders>
              <w:top w:val="single" w:sz="4" w:space="0" w:color="auto"/>
              <w:left w:val="nil"/>
              <w:bottom w:val="single" w:sz="4" w:space="0" w:color="auto"/>
              <w:right w:val="single" w:sz="4" w:space="0" w:color="auto"/>
            </w:tcBorders>
            <w:shd w:val="clear" w:color="auto" w:fill="auto"/>
            <w:vAlign w:val="center"/>
          </w:tcPr>
          <w:p w:rsidR="00BC4DE8" w:rsidRPr="00700935" w:rsidRDefault="00BC4DE8" w:rsidP="000E720E">
            <w:pPr>
              <w:rPr>
                <w:rFonts w:ascii="仿宋_GB2312" w:eastAsia="仿宋_GB2312" w:hAnsi="宋体"/>
                <w:kern w:val="0"/>
                <w:sz w:val="24"/>
                <w:szCs w:val="24"/>
              </w:rPr>
            </w:pPr>
            <w:r w:rsidRPr="00700935">
              <w:rPr>
                <w:rFonts w:ascii="仿宋_GB2312" w:eastAsia="仿宋_GB2312" w:hAnsi="宋体" w:hint="eastAsia"/>
                <w:kern w:val="0"/>
                <w:sz w:val="24"/>
                <w:szCs w:val="24"/>
              </w:rPr>
              <w:t>420001</w:t>
            </w:r>
          </w:p>
        </w:tc>
      </w:tr>
    </w:tbl>
    <w:p w:rsidR="00F83895" w:rsidRPr="00F83895" w:rsidRDefault="006056C0" w:rsidP="00F83895">
      <w:pPr>
        <w:spacing w:line="500" w:lineRule="exact"/>
        <w:ind w:firstLineChars="200" w:firstLine="480"/>
        <w:rPr>
          <w:rFonts w:ascii="仿宋_GB2312" w:eastAsia="仿宋_GB2312" w:hAnsi="宋体"/>
          <w:kern w:val="0"/>
          <w:sz w:val="24"/>
          <w:szCs w:val="24"/>
        </w:rPr>
      </w:pPr>
      <w:r w:rsidRPr="00F83895">
        <w:rPr>
          <w:rFonts w:ascii="仿宋_GB2312" w:eastAsia="仿宋_GB2312" w:hAnsi="宋体" w:hint="eastAsia"/>
          <w:kern w:val="0"/>
          <w:sz w:val="24"/>
          <w:szCs w:val="24"/>
        </w:rPr>
        <w:t>注：本基金以定期开放的方式运作，目前处于封闭期，具体开放申购赎回等业务的时间请以本基金相关法律文件及公告为准。</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三、优惠</w:t>
      </w:r>
      <w:r w:rsidRPr="00065730">
        <w:rPr>
          <w:rFonts w:ascii="仿宋_GB2312" w:eastAsia="仿宋_GB2312"/>
          <w:sz w:val="24"/>
          <w:szCs w:val="24"/>
        </w:rPr>
        <w:t>活动</w:t>
      </w:r>
    </w:p>
    <w:p w:rsidR="008C7F0E" w:rsidRPr="008516C9" w:rsidRDefault="008C7F0E" w:rsidP="00D63D68">
      <w:pPr>
        <w:spacing w:line="500" w:lineRule="exact"/>
        <w:ind w:firstLineChars="200" w:firstLine="480"/>
        <w:rPr>
          <w:rFonts w:ascii="仿宋_GB2312" w:eastAsia="仿宋_GB2312" w:hAnsi="宋体"/>
          <w:kern w:val="0"/>
          <w:sz w:val="24"/>
          <w:szCs w:val="24"/>
        </w:rPr>
      </w:pPr>
      <w:r w:rsidRPr="00C066F9">
        <w:rPr>
          <w:rFonts w:ascii="仿宋_GB2312" w:eastAsia="仿宋_GB2312" w:hAnsi="宋体" w:hint="eastAsia"/>
          <w:kern w:val="0"/>
          <w:sz w:val="24"/>
          <w:szCs w:val="24"/>
        </w:rPr>
        <w:t>自2020年07月31日</w:t>
      </w:r>
      <w:r w:rsidR="00BC4DE8">
        <w:rPr>
          <w:rFonts w:ascii="仿宋_GB2312" w:eastAsia="仿宋_GB2312" w:hAnsi="宋体" w:hint="eastAsia"/>
          <w:kern w:val="0"/>
          <w:sz w:val="24"/>
          <w:szCs w:val="24"/>
        </w:rPr>
        <w:t>起</w:t>
      </w:r>
      <w:r w:rsidRPr="00C066F9">
        <w:rPr>
          <w:rFonts w:ascii="仿宋_GB2312" w:eastAsia="仿宋_GB2312" w:hAnsi="宋体" w:hint="eastAsia"/>
          <w:kern w:val="0"/>
          <w:sz w:val="24"/>
          <w:szCs w:val="24"/>
        </w:rPr>
        <w:t>，投资者通过渤海银行指定平台申购</w:t>
      </w:r>
      <w:r w:rsidR="00671D59">
        <w:rPr>
          <w:rFonts w:ascii="仿宋_GB2312" w:eastAsia="仿宋_GB2312" w:hAnsi="宋体" w:hint="eastAsia"/>
          <w:kern w:val="0"/>
          <w:sz w:val="24"/>
          <w:szCs w:val="24"/>
        </w:rPr>
        <w:t>（含定投）</w:t>
      </w:r>
      <w:r w:rsidRPr="00C066F9">
        <w:rPr>
          <w:rFonts w:ascii="仿宋_GB2312" w:eastAsia="仿宋_GB2312" w:hAnsi="宋体" w:hint="eastAsia"/>
          <w:kern w:val="0"/>
          <w:sz w:val="24"/>
          <w:szCs w:val="24"/>
        </w:rPr>
        <w:t>上述基金时，享受申购费率优惠，具体费率折扣及费率优惠期限请以渤海银行的规则为准。原申购费为固定费用的，不享受优惠，按固定费用执行。</w:t>
      </w:r>
    </w:p>
    <w:p w:rsidR="008C7F0E" w:rsidRDefault="008C7F0E" w:rsidP="00D63D68">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各基金原</w:t>
      </w:r>
      <w:r w:rsidRPr="0015238D">
        <w:rPr>
          <w:rFonts w:ascii="仿宋_GB2312" w:eastAsia="仿宋_GB2312" w:hint="eastAsia"/>
          <w:sz w:val="24"/>
          <w:szCs w:val="24"/>
        </w:rPr>
        <w:t>申购费率（用）</w:t>
      </w:r>
      <w:r w:rsidRPr="00065730">
        <w:rPr>
          <w:rFonts w:ascii="仿宋_GB2312" w:eastAsia="仿宋_GB2312" w:hint="eastAsia"/>
          <w:sz w:val="24"/>
          <w:szCs w:val="24"/>
        </w:rPr>
        <w:t>请详见各基金《基金合同》、《招募说明书》等法律文件，以及本公司发布的最新业务公告。</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lastRenderedPageBreak/>
        <w:t>四</w:t>
      </w:r>
      <w:r w:rsidRPr="00065730">
        <w:rPr>
          <w:rFonts w:ascii="仿宋_GB2312" w:eastAsia="仿宋_GB2312"/>
          <w:sz w:val="24"/>
          <w:szCs w:val="24"/>
        </w:rPr>
        <w:t>、</w:t>
      </w:r>
      <w:r w:rsidRPr="00065730">
        <w:rPr>
          <w:rFonts w:ascii="仿宋_GB2312" w:eastAsia="仿宋_GB2312" w:hint="eastAsia"/>
          <w:sz w:val="24"/>
          <w:szCs w:val="24"/>
        </w:rPr>
        <w:t>重要提示：</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sz w:val="24"/>
          <w:szCs w:val="24"/>
        </w:rPr>
        <w:t>1</w:t>
      </w:r>
      <w:r w:rsidRPr="00065730">
        <w:rPr>
          <w:rFonts w:ascii="仿宋_GB2312" w:eastAsia="仿宋_GB2312" w:hint="eastAsia"/>
          <w:sz w:val="24"/>
          <w:szCs w:val="24"/>
        </w:rPr>
        <w:t>、投资者欲了解各基金的详细情况，请仔细阅读各基金的基金合同、招募说明书等法律文件。</w:t>
      </w:r>
    </w:p>
    <w:p w:rsidR="008C7F0E"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sz w:val="24"/>
          <w:szCs w:val="24"/>
        </w:rPr>
        <w:t>2</w:t>
      </w:r>
      <w:r w:rsidRPr="00065730">
        <w:rPr>
          <w:rFonts w:ascii="仿宋_GB2312" w:eastAsia="仿宋_GB2312" w:hint="eastAsia"/>
          <w:sz w:val="24"/>
          <w:szCs w:val="24"/>
        </w:rPr>
        <w:t>、上述相关业务办理规则的具体内容请以</w:t>
      </w:r>
      <w:r w:rsidRPr="00FF2844">
        <w:rPr>
          <w:rFonts w:ascii="仿宋_GB2312" w:eastAsia="仿宋_GB2312" w:hint="eastAsia"/>
          <w:sz w:val="24"/>
          <w:szCs w:val="24"/>
        </w:rPr>
        <w:t>渤海银行</w:t>
      </w:r>
      <w:r w:rsidRPr="00065730">
        <w:rPr>
          <w:rFonts w:ascii="仿宋_GB2312" w:eastAsia="仿宋_GB2312" w:hint="eastAsia"/>
          <w:sz w:val="24"/>
          <w:szCs w:val="24"/>
        </w:rPr>
        <w:t>的规定、公告或通知为准。</w:t>
      </w:r>
    </w:p>
    <w:p w:rsidR="008C7F0E" w:rsidRPr="00065730" w:rsidRDefault="008C7F0E" w:rsidP="008C7F0E">
      <w:pPr>
        <w:spacing w:line="500" w:lineRule="exact"/>
        <w:ind w:firstLineChars="200" w:firstLine="480"/>
        <w:rPr>
          <w:rFonts w:ascii="仿宋_GB2312" w:eastAsia="仿宋_GB2312"/>
          <w:sz w:val="24"/>
          <w:szCs w:val="24"/>
        </w:rPr>
      </w:pP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投资者可以通过以下途径咨询有关情况：</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(1)天弘基金管理有限公司</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客服热线：</w:t>
      </w:r>
      <w:r w:rsidRPr="00065730">
        <w:rPr>
          <w:rFonts w:ascii="仿宋_GB2312" w:eastAsia="仿宋_GB2312"/>
          <w:sz w:val="24"/>
          <w:szCs w:val="24"/>
        </w:rPr>
        <w:t>95046</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网站：www.thfund.com.cn</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(2)</w:t>
      </w:r>
      <w:r w:rsidRPr="002E360D">
        <w:rPr>
          <w:rFonts w:ascii="仿宋_GB2312" w:eastAsia="仿宋_GB2312" w:hint="eastAsia"/>
          <w:sz w:val="24"/>
          <w:szCs w:val="24"/>
        </w:rPr>
        <w:t xml:space="preserve"> </w:t>
      </w:r>
      <w:r w:rsidR="002E7DF4" w:rsidRPr="002E7DF4">
        <w:rPr>
          <w:rFonts w:ascii="仿宋_GB2312" w:eastAsia="仿宋_GB2312"/>
          <w:sz w:val="24"/>
          <w:szCs w:val="24"/>
        </w:rPr>
        <w:t>渤海银行股份有限公司</w:t>
      </w:r>
    </w:p>
    <w:p w:rsidR="008C7F0E" w:rsidRPr="007921AB"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客服热线：</w:t>
      </w:r>
      <w:r w:rsidR="00634246">
        <w:rPr>
          <w:rFonts w:ascii="仿宋_GB2312" w:eastAsia="仿宋_GB2312" w:hint="eastAsia"/>
          <w:sz w:val="24"/>
          <w:szCs w:val="24"/>
        </w:rPr>
        <w:t>9</w:t>
      </w:r>
      <w:r w:rsidR="00634246">
        <w:rPr>
          <w:rFonts w:ascii="仿宋_GB2312" w:eastAsia="仿宋_GB2312"/>
          <w:sz w:val="24"/>
          <w:szCs w:val="24"/>
        </w:rPr>
        <w:t>5541</w:t>
      </w:r>
      <w:bookmarkStart w:id="0" w:name="_GoBack"/>
      <w:bookmarkEnd w:id="0"/>
    </w:p>
    <w:p w:rsidR="008C7F0E" w:rsidRPr="007921AB"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网站：</w:t>
      </w:r>
      <w:r w:rsidR="005D74C8" w:rsidRPr="005D74C8">
        <w:rPr>
          <w:rFonts w:ascii="仿宋_GB2312" w:eastAsia="仿宋_GB2312"/>
          <w:sz w:val="24"/>
          <w:szCs w:val="24"/>
        </w:rPr>
        <w:t>www.cbhb.com.cn</w:t>
      </w:r>
    </w:p>
    <w:p w:rsidR="008C7F0E" w:rsidRDefault="008C7F0E" w:rsidP="008C7F0E">
      <w:pPr>
        <w:spacing w:line="500" w:lineRule="exact"/>
        <w:ind w:firstLineChars="200" w:firstLine="480"/>
        <w:rPr>
          <w:rFonts w:ascii="仿宋_GB2312" w:eastAsia="仿宋_GB2312"/>
          <w:sz w:val="24"/>
          <w:szCs w:val="24"/>
        </w:rPr>
      </w:pP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8C7F0E" w:rsidRPr="00065730" w:rsidRDefault="008C7F0E" w:rsidP="008C7F0E">
      <w:pPr>
        <w:spacing w:line="500" w:lineRule="exact"/>
        <w:ind w:firstLineChars="200" w:firstLine="480"/>
        <w:rPr>
          <w:rFonts w:ascii="仿宋_GB2312" w:eastAsia="仿宋_GB2312"/>
          <w:sz w:val="24"/>
          <w:szCs w:val="24"/>
        </w:rPr>
      </w:pPr>
      <w:r w:rsidRPr="00065730">
        <w:rPr>
          <w:rFonts w:ascii="仿宋_GB2312" w:eastAsia="仿宋_GB2312" w:hint="eastAsia"/>
          <w:sz w:val="24"/>
          <w:szCs w:val="24"/>
        </w:rPr>
        <w:t>特此公告。</w:t>
      </w:r>
    </w:p>
    <w:p w:rsidR="008C7F0E" w:rsidRPr="00065730" w:rsidRDefault="008C7F0E" w:rsidP="008C7F0E">
      <w:pPr>
        <w:spacing w:line="500" w:lineRule="exact"/>
        <w:rPr>
          <w:rFonts w:ascii="仿宋_GB2312" w:eastAsia="仿宋_GB2312"/>
          <w:sz w:val="24"/>
          <w:szCs w:val="24"/>
        </w:rPr>
      </w:pPr>
    </w:p>
    <w:p w:rsidR="008C7F0E" w:rsidRPr="00065730" w:rsidRDefault="008C7F0E" w:rsidP="008C7F0E">
      <w:pPr>
        <w:spacing w:line="500" w:lineRule="exact"/>
        <w:jc w:val="right"/>
        <w:rPr>
          <w:rFonts w:ascii="仿宋_GB2312" w:eastAsia="仿宋_GB2312"/>
          <w:sz w:val="24"/>
          <w:szCs w:val="24"/>
        </w:rPr>
      </w:pPr>
      <w:r w:rsidRPr="00065730">
        <w:rPr>
          <w:rFonts w:ascii="仿宋_GB2312" w:eastAsia="仿宋_GB2312" w:hint="eastAsia"/>
          <w:sz w:val="24"/>
          <w:szCs w:val="24"/>
        </w:rPr>
        <w:t xml:space="preserve">     天弘基金管理有限公司</w:t>
      </w:r>
    </w:p>
    <w:p w:rsidR="008C7F0E" w:rsidRPr="004E4BA7" w:rsidRDefault="008C7F0E" w:rsidP="008C7F0E">
      <w:pPr>
        <w:spacing w:line="500" w:lineRule="exact"/>
        <w:jc w:val="right"/>
        <w:rPr>
          <w:rFonts w:ascii="仿宋_GB2312" w:eastAsia="仿宋_GB2312"/>
          <w:sz w:val="24"/>
          <w:szCs w:val="24"/>
        </w:rPr>
      </w:pPr>
      <w:r w:rsidRPr="00065730">
        <w:rPr>
          <w:rFonts w:ascii="仿宋_GB2312" w:eastAsia="仿宋_GB2312" w:hint="eastAsia"/>
          <w:sz w:val="24"/>
          <w:szCs w:val="24"/>
        </w:rPr>
        <w:t xml:space="preserve"> </w:t>
      </w:r>
      <w:r w:rsidRPr="008E1587">
        <w:rPr>
          <w:rFonts w:ascii="仿宋_GB2312" w:eastAsia="仿宋_GB2312" w:hint="eastAsia"/>
          <w:sz w:val="24"/>
          <w:szCs w:val="24"/>
        </w:rPr>
        <w:t xml:space="preserve"> </w:t>
      </w:r>
      <w:r w:rsidR="008E1587" w:rsidRPr="008E1587">
        <w:rPr>
          <w:rFonts w:ascii="仿宋_GB2312" w:eastAsia="仿宋_GB2312"/>
          <w:sz w:val="24"/>
          <w:szCs w:val="24"/>
        </w:rPr>
        <w:t>二〇二〇年七月三十一日</w:t>
      </w:r>
    </w:p>
    <w:p w:rsidR="005B339A" w:rsidRPr="008C7F0E" w:rsidRDefault="005B339A"/>
    <w:sectPr w:rsidR="005B339A" w:rsidRPr="008C7F0E" w:rsidSect="00681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84" w:rsidRDefault="00CF2A84" w:rsidP="008C7F0E">
      <w:r>
        <w:separator/>
      </w:r>
    </w:p>
  </w:endnote>
  <w:endnote w:type="continuationSeparator" w:id="0">
    <w:p w:rsidR="00CF2A84" w:rsidRDefault="00CF2A84" w:rsidP="008C7F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84" w:rsidRDefault="00CF2A84" w:rsidP="008C7F0E">
      <w:r>
        <w:separator/>
      </w:r>
    </w:p>
  </w:footnote>
  <w:footnote w:type="continuationSeparator" w:id="0">
    <w:p w:rsidR="00CF2A84" w:rsidRDefault="00CF2A84" w:rsidP="008C7F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355"/>
    <w:rsid w:val="00001BF3"/>
    <w:rsid w:val="00073876"/>
    <w:rsid w:val="000773D1"/>
    <w:rsid w:val="000A76BD"/>
    <w:rsid w:val="000C3BD0"/>
    <w:rsid w:val="00117F99"/>
    <w:rsid w:val="001465B1"/>
    <w:rsid w:val="0015238D"/>
    <w:rsid w:val="00171785"/>
    <w:rsid w:val="001B0710"/>
    <w:rsid w:val="001B13EC"/>
    <w:rsid w:val="001D2468"/>
    <w:rsid w:val="00250F86"/>
    <w:rsid w:val="00292227"/>
    <w:rsid w:val="002A76CF"/>
    <w:rsid w:val="002E360D"/>
    <w:rsid w:val="002E7DF4"/>
    <w:rsid w:val="00351328"/>
    <w:rsid w:val="0039083A"/>
    <w:rsid w:val="00396F54"/>
    <w:rsid w:val="00492744"/>
    <w:rsid w:val="0059233B"/>
    <w:rsid w:val="005B339A"/>
    <w:rsid w:val="005D74C8"/>
    <w:rsid w:val="006056C0"/>
    <w:rsid w:val="00634246"/>
    <w:rsid w:val="00653DF6"/>
    <w:rsid w:val="00663B67"/>
    <w:rsid w:val="00671D59"/>
    <w:rsid w:val="006814BC"/>
    <w:rsid w:val="00696048"/>
    <w:rsid w:val="006D3C12"/>
    <w:rsid w:val="0072096F"/>
    <w:rsid w:val="00752B38"/>
    <w:rsid w:val="00753996"/>
    <w:rsid w:val="00777517"/>
    <w:rsid w:val="00807260"/>
    <w:rsid w:val="00895D3C"/>
    <w:rsid w:val="008B5058"/>
    <w:rsid w:val="008C7F0E"/>
    <w:rsid w:val="008E1587"/>
    <w:rsid w:val="00947B33"/>
    <w:rsid w:val="00951C44"/>
    <w:rsid w:val="009E136E"/>
    <w:rsid w:val="00A73132"/>
    <w:rsid w:val="00A80B4B"/>
    <w:rsid w:val="00AA5022"/>
    <w:rsid w:val="00AD7799"/>
    <w:rsid w:val="00B43CA3"/>
    <w:rsid w:val="00B45D66"/>
    <w:rsid w:val="00B82E7F"/>
    <w:rsid w:val="00BC4DE8"/>
    <w:rsid w:val="00BF5355"/>
    <w:rsid w:val="00CA0517"/>
    <w:rsid w:val="00CA33BC"/>
    <w:rsid w:val="00CC7358"/>
    <w:rsid w:val="00CE2EDF"/>
    <w:rsid w:val="00CF2A84"/>
    <w:rsid w:val="00D63D68"/>
    <w:rsid w:val="00DC0322"/>
    <w:rsid w:val="00E60787"/>
    <w:rsid w:val="00E9139C"/>
    <w:rsid w:val="00F236AF"/>
    <w:rsid w:val="00FF40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C7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7F0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C7F0E"/>
    <w:rPr>
      <w:sz w:val="18"/>
      <w:szCs w:val="18"/>
    </w:rPr>
  </w:style>
  <w:style w:type="paragraph" w:styleId="a4">
    <w:name w:val="footer"/>
    <w:basedOn w:val="a"/>
    <w:link w:val="Char0"/>
    <w:rsid w:val="008C7F0E"/>
    <w:pPr>
      <w:tabs>
        <w:tab w:val="center" w:pos="4153"/>
        <w:tab w:val="right" w:pos="8306"/>
      </w:tabs>
      <w:snapToGrid w:val="0"/>
      <w:jc w:val="left"/>
    </w:pPr>
    <w:rPr>
      <w:sz w:val="18"/>
      <w:szCs w:val="18"/>
    </w:rPr>
  </w:style>
  <w:style w:type="character" w:customStyle="1" w:styleId="Char0">
    <w:name w:val="页脚 Char"/>
    <w:link w:val="a4"/>
    <w:rsid w:val="008C7F0E"/>
    <w:rPr>
      <w:sz w:val="18"/>
      <w:szCs w:val="18"/>
    </w:rPr>
  </w:style>
  <w:style w:type="character" w:styleId="a5">
    <w:name w:val="annotation reference"/>
    <w:rsid w:val="008C7F0E"/>
    <w:rPr>
      <w:sz w:val="21"/>
      <w:szCs w:val="21"/>
    </w:rPr>
  </w:style>
  <w:style w:type="paragraph" w:styleId="a6">
    <w:name w:val="annotation text"/>
    <w:basedOn w:val="a"/>
    <w:link w:val="Char1"/>
    <w:rsid w:val="008C7F0E"/>
    <w:pPr>
      <w:jc w:val="left"/>
    </w:pPr>
  </w:style>
  <w:style w:type="character" w:customStyle="1" w:styleId="Char1">
    <w:name w:val="批注文字 Char"/>
    <w:basedOn w:val="a0"/>
    <w:link w:val="a6"/>
    <w:rsid w:val="008C7F0E"/>
  </w:style>
  <w:style w:type="paragraph" w:styleId="a7">
    <w:name w:val="Balloon Text"/>
    <w:basedOn w:val="a"/>
    <w:link w:val="Char2"/>
    <w:rsid w:val="008C7F0E"/>
    <w:rPr>
      <w:sz w:val="18"/>
      <w:szCs w:val="18"/>
    </w:rPr>
  </w:style>
  <w:style w:type="character" w:customStyle="1" w:styleId="Char2">
    <w:name w:val="批注框文本 Char"/>
    <w:link w:val="a7"/>
    <w:rsid w:val="008C7F0E"/>
    <w:rPr>
      <w:sz w:val="18"/>
      <w:szCs w:val="18"/>
    </w:rPr>
  </w:style>
  <w:style w:type="paragraph" w:styleId="HTML">
    <w:name w:val="HTML Preformatted"/>
    <w:basedOn w:val="a"/>
    <w:link w:val="HTMLChar"/>
    <w:rsid w:val="00663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rsid w:val="00663B6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549153218">
      <w:bodyDiv w:val="1"/>
      <w:marLeft w:val="0"/>
      <w:marRight w:val="0"/>
      <w:marTop w:val="0"/>
      <w:marBottom w:val="0"/>
      <w:divBdr>
        <w:top w:val="none" w:sz="0" w:space="0" w:color="auto"/>
        <w:left w:val="none" w:sz="0" w:space="0" w:color="auto"/>
        <w:bottom w:val="none" w:sz="0" w:space="0" w:color="auto"/>
        <w:right w:val="none" w:sz="0" w:space="0" w:color="auto"/>
      </w:divBdr>
    </w:div>
    <w:div w:id="995574200">
      <w:bodyDiv w:val="1"/>
      <w:marLeft w:val="0"/>
      <w:marRight w:val="0"/>
      <w:marTop w:val="0"/>
      <w:marBottom w:val="0"/>
      <w:divBdr>
        <w:top w:val="none" w:sz="0" w:space="0" w:color="auto"/>
        <w:left w:val="none" w:sz="0" w:space="0" w:color="auto"/>
        <w:bottom w:val="none" w:sz="0" w:space="0" w:color="auto"/>
        <w:right w:val="none" w:sz="0" w:space="0" w:color="auto"/>
      </w:divBdr>
    </w:div>
    <w:div w:id="1056710094">
      <w:bodyDiv w:val="1"/>
      <w:marLeft w:val="0"/>
      <w:marRight w:val="0"/>
      <w:marTop w:val="0"/>
      <w:marBottom w:val="0"/>
      <w:divBdr>
        <w:top w:val="none" w:sz="0" w:space="0" w:color="auto"/>
        <w:left w:val="none" w:sz="0" w:space="0" w:color="auto"/>
        <w:bottom w:val="none" w:sz="0" w:space="0" w:color="auto"/>
        <w:right w:val="none" w:sz="0" w:space="0" w:color="auto"/>
      </w:divBdr>
    </w:div>
    <w:div w:id="1345398662">
      <w:bodyDiv w:val="1"/>
      <w:marLeft w:val="0"/>
      <w:marRight w:val="0"/>
      <w:marTop w:val="0"/>
      <w:marBottom w:val="0"/>
      <w:divBdr>
        <w:top w:val="none" w:sz="0" w:space="0" w:color="auto"/>
        <w:left w:val="none" w:sz="0" w:space="0" w:color="auto"/>
        <w:bottom w:val="none" w:sz="0" w:space="0" w:color="auto"/>
        <w:right w:val="none" w:sz="0" w:space="0" w:color="auto"/>
      </w:divBdr>
    </w:div>
    <w:div w:id="1345520749">
      <w:bodyDiv w:val="1"/>
      <w:marLeft w:val="0"/>
      <w:marRight w:val="0"/>
      <w:marTop w:val="0"/>
      <w:marBottom w:val="0"/>
      <w:divBdr>
        <w:top w:val="none" w:sz="0" w:space="0" w:color="auto"/>
        <w:left w:val="none" w:sz="0" w:space="0" w:color="auto"/>
        <w:bottom w:val="none" w:sz="0" w:space="0" w:color="auto"/>
        <w:right w:val="none" w:sz="0" w:space="0" w:color="auto"/>
      </w:divBdr>
    </w:div>
    <w:div w:id="1623880148">
      <w:bodyDiv w:val="1"/>
      <w:marLeft w:val="0"/>
      <w:marRight w:val="0"/>
      <w:marTop w:val="0"/>
      <w:marBottom w:val="0"/>
      <w:divBdr>
        <w:top w:val="none" w:sz="0" w:space="0" w:color="auto"/>
        <w:left w:val="none" w:sz="0" w:space="0" w:color="auto"/>
        <w:bottom w:val="none" w:sz="0" w:space="0" w:color="auto"/>
        <w:right w:val="none" w:sz="0" w:space="0" w:color="auto"/>
      </w:divBdr>
    </w:div>
    <w:div w:id="1642272794">
      <w:bodyDiv w:val="1"/>
      <w:marLeft w:val="0"/>
      <w:marRight w:val="0"/>
      <w:marTop w:val="0"/>
      <w:marBottom w:val="0"/>
      <w:divBdr>
        <w:top w:val="none" w:sz="0" w:space="0" w:color="auto"/>
        <w:left w:val="none" w:sz="0" w:space="0" w:color="auto"/>
        <w:bottom w:val="none" w:sz="0" w:space="0" w:color="auto"/>
        <w:right w:val="none" w:sz="0" w:space="0" w:color="auto"/>
      </w:divBdr>
    </w:div>
    <w:div w:id="1682584576">
      <w:bodyDiv w:val="1"/>
      <w:marLeft w:val="0"/>
      <w:marRight w:val="0"/>
      <w:marTop w:val="0"/>
      <w:marBottom w:val="0"/>
      <w:divBdr>
        <w:top w:val="none" w:sz="0" w:space="0" w:color="auto"/>
        <w:left w:val="none" w:sz="0" w:space="0" w:color="auto"/>
        <w:bottom w:val="none" w:sz="0" w:space="0" w:color="auto"/>
        <w:right w:val="none" w:sz="0" w:space="0" w:color="auto"/>
      </w:divBdr>
    </w:div>
    <w:div w:id="17725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4</DocSecurity>
  <Lines>7</Lines>
  <Paragraphs>2</Paragraphs>
  <ScaleCrop>false</ScaleCrop>
  <Company>Sky123.Org</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张圆辉</dc:creator>
  <cp:keywords/>
  <dc:description/>
  <cp:lastModifiedBy>ZHONGM</cp:lastModifiedBy>
  <cp:revision>2</cp:revision>
  <dcterms:created xsi:type="dcterms:W3CDTF">2020-07-30T16:02:00Z</dcterms:created>
  <dcterms:modified xsi:type="dcterms:W3CDTF">2020-07-30T16:02:00Z</dcterms:modified>
</cp:coreProperties>
</file>