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9847E4" w:rsidP="00ED42E2">
      <w:pPr>
        <w:tabs>
          <w:tab w:val="left" w:pos="4500"/>
        </w:tabs>
        <w:jc w:val="center"/>
        <w:rPr>
          <w:rFonts w:ascii="宋体" w:hAnsi="宋体"/>
          <w:b/>
          <w:sz w:val="32"/>
          <w:szCs w:val="24"/>
          <w:lang w:val="en-US"/>
        </w:rPr>
      </w:pPr>
      <w:r w:rsidRPr="009847E4">
        <w:rPr>
          <w:rFonts w:ascii="宋体" w:hAnsi="宋体" w:hint="eastAsia"/>
          <w:b/>
          <w:sz w:val="32"/>
          <w:szCs w:val="24"/>
          <w:lang w:val="en-US"/>
        </w:rPr>
        <w:t>广发鑫瑞混合型证券投资基金（LOF）</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C415A4"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A36C0" w:rsidRPr="00EA36C0" w:rsidRDefault="00ED42E2" w:rsidP="00EA36C0">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9847E4">
        <w:rPr>
          <w:rFonts w:ascii="宋体" w:hAnsi="宋体" w:cs="宋体" w:hint="eastAsia"/>
          <w:b/>
          <w:color w:val="000000"/>
          <w:szCs w:val="30"/>
          <w:lang w:val="en-US"/>
        </w:rPr>
        <w:t>招商</w:t>
      </w:r>
      <w:r w:rsidR="00C415A4">
        <w:rPr>
          <w:rFonts w:ascii="宋体" w:hAnsi="宋体" w:cs="宋体" w:hint="eastAsia"/>
          <w:b/>
          <w:color w:val="000000"/>
          <w:szCs w:val="30"/>
          <w:lang w:val="en-US"/>
        </w:rPr>
        <w:t>银行</w:t>
      </w:r>
      <w:r w:rsidR="007533F5">
        <w:rPr>
          <w:rFonts w:ascii="宋体" w:hAnsi="宋体" w:cs="宋体" w:hint="eastAsia"/>
          <w:b/>
          <w:color w:val="000000"/>
          <w:szCs w:val="30"/>
          <w:lang w:val="en-US"/>
        </w:rPr>
        <w:t>股份有限公司</w:t>
      </w:r>
    </w:p>
    <w:p w:rsidR="00466AA5" w:rsidRPr="00EA36C0" w:rsidRDefault="00466AA5" w:rsidP="00466AA5">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报告出具日期：</w:t>
      </w:r>
      <w:r w:rsidRPr="00466AA5">
        <w:rPr>
          <w:rFonts w:ascii="宋体" w:hAnsi="宋体" w:cs="宋体" w:hint="eastAsia"/>
          <w:b/>
          <w:color w:val="000000"/>
          <w:szCs w:val="30"/>
          <w:lang w:val="en-US"/>
        </w:rPr>
        <w:t>20</w:t>
      </w:r>
      <w:r w:rsidR="009847E4">
        <w:rPr>
          <w:rFonts w:ascii="宋体" w:hAnsi="宋体" w:cs="宋体"/>
          <w:b/>
          <w:color w:val="000000"/>
          <w:szCs w:val="30"/>
          <w:lang w:val="en-US"/>
        </w:rPr>
        <w:t>20</w:t>
      </w:r>
      <w:r w:rsidRPr="00466AA5">
        <w:rPr>
          <w:rFonts w:ascii="宋体" w:hAnsi="宋体" w:cs="宋体" w:hint="eastAsia"/>
          <w:b/>
          <w:color w:val="000000"/>
          <w:szCs w:val="30"/>
          <w:lang w:val="en-US"/>
        </w:rPr>
        <w:t>年</w:t>
      </w:r>
      <w:r w:rsidR="009847E4">
        <w:rPr>
          <w:rFonts w:ascii="宋体" w:hAnsi="宋体" w:cs="宋体"/>
          <w:b/>
          <w:color w:val="000000"/>
          <w:szCs w:val="30"/>
          <w:lang w:val="en-US"/>
        </w:rPr>
        <w:t>6</w:t>
      </w:r>
      <w:r w:rsidRPr="00466AA5">
        <w:rPr>
          <w:rFonts w:ascii="宋体" w:hAnsi="宋体" w:cs="宋体" w:hint="eastAsia"/>
          <w:b/>
          <w:color w:val="000000"/>
          <w:szCs w:val="30"/>
          <w:lang w:val="en-US"/>
        </w:rPr>
        <w:t>月</w:t>
      </w:r>
      <w:r w:rsidR="009847E4">
        <w:rPr>
          <w:rFonts w:ascii="宋体" w:hAnsi="宋体" w:cs="宋体"/>
          <w:b/>
          <w:color w:val="000000"/>
          <w:szCs w:val="30"/>
          <w:lang w:val="en-US"/>
        </w:rPr>
        <w:t>3</w:t>
      </w:r>
      <w:r w:rsidRPr="00466AA5">
        <w:rPr>
          <w:rFonts w:ascii="宋体" w:hAnsi="宋体" w:cs="宋体" w:hint="eastAsia"/>
          <w:b/>
          <w:color w:val="000000"/>
          <w:szCs w:val="30"/>
          <w:lang w:val="en-US"/>
        </w:rPr>
        <w:t>日</w:t>
      </w:r>
      <w:bookmarkStart w:id="0" w:name="_GoBack"/>
      <w:bookmarkEnd w:id="0"/>
    </w:p>
    <w:p w:rsidR="00466AA5" w:rsidRPr="00EA36C0" w:rsidRDefault="00466AA5" w:rsidP="00466AA5">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报告公告日期</w:t>
      </w:r>
      <w:r w:rsidRPr="007C5FFE">
        <w:rPr>
          <w:rFonts w:ascii="宋体" w:hAnsi="宋体" w:cs="宋体" w:hint="eastAsia"/>
          <w:b/>
          <w:color w:val="000000"/>
          <w:szCs w:val="30"/>
          <w:lang w:val="en-US"/>
        </w:rPr>
        <w:t>：</w:t>
      </w:r>
      <w:r w:rsidRPr="007C5FFE">
        <w:rPr>
          <w:rFonts w:ascii="宋体" w:hAnsi="宋体" w:cs="宋体"/>
          <w:b/>
          <w:color w:val="000000"/>
          <w:szCs w:val="30"/>
          <w:lang w:val="en-US"/>
        </w:rPr>
        <w:t>2020</w:t>
      </w:r>
      <w:r w:rsidRPr="007C5FFE">
        <w:rPr>
          <w:rFonts w:ascii="宋体" w:hAnsi="宋体" w:cs="宋体" w:hint="eastAsia"/>
          <w:b/>
          <w:color w:val="000000"/>
          <w:szCs w:val="30"/>
          <w:lang w:val="en-US"/>
        </w:rPr>
        <w:t>年</w:t>
      </w:r>
      <w:r w:rsidR="00CE4D55">
        <w:rPr>
          <w:rFonts w:ascii="宋体" w:hAnsi="宋体" w:cs="宋体"/>
          <w:b/>
          <w:color w:val="000000"/>
          <w:szCs w:val="30"/>
          <w:lang w:val="en-US"/>
        </w:rPr>
        <w:t>7</w:t>
      </w:r>
      <w:r w:rsidRPr="007C5FFE">
        <w:rPr>
          <w:rFonts w:ascii="宋体" w:hAnsi="宋体" w:cs="宋体" w:hint="eastAsia"/>
          <w:b/>
          <w:color w:val="000000"/>
          <w:szCs w:val="30"/>
          <w:lang w:val="en-US"/>
        </w:rPr>
        <w:t>月</w:t>
      </w:r>
      <w:r w:rsidR="00CE4D55">
        <w:rPr>
          <w:rFonts w:ascii="宋体" w:hAnsi="宋体" w:cs="宋体"/>
          <w:b/>
          <w:color w:val="000000"/>
          <w:szCs w:val="30"/>
          <w:lang w:val="en-US"/>
        </w:rPr>
        <w:t>29</w:t>
      </w:r>
      <w:r w:rsidRPr="007C5FFE">
        <w:rPr>
          <w:rFonts w:ascii="宋体" w:hAnsi="宋体" w:cs="宋体" w:hint="eastAsia"/>
          <w:b/>
          <w:color w:val="000000"/>
          <w:szCs w:val="30"/>
          <w:lang w:val="en-US"/>
        </w:rPr>
        <w:t>日</w:t>
      </w:r>
    </w:p>
    <w:p w:rsidR="00BC17DE" w:rsidRPr="00466AA5" w:rsidRDefault="00BC17DE" w:rsidP="00D12C42">
      <w:pPr>
        <w:tabs>
          <w:tab w:val="left" w:pos="4500"/>
        </w:tabs>
        <w:rPr>
          <w:rFonts w:ascii="宋体" w:hAnsi="宋体"/>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u w:val="single"/>
          <w:lang w:val="en-US"/>
        </w:rPr>
      </w:pPr>
    </w:p>
    <w:p w:rsidR="00B60D5F" w:rsidRDefault="00B60D5F" w:rsidP="00CA4ADE">
      <w:pPr>
        <w:rPr>
          <w:rFonts w:ascii="宋体" w:hAnsi="宋体"/>
          <w:szCs w:val="24"/>
          <w:u w:val="single"/>
          <w:lang w:val="en-US"/>
        </w:rPr>
        <w:sectPr w:rsidR="00B60D5F" w:rsidSect="00B71983">
          <w:headerReference w:type="default" r:id="rId36"/>
          <w:footerReference w:type="even" r:id="rId37"/>
          <w:footerReference w:type="default" r:id="rId38"/>
          <w:headerReference w:type="first" r:id="rId39"/>
          <w:pgSz w:w="11909" w:h="16834" w:code="9"/>
          <w:pgMar w:top="864" w:right="720" w:bottom="432" w:left="1008" w:header="864" w:footer="432" w:gutter="0"/>
          <w:cols w:space="720"/>
          <w:noEndnote/>
        </w:sectPr>
      </w:pPr>
    </w:p>
    <w:p w:rsidR="00BC17DE" w:rsidRPr="007C5FFE" w:rsidRDefault="00BC17DE" w:rsidP="00CA4ADE">
      <w:pPr>
        <w:rPr>
          <w:rFonts w:ascii="宋体" w:hAnsi="宋体"/>
          <w:szCs w:val="24"/>
          <w:u w:val="single"/>
          <w:lang w:val="en-US"/>
        </w:rPr>
        <w:sectPr w:rsidR="00BC17DE" w:rsidRPr="007C5FFE" w:rsidSect="00B60D5F">
          <w:type w:val="continuous"/>
          <w:pgSz w:w="11909" w:h="16834" w:code="9"/>
          <w:pgMar w:top="864" w:right="720" w:bottom="432" w:left="1008" w:header="864" w:footer="432" w:gutter="0"/>
          <w:cols w:space="720"/>
          <w:noEndnote/>
        </w:sectPr>
      </w:pPr>
    </w:p>
    <w:p w:rsidR="00ED42E2" w:rsidRDefault="00ED42E2" w:rsidP="008E66C4">
      <w:pPr>
        <w:spacing w:line="360" w:lineRule="auto"/>
        <w:rPr>
          <w:rFonts w:ascii="宋体" w:hAnsi="宋体"/>
          <w:szCs w:val="24"/>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08144E" w:rsidRDefault="0008144E" w:rsidP="0008144E">
          <w:pPr>
            <w:rPr>
              <w:lang w:val="zh-CN"/>
            </w:rPr>
          </w:pPr>
        </w:p>
        <w:p w:rsidR="002743D4" w:rsidRDefault="00EA38D1">
          <w:pPr>
            <w:pStyle w:val="11"/>
            <w:tabs>
              <w:tab w:val="left" w:pos="440"/>
              <w:tab w:val="right" w:leader="dot" w:pos="10171"/>
            </w:tabs>
            <w:rPr>
              <w:noProof/>
              <w:kern w:val="2"/>
              <w:sz w:val="21"/>
            </w:rPr>
          </w:pPr>
          <w:r w:rsidRPr="00EA38D1">
            <w:fldChar w:fldCharType="begin"/>
          </w:r>
          <w:r w:rsidR="0008144E">
            <w:instrText xml:space="preserve"> TOC \o "1-3" \h \z \u </w:instrText>
          </w:r>
          <w:r w:rsidRPr="00EA38D1">
            <w:fldChar w:fldCharType="separate"/>
          </w:r>
          <w:hyperlink w:anchor="_Toc45294342" w:history="1">
            <w:r w:rsidR="002743D4" w:rsidRPr="000C458E">
              <w:rPr>
                <w:rStyle w:val="ad"/>
                <w:rFonts w:ascii="宋体" w:hAnsi="宋体"/>
                <w:b/>
                <w:bCs/>
                <w:noProof/>
              </w:rPr>
              <w:t>1.</w:t>
            </w:r>
            <w:r w:rsidR="002743D4">
              <w:rPr>
                <w:noProof/>
                <w:kern w:val="2"/>
                <w:sz w:val="21"/>
              </w:rPr>
              <w:tab/>
            </w:r>
            <w:r w:rsidR="002743D4" w:rsidRPr="000C458E">
              <w:rPr>
                <w:rStyle w:val="ad"/>
                <w:rFonts w:ascii="宋体" w:hAnsi="宋体"/>
                <w:b/>
                <w:bCs/>
                <w:noProof/>
              </w:rPr>
              <w:t>重要提示</w:t>
            </w:r>
            <w:r w:rsidR="002743D4">
              <w:rPr>
                <w:noProof/>
                <w:webHidden/>
              </w:rPr>
              <w:tab/>
            </w:r>
            <w:r>
              <w:rPr>
                <w:noProof/>
                <w:webHidden/>
              </w:rPr>
              <w:fldChar w:fldCharType="begin"/>
            </w:r>
            <w:r w:rsidR="002743D4">
              <w:rPr>
                <w:noProof/>
                <w:webHidden/>
              </w:rPr>
              <w:instrText xml:space="preserve"> PAGEREF _Toc45294342 \h </w:instrText>
            </w:r>
            <w:r>
              <w:rPr>
                <w:noProof/>
                <w:webHidden/>
              </w:rPr>
            </w:r>
            <w:r>
              <w:rPr>
                <w:noProof/>
                <w:webHidden/>
              </w:rPr>
              <w:fldChar w:fldCharType="separate"/>
            </w:r>
            <w:r w:rsidR="00695C71">
              <w:rPr>
                <w:noProof/>
                <w:webHidden/>
              </w:rPr>
              <w:t>2</w:t>
            </w:r>
            <w:r>
              <w:rPr>
                <w:noProof/>
                <w:webHidden/>
              </w:rPr>
              <w:fldChar w:fldCharType="end"/>
            </w:r>
          </w:hyperlink>
        </w:p>
        <w:p w:rsidR="002743D4" w:rsidRDefault="00EA38D1">
          <w:pPr>
            <w:pStyle w:val="11"/>
            <w:tabs>
              <w:tab w:val="left" w:pos="440"/>
              <w:tab w:val="right" w:leader="dot" w:pos="10171"/>
            </w:tabs>
            <w:rPr>
              <w:noProof/>
              <w:kern w:val="2"/>
              <w:sz w:val="21"/>
            </w:rPr>
          </w:pPr>
          <w:hyperlink w:anchor="_Toc45294343" w:history="1">
            <w:r w:rsidR="002743D4" w:rsidRPr="000C458E">
              <w:rPr>
                <w:rStyle w:val="ad"/>
                <w:rFonts w:ascii="宋体" w:hAnsi="宋体"/>
                <w:b/>
                <w:bCs/>
                <w:noProof/>
              </w:rPr>
              <w:t>2.</w:t>
            </w:r>
            <w:r w:rsidR="002743D4">
              <w:rPr>
                <w:noProof/>
                <w:kern w:val="2"/>
                <w:sz w:val="21"/>
              </w:rPr>
              <w:tab/>
            </w:r>
            <w:r w:rsidR="002743D4" w:rsidRPr="000C458E">
              <w:rPr>
                <w:rStyle w:val="ad"/>
                <w:rFonts w:ascii="宋体" w:hAnsi="宋体"/>
                <w:b/>
                <w:bCs/>
                <w:noProof/>
              </w:rPr>
              <w:t>基金概况</w:t>
            </w:r>
            <w:r w:rsidR="002743D4">
              <w:rPr>
                <w:noProof/>
                <w:webHidden/>
              </w:rPr>
              <w:tab/>
            </w:r>
            <w:r>
              <w:rPr>
                <w:noProof/>
                <w:webHidden/>
              </w:rPr>
              <w:fldChar w:fldCharType="begin"/>
            </w:r>
            <w:r w:rsidR="002743D4">
              <w:rPr>
                <w:noProof/>
                <w:webHidden/>
              </w:rPr>
              <w:instrText xml:space="preserve"> PAGEREF _Toc45294343 \h </w:instrText>
            </w:r>
            <w:r>
              <w:rPr>
                <w:noProof/>
                <w:webHidden/>
              </w:rPr>
            </w:r>
            <w:r>
              <w:rPr>
                <w:noProof/>
                <w:webHidden/>
              </w:rPr>
              <w:fldChar w:fldCharType="separate"/>
            </w:r>
            <w:r w:rsidR="00695C71">
              <w:rPr>
                <w:noProof/>
                <w:webHidden/>
              </w:rPr>
              <w:t>3</w:t>
            </w:r>
            <w:r>
              <w:rPr>
                <w:noProof/>
                <w:webHidden/>
              </w:rPr>
              <w:fldChar w:fldCharType="end"/>
            </w:r>
          </w:hyperlink>
        </w:p>
        <w:p w:rsidR="002743D4" w:rsidRDefault="00EA38D1">
          <w:pPr>
            <w:pStyle w:val="11"/>
            <w:tabs>
              <w:tab w:val="left" w:pos="440"/>
              <w:tab w:val="right" w:leader="dot" w:pos="10171"/>
            </w:tabs>
            <w:rPr>
              <w:noProof/>
              <w:kern w:val="2"/>
              <w:sz w:val="21"/>
            </w:rPr>
          </w:pPr>
          <w:hyperlink w:anchor="_Toc45294344" w:history="1">
            <w:r w:rsidR="002743D4" w:rsidRPr="000C458E">
              <w:rPr>
                <w:rStyle w:val="ad"/>
                <w:rFonts w:ascii="宋体" w:hAnsi="宋体"/>
                <w:b/>
                <w:bCs/>
                <w:noProof/>
              </w:rPr>
              <w:t>3.</w:t>
            </w:r>
            <w:r w:rsidR="002743D4">
              <w:rPr>
                <w:noProof/>
                <w:kern w:val="2"/>
                <w:sz w:val="21"/>
              </w:rPr>
              <w:tab/>
            </w:r>
            <w:r w:rsidR="002743D4" w:rsidRPr="000C458E">
              <w:rPr>
                <w:rStyle w:val="ad"/>
                <w:rFonts w:ascii="宋体" w:hAnsi="宋体"/>
                <w:b/>
                <w:bCs/>
                <w:noProof/>
              </w:rPr>
              <w:t>基金运作情况说明</w:t>
            </w:r>
            <w:r w:rsidR="002743D4">
              <w:rPr>
                <w:noProof/>
                <w:webHidden/>
              </w:rPr>
              <w:tab/>
            </w:r>
            <w:r>
              <w:rPr>
                <w:noProof/>
                <w:webHidden/>
              </w:rPr>
              <w:fldChar w:fldCharType="begin"/>
            </w:r>
            <w:r w:rsidR="002743D4">
              <w:rPr>
                <w:noProof/>
                <w:webHidden/>
              </w:rPr>
              <w:instrText xml:space="preserve"> PAGEREF _Toc45294344 \h </w:instrText>
            </w:r>
            <w:r>
              <w:rPr>
                <w:noProof/>
                <w:webHidden/>
              </w:rPr>
            </w:r>
            <w:r>
              <w:rPr>
                <w:noProof/>
                <w:webHidden/>
              </w:rPr>
              <w:fldChar w:fldCharType="separate"/>
            </w:r>
            <w:r w:rsidR="00695C71">
              <w:rPr>
                <w:noProof/>
                <w:webHidden/>
              </w:rPr>
              <w:t>4</w:t>
            </w:r>
            <w:r>
              <w:rPr>
                <w:noProof/>
                <w:webHidden/>
              </w:rPr>
              <w:fldChar w:fldCharType="end"/>
            </w:r>
          </w:hyperlink>
        </w:p>
        <w:p w:rsidR="002743D4" w:rsidRDefault="00EA38D1">
          <w:pPr>
            <w:pStyle w:val="11"/>
            <w:tabs>
              <w:tab w:val="left" w:pos="440"/>
              <w:tab w:val="right" w:leader="dot" w:pos="10171"/>
            </w:tabs>
            <w:rPr>
              <w:noProof/>
              <w:kern w:val="2"/>
              <w:sz w:val="21"/>
            </w:rPr>
          </w:pPr>
          <w:hyperlink w:anchor="_Toc45294345" w:history="1">
            <w:r w:rsidR="002743D4" w:rsidRPr="000C458E">
              <w:rPr>
                <w:rStyle w:val="ad"/>
                <w:rFonts w:ascii="宋体" w:hAnsi="宋体"/>
                <w:b/>
                <w:noProof/>
              </w:rPr>
              <w:t>4.</w:t>
            </w:r>
            <w:r w:rsidR="002743D4">
              <w:rPr>
                <w:noProof/>
                <w:kern w:val="2"/>
                <w:sz w:val="21"/>
              </w:rPr>
              <w:tab/>
            </w:r>
            <w:r w:rsidR="002743D4" w:rsidRPr="000C458E">
              <w:rPr>
                <w:rStyle w:val="ad"/>
                <w:b/>
                <w:noProof/>
              </w:rPr>
              <w:t>财务报告</w:t>
            </w:r>
            <w:r w:rsidR="002743D4">
              <w:rPr>
                <w:noProof/>
                <w:webHidden/>
              </w:rPr>
              <w:tab/>
            </w:r>
            <w:r>
              <w:rPr>
                <w:noProof/>
                <w:webHidden/>
              </w:rPr>
              <w:fldChar w:fldCharType="begin"/>
            </w:r>
            <w:r w:rsidR="002743D4">
              <w:rPr>
                <w:noProof/>
                <w:webHidden/>
              </w:rPr>
              <w:instrText xml:space="preserve"> PAGEREF _Toc45294345 \h </w:instrText>
            </w:r>
            <w:r>
              <w:rPr>
                <w:noProof/>
                <w:webHidden/>
              </w:rPr>
            </w:r>
            <w:r>
              <w:rPr>
                <w:noProof/>
                <w:webHidden/>
              </w:rPr>
              <w:fldChar w:fldCharType="separate"/>
            </w:r>
            <w:r w:rsidR="00695C71">
              <w:rPr>
                <w:noProof/>
                <w:webHidden/>
              </w:rPr>
              <w:t>5</w:t>
            </w:r>
            <w:r>
              <w:rPr>
                <w:noProof/>
                <w:webHidden/>
              </w:rPr>
              <w:fldChar w:fldCharType="end"/>
            </w:r>
          </w:hyperlink>
        </w:p>
        <w:p w:rsidR="002743D4" w:rsidRDefault="00EA38D1">
          <w:pPr>
            <w:pStyle w:val="11"/>
            <w:tabs>
              <w:tab w:val="left" w:pos="440"/>
              <w:tab w:val="right" w:leader="dot" w:pos="10171"/>
            </w:tabs>
            <w:rPr>
              <w:noProof/>
              <w:kern w:val="2"/>
              <w:sz w:val="21"/>
            </w:rPr>
          </w:pPr>
          <w:hyperlink w:anchor="_Toc45294346" w:history="1">
            <w:r w:rsidR="002743D4" w:rsidRPr="000C458E">
              <w:rPr>
                <w:rStyle w:val="ad"/>
                <w:rFonts w:ascii="宋体" w:hAnsi="宋体"/>
                <w:b/>
                <w:noProof/>
              </w:rPr>
              <w:t>5.</w:t>
            </w:r>
            <w:r w:rsidR="002743D4">
              <w:rPr>
                <w:noProof/>
                <w:kern w:val="2"/>
                <w:sz w:val="21"/>
              </w:rPr>
              <w:tab/>
            </w:r>
            <w:r w:rsidR="002743D4" w:rsidRPr="000C458E">
              <w:rPr>
                <w:rStyle w:val="ad"/>
                <w:b/>
                <w:noProof/>
              </w:rPr>
              <w:t>清算事项说明</w:t>
            </w:r>
            <w:r w:rsidR="002743D4">
              <w:rPr>
                <w:noProof/>
                <w:webHidden/>
              </w:rPr>
              <w:tab/>
            </w:r>
            <w:r>
              <w:rPr>
                <w:noProof/>
                <w:webHidden/>
              </w:rPr>
              <w:fldChar w:fldCharType="begin"/>
            </w:r>
            <w:r w:rsidR="002743D4">
              <w:rPr>
                <w:noProof/>
                <w:webHidden/>
              </w:rPr>
              <w:instrText xml:space="preserve"> PAGEREF _Toc45294346 \h </w:instrText>
            </w:r>
            <w:r>
              <w:rPr>
                <w:noProof/>
                <w:webHidden/>
              </w:rPr>
            </w:r>
            <w:r>
              <w:rPr>
                <w:noProof/>
                <w:webHidden/>
              </w:rPr>
              <w:fldChar w:fldCharType="separate"/>
            </w:r>
            <w:r w:rsidR="00695C71">
              <w:rPr>
                <w:noProof/>
                <w:webHidden/>
              </w:rPr>
              <w:t>6</w:t>
            </w:r>
            <w:r>
              <w:rPr>
                <w:noProof/>
                <w:webHidden/>
              </w:rPr>
              <w:fldChar w:fldCharType="end"/>
            </w:r>
          </w:hyperlink>
        </w:p>
        <w:p w:rsidR="002743D4" w:rsidRDefault="00EA38D1">
          <w:pPr>
            <w:pStyle w:val="11"/>
            <w:tabs>
              <w:tab w:val="left" w:pos="440"/>
              <w:tab w:val="right" w:leader="dot" w:pos="10171"/>
            </w:tabs>
            <w:rPr>
              <w:noProof/>
              <w:kern w:val="2"/>
              <w:sz w:val="21"/>
            </w:rPr>
          </w:pPr>
          <w:hyperlink w:anchor="_Toc45294347" w:history="1">
            <w:r w:rsidR="002743D4" w:rsidRPr="000C458E">
              <w:rPr>
                <w:rStyle w:val="ad"/>
                <w:rFonts w:ascii="宋体" w:hAnsi="宋体"/>
                <w:b/>
                <w:noProof/>
              </w:rPr>
              <w:t>6.</w:t>
            </w:r>
            <w:r w:rsidR="002743D4">
              <w:rPr>
                <w:noProof/>
                <w:kern w:val="2"/>
                <w:sz w:val="21"/>
              </w:rPr>
              <w:tab/>
            </w:r>
            <w:r w:rsidR="002743D4" w:rsidRPr="000C458E">
              <w:rPr>
                <w:rStyle w:val="ad"/>
                <w:b/>
                <w:noProof/>
              </w:rPr>
              <w:t>备查文件目录</w:t>
            </w:r>
            <w:r w:rsidR="002743D4">
              <w:rPr>
                <w:noProof/>
                <w:webHidden/>
              </w:rPr>
              <w:tab/>
            </w:r>
            <w:r>
              <w:rPr>
                <w:noProof/>
                <w:webHidden/>
              </w:rPr>
              <w:fldChar w:fldCharType="begin"/>
            </w:r>
            <w:r w:rsidR="002743D4">
              <w:rPr>
                <w:noProof/>
                <w:webHidden/>
              </w:rPr>
              <w:instrText xml:space="preserve"> PAGEREF _Toc45294347 \h </w:instrText>
            </w:r>
            <w:r>
              <w:rPr>
                <w:noProof/>
                <w:webHidden/>
              </w:rPr>
            </w:r>
            <w:r>
              <w:rPr>
                <w:noProof/>
                <w:webHidden/>
              </w:rPr>
              <w:fldChar w:fldCharType="separate"/>
            </w:r>
            <w:r w:rsidR="00695C71">
              <w:rPr>
                <w:noProof/>
                <w:webHidden/>
              </w:rPr>
              <w:t>10</w:t>
            </w:r>
            <w:r>
              <w:rPr>
                <w:noProof/>
                <w:webHidden/>
              </w:rPr>
              <w:fldChar w:fldCharType="end"/>
            </w:r>
          </w:hyperlink>
        </w:p>
        <w:p w:rsidR="0008144E" w:rsidRDefault="00EA38D1">
          <w:r>
            <w:rPr>
              <w:b/>
              <w:bCs/>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6F3CB7" w:rsidRDefault="006F3CB7" w:rsidP="008E66C4">
      <w:pPr>
        <w:spacing w:line="360" w:lineRule="auto"/>
        <w:rPr>
          <w:rStyle w:val="af9"/>
          <w:rFonts w:ascii="宋体" w:hAnsi="宋体"/>
          <w:color w:val="000000"/>
        </w:rPr>
      </w:pPr>
    </w:p>
    <w:p w:rsidR="006F3CB7" w:rsidRDefault="006F3CB7" w:rsidP="008E66C4">
      <w:pPr>
        <w:spacing w:line="360" w:lineRule="auto"/>
        <w:rPr>
          <w:rStyle w:val="af9"/>
          <w:rFonts w:ascii="宋体" w:hAnsi="宋体"/>
          <w:color w:val="000000"/>
        </w:rPr>
      </w:pPr>
    </w:p>
    <w:p w:rsidR="00CA4ADE" w:rsidRDefault="00CA4ADE" w:rsidP="008E66C4">
      <w:pPr>
        <w:spacing w:line="360" w:lineRule="auto"/>
        <w:rPr>
          <w:rStyle w:val="af9"/>
          <w:rFonts w:ascii="宋体" w:hAnsi="宋体"/>
          <w:color w:val="000000"/>
        </w:rPr>
      </w:pPr>
    </w:p>
    <w:p w:rsidR="00AD7C63" w:rsidRDefault="00AD7C63" w:rsidP="008E66C4">
      <w:pPr>
        <w:spacing w:line="360" w:lineRule="auto"/>
        <w:rPr>
          <w:rStyle w:val="af9"/>
          <w:rFonts w:ascii="宋体" w:hAnsi="宋体"/>
          <w:color w:val="000000"/>
        </w:rPr>
      </w:pPr>
      <w:r>
        <w:rPr>
          <w:rStyle w:val="af9"/>
          <w:rFonts w:ascii="宋体" w:hAnsi="宋体"/>
          <w:color w:val="000000"/>
        </w:rPr>
        <w:br w:type="page"/>
      </w:r>
    </w:p>
    <w:p w:rsidR="006F3CB7" w:rsidRPr="00ED42E2" w:rsidRDefault="006F3CB7" w:rsidP="008E66C4">
      <w:pPr>
        <w:spacing w:line="360" w:lineRule="auto"/>
        <w:rPr>
          <w:rStyle w:val="af9"/>
          <w:rFonts w:ascii="宋体" w:hAnsi="宋体"/>
          <w:color w:val="000000"/>
        </w:rPr>
      </w:pPr>
    </w:p>
    <w:p w:rsidR="008E66C4" w:rsidRDefault="008E66C4" w:rsidP="00ED42E2">
      <w:pPr>
        <w:pStyle w:val="1"/>
        <w:ind w:left="567" w:hanging="567"/>
        <w:jc w:val="center"/>
        <w:rPr>
          <w:rStyle w:val="af9"/>
          <w:rFonts w:ascii="宋体" w:hAnsi="宋体"/>
          <w:color w:val="000000"/>
        </w:rPr>
      </w:pPr>
      <w:bookmarkStart w:id="1" w:name="_Toc45294342"/>
      <w:r w:rsidRPr="00ED42E2">
        <w:rPr>
          <w:rStyle w:val="af9"/>
          <w:rFonts w:ascii="宋体" w:hAnsi="宋体" w:hint="eastAsia"/>
          <w:color w:val="000000"/>
        </w:rPr>
        <w:t>重要提示</w:t>
      </w:r>
      <w:bookmarkEnd w:id="1"/>
    </w:p>
    <w:p w:rsidR="008D2FE4" w:rsidRPr="008D2FE4" w:rsidRDefault="008D2FE4" w:rsidP="008D2FE4"/>
    <w:p w:rsidR="009847E4" w:rsidRDefault="009847E4" w:rsidP="005627FE">
      <w:pPr>
        <w:spacing w:line="360" w:lineRule="auto"/>
        <w:ind w:leftChars="50" w:left="120" w:rightChars="50" w:right="120" w:firstLineChars="200" w:firstLine="480"/>
        <w:jc w:val="both"/>
        <w:rPr>
          <w:rFonts w:ascii="宋体" w:hAnsi="宋体"/>
          <w:bCs/>
          <w:lang w:val="en-US"/>
        </w:rPr>
      </w:pPr>
      <w:r w:rsidRPr="009847E4">
        <w:rPr>
          <w:rFonts w:ascii="宋体" w:hAnsi="宋体" w:hint="eastAsia"/>
          <w:bCs/>
          <w:lang w:val="en-US"/>
        </w:rPr>
        <w:t>广发基金管理有限公司（以下简称“基金管理人”）依据证监许可[2016]2341号文募集的广发鑫瑞混合型证券投资基金的基金合同已于2017年3月3日生效，根据《广发鑫瑞混合型证券投资基金基金合同》及《广发鑫瑞混合型证券投资基金招募说明书》的相关规定，封闭期届满后，自2018年9月4日起转换为上市开放式基金（LOF），基金名称变更为“广发鑫瑞混合型证券投资基金（LOF）”</w:t>
      </w:r>
      <w:r w:rsidR="005627FE">
        <w:rPr>
          <w:rFonts w:ascii="宋体" w:hAnsi="宋体" w:hint="eastAsia"/>
          <w:bCs/>
          <w:lang w:val="en-US"/>
        </w:rPr>
        <w:t>（以下简称“本基金”）</w:t>
      </w:r>
      <w:r w:rsidRPr="009847E4">
        <w:rPr>
          <w:rFonts w:ascii="宋体" w:hAnsi="宋体" w:hint="eastAsia"/>
          <w:bCs/>
          <w:lang w:val="en-US"/>
        </w:rPr>
        <w:t>。详见基金管理人于2018年8月31日发布的《广发基金管理有限公司关于广发鑫瑞混合型证券投资基金转为上市开放式基金（LOF）的公告》。</w:t>
      </w:r>
    </w:p>
    <w:p w:rsidR="008E66C4" w:rsidRPr="00CF56BA" w:rsidRDefault="008E66C4" w:rsidP="009847E4">
      <w:pPr>
        <w:spacing w:line="360" w:lineRule="auto"/>
        <w:ind w:leftChars="50" w:left="120" w:rightChars="50" w:right="120" w:firstLineChars="200" w:firstLine="480"/>
        <w:rPr>
          <w:rFonts w:ascii="宋体" w:hAnsi="宋体"/>
          <w:bCs/>
          <w:lang w:val="en-US"/>
        </w:rPr>
      </w:pPr>
      <w:r w:rsidRPr="00CF56BA">
        <w:rPr>
          <w:rFonts w:ascii="宋体" w:hAnsi="宋体"/>
          <w:bCs/>
          <w:lang w:val="en-US"/>
        </w:rPr>
        <w:t>根据《中华人民共和国证券投资基金法》、《公开募集证券投资基金运作管理办法》、《</w:t>
      </w:r>
      <w:r w:rsidR="009847E4" w:rsidRPr="009847E4">
        <w:rPr>
          <w:rFonts w:ascii="宋体" w:hAnsi="宋体" w:hint="eastAsia"/>
          <w:bCs/>
          <w:lang w:val="en-US"/>
        </w:rPr>
        <w:t>广发鑫瑞混合型证券投资基金（LOF）</w:t>
      </w:r>
      <w:r w:rsidRPr="00CF56BA">
        <w:rPr>
          <w:rFonts w:ascii="宋体" w:hAnsi="宋体"/>
          <w:bCs/>
          <w:lang w:val="en-US"/>
        </w:rPr>
        <w:t>基金合同》</w:t>
      </w:r>
      <w:r w:rsidRPr="00CF56BA">
        <w:rPr>
          <w:rFonts w:ascii="宋体" w:hAnsi="宋体" w:hint="eastAsia"/>
          <w:bCs/>
          <w:lang w:val="en-US"/>
        </w:rPr>
        <w:t>（以</w:t>
      </w:r>
      <w:r w:rsidRPr="00CF56BA">
        <w:rPr>
          <w:rFonts w:ascii="宋体" w:hAnsi="宋体"/>
          <w:bCs/>
          <w:lang w:val="en-US"/>
        </w:rPr>
        <w:t>下简称</w:t>
      </w:r>
      <w:r w:rsidRPr="00CF56BA">
        <w:rPr>
          <w:rFonts w:ascii="宋体" w:hAnsi="宋体" w:hint="eastAsia"/>
          <w:bCs/>
          <w:lang w:val="en-US"/>
        </w:rPr>
        <w:t>“基金合同”</w:t>
      </w:r>
      <w:r w:rsidRPr="00CF56BA">
        <w:rPr>
          <w:rFonts w:ascii="宋体" w:hAnsi="宋体"/>
          <w:bCs/>
          <w:lang w:val="en-US"/>
        </w:rPr>
        <w:t>）等有关规定，</w:t>
      </w:r>
      <w:r w:rsidR="009847E4" w:rsidRPr="009847E4">
        <w:rPr>
          <w:rFonts w:ascii="宋体" w:hAnsi="宋体" w:hint="eastAsia"/>
          <w:bCs/>
          <w:lang w:val="en-US"/>
        </w:rPr>
        <w:t>2020年3月19日至2020年4月19日</w:t>
      </w:r>
      <w:r w:rsidR="00917AAE" w:rsidRPr="00917AAE">
        <w:rPr>
          <w:rFonts w:ascii="宋体" w:hAnsi="宋体" w:hint="eastAsia"/>
          <w:bCs/>
          <w:lang w:val="en-US"/>
        </w:rPr>
        <w:t>止，本基金以通讯方式召开了基金份额持有人大会。于20</w:t>
      </w:r>
      <w:r w:rsidR="009847E4">
        <w:rPr>
          <w:rFonts w:ascii="宋体" w:hAnsi="宋体"/>
          <w:bCs/>
          <w:lang w:val="en-US"/>
        </w:rPr>
        <w:t>20</w:t>
      </w:r>
      <w:r w:rsidR="00917AAE" w:rsidRPr="00917AAE">
        <w:rPr>
          <w:rFonts w:ascii="宋体" w:hAnsi="宋体" w:hint="eastAsia"/>
          <w:bCs/>
          <w:lang w:val="en-US"/>
        </w:rPr>
        <w:t>年</w:t>
      </w:r>
      <w:r w:rsidR="009847E4">
        <w:rPr>
          <w:rFonts w:ascii="宋体" w:hAnsi="宋体"/>
          <w:bCs/>
          <w:lang w:val="en-US"/>
        </w:rPr>
        <w:t>4</w:t>
      </w:r>
      <w:r w:rsidR="00917AAE" w:rsidRPr="00917AAE">
        <w:rPr>
          <w:rFonts w:ascii="宋体" w:hAnsi="宋体" w:hint="eastAsia"/>
          <w:bCs/>
          <w:lang w:val="en-US"/>
        </w:rPr>
        <w:t>月</w:t>
      </w:r>
      <w:r w:rsidR="009847E4">
        <w:rPr>
          <w:rFonts w:ascii="宋体" w:hAnsi="宋体"/>
          <w:bCs/>
          <w:lang w:val="en-US"/>
        </w:rPr>
        <w:t>20</w:t>
      </w:r>
      <w:r w:rsidR="00917AAE" w:rsidRPr="00917AAE">
        <w:rPr>
          <w:rFonts w:ascii="宋体" w:hAnsi="宋体" w:hint="eastAsia"/>
          <w:bCs/>
          <w:lang w:val="en-US"/>
        </w:rPr>
        <w:t>日，本基金基金份额持有人大会审议并通过了《</w:t>
      </w:r>
      <w:r w:rsidR="009847E4">
        <w:rPr>
          <w:rFonts w:ascii="宋体" w:hAnsi="宋体" w:hint="eastAsia"/>
          <w:szCs w:val="24"/>
        </w:rPr>
        <w:t>关于终止广发鑫瑞混合型证券投资基金（LOF）基金合同相关事项的议案</w:t>
      </w:r>
      <w:r w:rsidR="00917AAE" w:rsidRPr="00917AAE">
        <w:rPr>
          <w:rFonts w:ascii="宋体" w:hAnsi="宋体" w:hint="eastAsia"/>
          <w:bCs/>
          <w:lang w:val="en-US"/>
        </w:rPr>
        <w:t>》。根据基金管理人于20</w:t>
      </w:r>
      <w:r w:rsidR="009847E4">
        <w:rPr>
          <w:rFonts w:ascii="宋体" w:hAnsi="宋体"/>
          <w:bCs/>
          <w:lang w:val="en-US"/>
        </w:rPr>
        <w:t>20</w:t>
      </w:r>
      <w:r w:rsidR="00917AAE" w:rsidRPr="00917AAE">
        <w:rPr>
          <w:rFonts w:ascii="宋体" w:hAnsi="宋体" w:hint="eastAsia"/>
          <w:bCs/>
          <w:lang w:val="en-US"/>
        </w:rPr>
        <w:t>年</w:t>
      </w:r>
      <w:r w:rsidR="009847E4">
        <w:rPr>
          <w:rFonts w:ascii="宋体" w:hAnsi="宋体"/>
          <w:bCs/>
          <w:lang w:val="en-US"/>
        </w:rPr>
        <w:t>4</w:t>
      </w:r>
      <w:r w:rsidR="00917AAE" w:rsidRPr="00917AAE">
        <w:rPr>
          <w:rFonts w:ascii="宋体" w:hAnsi="宋体" w:hint="eastAsia"/>
          <w:bCs/>
          <w:lang w:val="en-US"/>
        </w:rPr>
        <w:t>月</w:t>
      </w:r>
      <w:r w:rsidR="009847E4">
        <w:rPr>
          <w:rFonts w:ascii="宋体" w:hAnsi="宋体"/>
          <w:bCs/>
          <w:lang w:val="en-US"/>
        </w:rPr>
        <w:t>2</w:t>
      </w:r>
      <w:r w:rsidR="00614306">
        <w:rPr>
          <w:rFonts w:ascii="宋体" w:hAnsi="宋体"/>
          <w:bCs/>
          <w:lang w:val="en-US"/>
        </w:rPr>
        <w:t>3</w:t>
      </w:r>
      <w:r w:rsidR="00917AAE" w:rsidRPr="00917AAE">
        <w:rPr>
          <w:rFonts w:ascii="宋体" w:hAnsi="宋体" w:hint="eastAsia"/>
          <w:bCs/>
          <w:lang w:val="en-US"/>
        </w:rPr>
        <w:t>日公布的《</w:t>
      </w:r>
      <w:r w:rsidR="009847E4" w:rsidRPr="009847E4">
        <w:rPr>
          <w:rFonts w:ascii="宋体" w:hAnsi="宋体" w:hint="eastAsia"/>
          <w:bCs/>
          <w:lang w:val="en-US"/>
        </w:rPr>
        <w:t>关于广发鑫瑞混合型证券投资基金（LOF）终止上市并终止申购赎回的公告</w:t>
      </w:r>
      <w:r w:rsidR="00917AAE" w:rsidRPr="00917AAE">
        <w:rPr>
          <w:rFonts w:ascii="宋体" w:hAnsi="宋体" w:hint="eastAsia"/>
          <w:bCs/>
          <w:lang w:val="en-US"/>
        </w:rPr>
        <w:t>》，本基金</w:t>
      </w:r>
      <w:r w:rsidR="009847E4">
        <w:rPr>
          <w:rFonts w:ascii="宋体" w:hAnsi="宋体" w:hint="eastAsia"/>
          <w:bCs/>
          <w:lang w:val="en-US"/>
        </w:rPr>
        <w:t>自</w:t>
      </w:r>
      <w:r w:rsidR="00917AAE" w:rsidRPr="00917AAE">
        <w:rPr>
          <w:rFonts w:ascii="宋体" w:hAnsi="宋体" w:hint="eastAsia"/>
          <w:bCs/>
          <w:lang w:val="en-US"/>
        </w:rPr>
        <w:t>20</w:t>
      </w:r>
      <w:r w:rsidR="009847E4">
        <w:rPr>
          <w:rFonts w:ascii="宋体" w:hAnsi="宋体"/>
          <w:bCs/>
          <w:lang w:val="en-US"/>
        </w:rPr>
        <w:t>20</w:t>
      </w:r>
      <w:r w:rsidR="00917AAE" w:rsidRPr="00917AAE">
        <w:rPr>
          <w:rFonts w:ascii="宋体" w:hAnsi="宋体" w:hint="eastAsia"/>
          <w:bCs/>
          <w:lang w:val="en-US"/>
        </w:rPr>
        <w:t>年</w:t>
      </w:r>
      <w:r w:rsidR="009847E4">
        <w:rPr>
          <w:rFonts w:ascii="宋体" w:hAnsi="宋体"/>
          <w:bCs/>
          <w:lang w:val="en-US"/>
        </w:rPr>
        <w:t>4</w:t>
      </w:r>
      <w:r w:rsidR="00917AAE" w:rsidRPr="00917AAE">
        <w:rPr>
          <w:rFonts w:ascii="宋体" w:hAnsi="宋体" w:hint="eastAsia"/>
          <w:bCs/>
          <w:lang w:val="en-US"/>
        </w:rPr>
        <w:t>月</w:t>
      </w:r>
      <w:r w:rsidR="009847E4">
        <w:rPr>
          <w:rFonts w:ascii="宋体" w:hAnsi="宋体"/>
          <w:bCs/>
          <w:lang w:val="en-US"/>
        </w:rPr>
        <w:t>28</w:t>
      </w:r>
      <w:r w:rsidR="008E6A20">
        <w:rPr>
          <w:rFonts w:ascii="宋体" w:hAnsi="宋体" w:hint="eastAsia"/>
          <w:bCs/>
          <w:lang w:val="en-US"/>
        </w:rPr>
        <w:t>日起进入清算期，基金管理人</w:t>
      </w:r>
      <w:r w:rsidR="00917AAE" w:rsidRPr="00917AAE">
        <w:rPr>
          <w:rFonts w:ascii="宋体" w:hAnsi="宋体" w:hint="eastAsia"/>
          <w:bCs/>
          <w:lang w:val="en-US"/>
        </w:rPr>
        <w:t>按照本基金基金合同的约定，组织成立基金财产清算小组履行基金财产清算程序。</w:t>
      </w:r>
    </w:p>
    <w:p w:rsidR="008E66C4" w:rsidRPr="00CF56BA" w:rsidRDefault="00C415A4" w:rsidP="008D2FE4">
      <w:pPr>
        <w:spacing w:line="360" w:lineRule="auto"/>
        <w:ind w:leftChars="50" w:left="120" w:rightChars="50" w:right="120" w:firstLineChars="200" w:firstLine="480"/>
        <w:rPr>
          <w:rFonts w:ascii="宋体" w:hAnsi="宋体"/>
          <w:bCs/>
          <w:lang w:val="en-US"/>
        </w:rPr>
      </w:pPr>
      <w:r w:rsidRPr="009F2465">
        <w:rPr>
          <w:rFonts w:ascii="宋体" w:hAnsi="宋体" w:hint="eastAsia"/>
          <w:bCs/>
          <w:lang w:val="en-US"/>
        </w:rPr>
        <w:t>20</w:t>
      </w:r>
      <w:r w:rsidR="00677438">
        <w:rPr>
          <w:rFonts w:ascii="宋体" w:hAnsi="宋体"/>
          <w:bCs/>
          <w:lang w:val="en-US"/>
        </w:rPr>
        <w:t>20</w:t>
      </w:r>
      <w:r w:rsidR="00215A9B" w:rsidRPr="009F2465">
        <w:rPr>
          <w:rFonts w:ascii="宋体" w:hAnsi="宋体" w:hint="eastAsia"/>
          <w:bCs/>
          <w:lang w:val="en-US"/>
        </w:rPr>
        <w:t>年</w:t>
      </w:r>
      <w:r w:rsidR="00677438">
        <w:rPr>
          <w:rFonts w:ascii="宋体" w:hAnsi="宋体"/>
          <w:bCs/>
          <w:lang w:val="en-US"/>
        </w:rPr>
        <w:t>6</w:t>
      </w:r>
      <w:r w:rsidR="00070209" w:rsidRPr="009F2465">
        <w:rPr>
          <w:rFonts w:ascii="宋体" w:hAnsi="宋体" w:hint="eastAsia"/>
          <w:bCs/>
          <w:lang w:val="en-US"/>
        </w:rPr>
        <w:t>月</w:t>
      </w:r>
      <w:r w:rsidR="00677438">
        <w:rPr>
          <w:rFonts w:ascii="宋体" w:hAnsi="宋体"/>
          <w:bCs/>
          <w:lang w:val="en-US"/>
        </w:rPr>
        <w:t>3</w:t>
      </w:r>
      <w:r w:rsidR="00070209" w:rsidRPr="009F2465">
        <w:rPr>
          <w:rFonts w:ascii="宋体" w:hAnsi="宋体" w:hint="eastAsia"/>
          <w:bCs/>
          <w:lang w:val="en-US"/>
        </w:rPr>
        <w:t>日</w:t>
      </w:r>
      <w:r w:rsidR="008E66C4" w:rsidRPr="00CF56BA">
        <w:rPr>
          <w:rFonts w:ascii="宋体" w:hAnsi="宋体"/>
          <w:bCs/>
          <w:lang w:val="en-US"/>
        </w:rPr>
        <w:t>为本</w:t>
      </w:r>
      <w:r w:rsidR="008E66C4" w:rsidRPr="00CF56BA">
        <w:rPr>
          <w:rFonts w:ascii="宋体" w:hAnsi="宋体" w:hint="eastAsia"/>
          <w:bCs/>
          <w:lang w:val="en-US"/>
        </w:rPr>
        <w:t>基金</w:t>
      </w:r>
      <w:r w:rsidR="008E66C4" w:rsidRPr="00CF56BA">
        <w:rPr>
          <w:rFonts w:ascii="宋体" w:hAnsi="宋体"/>
          <w:bCs/>
          <w:lang w:val="en-US"/>
        </w:rPr>
        <w:t>清算的最后一日</w:t>
      </w:r>
      <w:r w:rsidR="008E66C4" w:rsidRPr="00CF56BA">
        <w:rPr>
          <w:rFonts w:ascii="宋体" w:hAnsi="宋体" w:hint="eastAsia"/>
          <w:bCs/>
          <w:lang w:val="en-US"/>
        </w:rPr>
        <w:t>，由本基金管理人广发基金管理有限公司、基金托管人</w:t>
      </w:r>
      <w:r w:rsidR="00677438">
        <w:rPr>
          <w:rFonts w:ascii="宋体" w:hAnsi="宋体" w:hint="eastAsia"/>
          <w:bCs/>
          <w:lang w:val="en-US"/>
        </w:rPr>
        <w:t>招商</w:t>
      </w:r>
      <w:r w:rsidRPr="00C415A4">
        <w:rPr>
          <w:rFonts w:ascii="宋体" w:hAnsi="宋体" w:hint="eastAsia"/>
          <w:bCs/>
          <w:lang w:val="en-US"/>
        </w:rPr>
        <w:t>银行股份有限公司</w:t>
      </w:r>
      <w:r w:rsidR="008E66C4" w:rsidRPr="00CF56BA">
        <w:rPr>
          <w:rFonts w:ascii="宋体" w:hAnsi="宋体" w:hint="eastAsia"/>
          <w:bCs/>
          <w:lang w:val="en-US"/>
        </w:rPr>
        <w:t>、</w:t>
      </w:r>
      <w:r w:rsidRPr="00C415A4">
        <w:rPr>
          <w:rFonts w:ascii="宋体" w:hAnsi="宋体" w:hint="eastAsia"/>
          <w:lang w:val="en-US"/>
        </w:rPr>
        <w:t>安永华明会计师事务所（特殊普通合伙）</w:t>
      </w:r>
      <w:r w:rsidR="00215A9B" w:rsidRPr="005152EE">
        <w:rPr>
          <w:rFonts w:ascii="宋体" w:hAnsi="宋体" w:hint="eastAsia"/>
          <w:lang w:val="en-US"/>
        </w:rPr>
        <w:t>和</w:t>
      </w:r>
      <w:r w:rsidR="00215A9B" w:rsidRPr="005152EE">
        <w:rPr>
          <w:rFonts w:ascii="宋体" w:hAnsi="宋体" w:hint="eastAsia"/>
          <w:bCs/>
          <w:lang w:val="en-US"/>
        </w:rPr>
        <w:t>广东广信君达律师事务所</w:t>
      </w:r>
      <w:r w:rsidR="00215A9B" w:rsidRPr="005152EE">
        <w:rPr>
          <w:rFonts w:ascii="宋体" w:hAnsi="宋体" w:hint="eastAsia"/>
          <w:lang w:val="en-US"/>
        </w:rPr>
        <w:t>组成基金财产清算小组履行基金财产清算程序，并由</w:t>
      </w:r>
      <w:r w:rsidRPr="00C415A4">
        <w:rPr>
          <w:rFonts w:ascii="宋体" w:hAnsi="宋体" w:hint="eastAsia"/>
          <w:lang w:val="en-US"/>
        </w:rPr>
        <w:t>安永华明会计师事务所（特殊普通合伙）</w:t>
      </w:r>
      <w:r w:rsidR="00215A9B" w:rsidRPr="005152EE">
        <w:rPr>
          <w:rFonts w:ascii="宋体" w:hAnsi="宋体" w:hint="eastAsia"/>
          <w:lang w:val="en-US"/>
        </w:rPr>
        <w:t>对清算报告进行审计，广东广信君达律师事务所</w:t>
      </w:r>
      <w:r w:rsidR="00215A9B">
        <w:rPr>
          <w:rFonts w:ascii="宋体" w:hAnsi="宋体" w:hint="eastAsia"/>
          <w:lang w:val="en-US"/>
        </w:rPr>
        <w:t>对清算报告出具法律意见</w:t>
      </w:r>
      <w:r w:rsidR="008E66C4" w:rsidRPr="00CF56BA">
        <w:rPr>
          <w:rFonts w:ascii="宋体" w:hAnsi="宋体" w:hint="eastAsia"/>
          <w:bCs/>
          <w:lang w:val="en-US"/>
        </w:rPr>
        <w:t>。</w:t>
      </w:r>
    </w:p>
    <w:p w:rsidR="009847E4" w:rsidRDefault="009847E4" w:rsidP="008E66C4">
      <w:pPr>
        <w:spacing w:line="360" w:lineRule="auto"/>
        <w:ind w:firstLineChars="1150" w:firstLine="2771"/>
        <w:rPr>
          <w:rStyle w:val="af9"/>
          <w:rFonts w:ascii="宋体" w:hAnsi="宋体"/>
          <w:color w:val="000000"/>
        </w:rPr>
      </w:pPr>
      <w:r>
        <w:rPr>
          <w:rStyle w:val="af9"/>
          <w:rFonts w:ascii="宋体" w:hAnsi="宋体"/>
          <w:color w:val="000000"/>
        </w:rPr>
        <w:br w:type="page"/>
      </w:r>
    </w:p>
    <w:p w:rsidR="008E66C4" w:rsidRPr="00ED42E2" w:rsidRDefault="008E66C4" w:rsidP="008E66C4">
      <w:pPr>
        <w:spacing w:line="360" w:lineRule="auto"/>
        <w:ind w:firstLineChars="1150" w:firstLine="2771"/>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2" w:name="_Toc45294343"/>
      <w:r w:rsidRPr="00ED42E2">
        <w:rPr>
          <w:rStyle w:val="af9"/>
          <w:rFonts w:ascii="宋体" w:hAnsi="宋体" w:hint="eastAsia"/>
          <w:color w:val="000000"/>
        </w:rPr>
        <w:t>基金概况</w:t>
      </w:r>
      <w:bookmarkEnd w:id="2"/>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5614"/>
      </w:tblGrid>
      <w:tr w:rsidR="00070209" w:rsidRPr="00373F5F" w:rsidTr="005D5F17">
        <w:trPr>
          <w:trHeight w:val="300"/>
          <w:jc w:val="center"/>
        </w:trPr>
        <w:tc>
          <w:tcPr>
            <w:tcW w:w="345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bookmarkStart w:id="3" w:name="_Toc415156891"/>
            <w:r w:rsidRPr="00373F5F">
              <w:rPr>
                <w:rFonts w:ascii="宋体" w:hAnsi="宋体" w:cs="宋体" w:hint="eastAsia"/>
                <w:color w:val="000000"/>
                <w:szCs w:val="24"/>
                <w:lang w:val="en-US"/>
              </w:rPr>
              <w:t>基金名称</w:t>
            </w:r>
          </w:p>
        </w:tc>
        <w:tc>
          <w:tcPr>
            <w:tcW w:w="5614" w:type="dxa"/>
            <w:shd w:val="clear" w:color="auto" w:fill="auto"/>
            <w:vAlign w:val="center"/>
            <w:hideMark/>
          </w:tcPr>
          <w:p w:rsidR="00070209" w:rsidRPr="00373F5F" w:rsidRDefault="00677438" w:rsidP="008A3516">
            <w:pPr>
              <w:spacing w:beforeLines="30" w:line="276" w:lineRule="auto"/>
              <w:jc w:val="center"/>
              <w:rPr>
                <w:rFonts w:ascii="宋体" w:hAnsi="宋体" w:cs="宋体"/>
                <w:color w:val="000000"/>
                <w:szCs w:val="24"/>
                <w:lang w:val="en-US"/>
              </w:rPr>
            </w:pPr>
            <w:r w:rsidRPr="00677438">
              <w:rPr>
                <w:rFonts w:ascii="宋体" w:hAnsi="宋体" w:hint="eastAsia"/>
                <w:bCs/>
                <w:lang w:val="en-US"/>
              </w:rPr>
              <w:t>广发鑫瑞混合型证券投资基金（LOF）</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shd w:val="clear" w:color="auto" w:fill="auto"/>
            <w:vAlign w:val="center"/>
            <w:hideMark/>
          </w:tcPr>
          <w:p w:rsidR="00070209" w:rsidRPr="00373F5F" w:rsidRDefault="00401B11" w:rsidP="008A3516">
            <w:pPr>
              <w:spacing w:beforeLines="30" w:line="276" w:lineRule="auto"/>
              <w:jc w:val="center"/>
              <w:rPr>
                <w:rFonts w:ascii="宋体" w:hAnsi="宋体" w:cs="宋体"/>
                <w:color w:val="000000"/>
                <w:szCs w:val="24"/>
                <w:lang w:val="en-US"/>
              </w:rPr>
            </w:pPr>
            <w:r w:rsidRPr="00401B11">
              <w:rPr>
                <w:rFonts w:ascii="宋体" w:hAnsi="宋体" w:hint="eastAsia"/>
                <w:bCs/>
                <w:lang w:val="en-US"/>
              </w:rPr>
              <w:t>广发</w:t>
            </w:r>
            <w:r w:rsidR="00677438">
              <w:rPr>
                <w:rFonts w:ascii="宋体" w:hAnsi="宋体" w:hint="eastAsia"/>
                <w:bCs/>
                <w:lang w:val="en-US"/>
              </w:rPr>
              <w:t>鑫瑞混合</w:t>
            </w:r>
            <w:r w:rsidRPr="00401B11">
              <w:rPr>
                <w:rFonts w:ascii="宋体" w:hAnsi="宋体" w:hint="eastAsia"/>
                <w:bCs/>
                <w:lang w:val="en-US"/>
              </w:rPr>
              <w:t>（</w:t>
            </w:r>
            <w:r w:rsidR="00677438">
              <w:rPr>
                <w:rFonts w:ascii="宋体" w:hAnsi="宋体" w:hint="eastAsia"/>
                <w:bCs/>
                <w:lang w:val="en-US"/>
              </w:rPr>
              <w:t>LOF</w:t>
            </w:r>
            <w:r w:rsidRPr="00401B11">
              <w:rPr>
                <w:rFonts w:ascii="宋体" w:hAnsi="宋体" w:hint="eastAsia"/>
                <w:bCs/>
                <w:lang w:val="en-US"/>
              </w:rPr>
              <w:t>）</w:t>
            </w:r>
          </w:p>
        </w:tc>
      </w:tr>
      <w:tr w:rsidR="00677438" w:rsidRPr="00373F5F" w:rsidTr="005D5F17">
        <w:trPr>
          <w:trHeight w:val="300"/>
          <w:jc w:val="center"/>
        </w:trPr>
        <w:tc>
          <w:tcPr>
            <w:tcW w:w="3454" w:type="dxa"/>
            <w:shd w:val="clear" w:color="auto" w:fill="auto"/>
            <w:vAlign w:val="center"/>
          </w:tcPr>
          <w:p w:rsidR="00677438" w:rsidRPr="00677438" w:rsidRDefault="00677438" w:rsidP="008A3516">
            <w:pPr>
              <w:spacing w:beforeLines="30" w:line="276" w:lineRule="auto"/>
              <w:jc w:val="center"/>
              <w:rPr>
                <w:rFonts w:ascii="宋体" w:hAnsi="宋体" w:cs="宋体"/>
                <w:color w:val="000000"/>
                <w:szCs w:val="24"/>
              </w:rPr>
            </w:pPr>
            <w:r>
              <w:rPr>
                <w:rFonts w:ascii="宋体" w:hAnsi="宋体" w:cs="宋体" w:hint="eastAsia"/>
                <w:color w:val="000000"/>
                <w:szCs w:val="24"/>
              </w:rPr>
              <w:t>场内简称</w:t>
            </w:r>
          </w:p>
        </w:tc>
        <w:tc>
          <w:tcPr>
            <w:tcW w:w="5614" w:type="dxa"/>
            <w:shd w:val="clear" w:color="auto" w:fill="auto"/>
            <w:vAlign w:val="center"/>
          </w:tcPr>
          <w:p w:rsidR="00677438" w:rsidRPr="00401B11" w:rsidRDefault="00677438" w:rsidP="008A3516">
            <w:pPr>
              <w:spacing w:beforeLines="30" w:line="276" w:lineRule="auto"/>
              <w:jc w:val="center"/>
              <w:rPr>
                <w:rFonts w:ascii="宋体" w:hAnsi="宋体"/>
                <w:bCs/>
                <w:lang w:val="en-US"/>
              </w:rPr>
            </w:pPr>
            <w:r>
              <w:rPr>
                <w:rFonts w:ascii="宋体" w:hAnsi="宋体" w:hint="eastAsia"/>
                <w:bCs/>
                <w:lang w:val="en-US"/>
              </w:rPr>
              <w:t>广发鑫瑞</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shd w:val="clear" w:color="auto" w:fill="auto"/>
            <w:vAlign w:val="center"/>
            <w:hideMark/>
          </w:tcPr>
          <w:p w:rsidR="00070209" w:rsidRPr="00373F5F" w:rsidRDefault="00677438" w:rsidP="008A3516">
            <w:pPr>
              <w:spacing w:beforeLines="30" w:line="276" w:lineRule="auto"/>
              <w:jc w:val="center"/>
              <w:rPr>
                <w:rFonts w:ascii="宋体" w:hAnsi="宋体" w:cs="宋体"/>
                <w:color w:val="000000"/>
                <w:szCs w:val="24"/>
                <w:lang w:val="en-US"/>
              </w:rPr>
            </w:pPr>
            <w:r w:rsidRPr="00677438">
              <w:rPr>
                <w:rFonts w:ascii="宋体" w:hAnsi="宋体" w:cs="宋体"/>
                <w:color w:val="000000"/>
                <w:szCs w:val="24"/>
                <w:lang w:val="en-US"/>
              </w:rPr>
              <w:t>162718</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shd w:val="clear" w:color="auto" w:fill="auto"/>
            <w:vAlign w:val="center"/>
            <w:hideMark/>
          </w:tcPr>
          <w:p w:rsidR="00070209" w:rsidRPr="00373F5F" w:rsidRDefault="00401B11" w:rsidP="008A3516">
            <w:pPr>
              <w:spacing w:beforeLines="30" w:line="276" w:lineRule="auto"/>
              <w:jc w:val="center"/>
              <w:rPr>
                <w:rFonts w:ascii="宋体" w:hAnsi="宋体" w:cs="宋体"/>
                <w:color w:val="000000"/>
                <w:szCs w:val="24"/>
                <w:lang w:val="en-US"/>
              </w:rPr>
            </w:pPr>
            <w:r w:rsidRPr="00401B11">
              <w:rPr>
                <w:rFonts w:ascii="宋体" w:hAnsi="宋体" w:hint="eastAsia"/>
                <w:bCs/>
                <w:lang w:val="en-US"/>
              </w:rPr>
              <w:t>20</w:t>
            </w:r>
            <w:r w:rsidR="00677438">
              <w:rPr>
                <w:rFonts w:ascii="宋体" w:hAnsi="宋体"/>
                <w:bCs/>
                <w:lang w:val="en-US"/>
              </w:rPr>
              <w:t>17</w:t>
            </w:r>
            <w:r w:rsidRPr="00401B11">
              <w:rPr>
                <w:rFonts w:ascii="宋体" w:hAnsi="宋体" w:hint="eastAsia"/>
                <w:bCs/>
                <w:lang w:val="en-US"/>
              </w:rPr>
              <w:t>年</w:t>
            </w:r>
            <w:r w:rsidR="00677438">
              <w:rPr>
                <w:rFonts w:ascii="宋体" w:hAnsi="宋体"/>
                <w:bCs/>
                <w:lang w:val="en-US"/>
              </w:rPr>
              <w:t>3</w:t>
            </w:r>
            <w:r w:rsidRPr="00401B11">
              <w:rPr>
                <w:rFonts w:ascii="宋体" w:hAnsi="宋体" w:hint="eastAsia"/>
                <w:bCs/>
                <w:lang w:val="en-US"/>
              </w:rPr>
              <w:t>月</w:t>
            </w:r>
            <w:r w:rsidR="00677438">
              <w:rPr>
                <w:rFonts w:ascii="宋体" w:hAnsi="宋体"/>
                <w:bCs/>
                <w:lang w:val="en-US"/>
              </w:rPr>
              <w:t>3</w:t>
            </w:r>
            <w:r w:rsidRPr="00401B11">
              <w:rPr>
                <w:rFonts w:ascii="宋体" w:hAnsi="宋体" w:hint="eastAsia"/>
                <w:bCs/>
                <w:lang w:val="en-US"/>
              </w:rPr>
              <w:t>日</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shd w:val="clear" w:color="auto" w:fill="auto"/>
            <w:vAlign w:val="center"/>
            <w:hideMark/>
          </w:tcPr>
          <w:p w:rsidR="00070209" w:rsidRPr="00373F5F" w:rsidRDefault="00677438" w:rsidP="008A3516">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招商</w:t>
            </w:r>
            <w:r w:rsidR="00C415A4" w:rsidRPr="00C415A4">
              <w:rPr>
                <w:rFonts w:ascii="宋体" w:hAnsi="宋体" w:cs="宋体" w:hint="eastAsia"/>
                <w:color w:val="000000"/>
                <w:szCs w:val="24"/>
                <w:lang w:val="en-US"/>
              </w:rPr>
              <w:t>银行股份有限公司</w:t>
            </w:r>
          </w:p>
        </w:tc>
      </w:tr>
      <w:tr w:rsidR="00070209" w:rsidRPr="00373F5F" w:rsidTr="005D5F17">
        <w:trPr>
          <w:trHeight w:val="300"/>
          <w:jc w:val="center"/>
        </w:trPr>
        <w:tc>
          <w:tcPr>
            <w:tcW w:w="3454" w:type="dxa"/>
            <w:shd w:val="clear" w:color="auto" w:fill="auto"/>
            <w:vAlign w:val="center"/>
            <w:hideMark/>
          </w:tcPr>
          <w:p w:rsidR="00070209" w:rsidRPr="002160B2" w:rsidRDefault="00070209" w:rsidP="008A3516">
            <w:pPr>
              <w:spacing w:beforeLines="30" w:line="276" w:lineRule="auto"/>
              <w:jc w:val="center"/>
              <w:rPr>
                <w:rFonts w:ascii="宋体" w:hAnsi="宋体" w:cs="宋体"/>
                <w:color w:val="000000"/>
                <w:szCs w:val="24"/>
                <w:lang w:val="en-US"/>
              </w:rPr>
            </w:pPr>
            <w:r w:rsidRPr="002160B2">
              <w:rPr>
                <w:rFonts w:ascii="宋体" w:hAnsi="宋体" w:cs="宋体" w:hint="eastAsia"/>
                <w:color w:val="000000"/>
                <w:szCs w:val="24"/>
                <w:lang w:val="en-US"/>
              </w:rPr>
              <w:t>最后运作</w:t>
            </w:r>
            <w:r w:rsidRPr="002160B2">
              <w:rPr>
                <w:rFonts w:ascii="宋体" w:hAnsi="宋体" w:cs="宋体"/>
                <w:color w:val="000000"/>
                <w:szCs w:val="24"/>
                <w:lang w:val="en-US"/>
              </w:rPr>
              <w:t>日</w:t>
            </w:r>
            <w:r w:rsidRPr="002160B2">
              <w:rPr>
                <w:rFonts w:ascii="宋体" w:hAnsi="宋体" w:cs="宋体" w:hint="eastAsia"/>
                <w:color w:val="000000"/>
                <w:szCs w:val="24"/>
                <w:lang w:val="en-US"/>
              </w:rPr>
              <w:t>基金份额总额</w:t>
            </w:r>
          </w:p>
        </w:tc>
        <w:tc>
          <w:tcPr>
            <w:tcW w:w="5614" w:type="dxa"/>
            <w:shd w:val="clear" w:color="auto" w:fill="auto"/>
            <w:vAlign w:val="center"/>
            <w:hideMark/>
          </w:tcPr>
          <w:p w:rsidR="00070209" w:rsidRPr="002160B2" w:rsidRDefault="006816B7" w:rsidP="008A3516">
            <w:pPr>
              <w:spacing w:beforeLines="30" w:line="276" w:lineRule="auto"/>
              <w:jc w:val="center"/>
              <w:rPr>
                <w:rFonts w:ascii="宋体" w:hAnsi="宋体" w:cs="宋体"/>
                <w:color w:val="000000"/>
                <w:szCs w:val="24"/>
                <w:lang w:val="en-US"/>
              </w:rPr>
            </w:pPr>
            <w:r w:rsidRPr="007C5FFE">
              <w:rPr>
                <w:rFonts w:ascii="宋体" w:hAnsi="宋体" w:cs="宋体"/>
                <w:color w:val="000000"/>
                <w:szCs w:val="24"/>
                <w:lang w:val="en-US"/>
              </w:rPr>
              <w:t>11,255</w:t>
            </w:r>
            <w:r w:rsidRPr="007C5FFE">
              <w:rPr>
                <w:rFonts w:ascii="宋体" w:hAnsi="宋体" w:cs="宋体" w:hint="eastAsia"/>
                <w:color w:val="000000"/>
                <w:szCs w:val="24"/>
                <w:lang w:val="en-US"/>
              </w:rPr>
              <w:t>,</w:t>
            </w:r>
            <w:r w:rsidRPr="007C5FFE">
              <w:rPr>
                <w:rFonts w:ascii="宋体" w:hAnsi="宋体" w:cs="宋体"/>
                <w:color w:val="000000"/>
                <w:szCs w:val="24"/>
                <w:lang w:val="en-US"/>
              </w:rPr>
              <w:t>695.08</w:t>
            </w:r>
            <w:r w:rsidR="00070209" w:rsidRPr="007C5FFE">
              <w:rPr>
                <w:rFonts w:ascii="宋体" w:hAnsi="宋体" w:cs="宋体" w:hint="eastAsia"/>
                <w:color w:val="000000"/>
                <w:szCs w:val="24"/>
                <w:lang w:val="en-US"/>
              </w:rPr>
              <w:t>份</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shd w:val="clear" w:color="auto" w:fill="auto"/>
            <w:vAlign w:val="center"/>
            <w:hideMark/>
          </w:tcPr>
          <w:p w:rsidR="00070209" w:rsidRPr="00373F5F" w:rsidRDefault="00070209" w:rsidP="008A351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bl>
    <w:p w:rsidR="00E1537D" w:rsidRDefault="00E1537D" w:rsidP="004E040C">
      <w:pPr>
        <w:spacing w:line="360" w:lineRule="auto"/>
        <w:rPr>
          <w:rStyle w:val="af9"/>
          <w:rFonts w:ascii="宋体" w:hAnsi="宋体"/>
          <w:color w:val="000000"/>
        </w:rPr>
      </w:pPr>
    </w:p>
    <w:p w:rsidR="006F3CB7" w:rsidRPr="00ED42E2" w:rsidRDefault="006F3CB7"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3"/>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180AFE" w:rsidTr="001E699E">
        <w:trPr>
          <w:trHeight w:val="28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4" w:rsidRPr="00180AFE" w:rsidRDefault="008E66C4" w:rsidP="008A3516">
            <w:pPr>
              <w:spacing w:beforeLines="50" w:line="360" w:lineRule="auto"/>
              <w:jc w:val="both"/>
              <w:rPr>
                <w:rStyle w:val="af9"/>
                <w:rFonts w:ascii="宋体" w:hAnsi="宋体"/>
                <w:b w:val="0"/>
                <w:highlight w:val="yellow"/>
              </w:rPr>
            </w:pPr>
            <w:r w:rsidRPr="001E699E">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B3125" w:rsidRDefault="00677438" w:rsidP="008A3516">
            <w:pPr>
              <w:spacing w:beforeLines="50" w:line="360" w:lineRule="auto"/>
              <w:jc w:val="both"/>
              <w:rPr>
                <w:rStyle w:val="af9"/>
                <w:b w:val="0"/>
              </w:rPr>
            </w:pPr>
            <w:r w:rsidRPr="00677438">
              <w:rPr>
                <w:rFonts w:hint="eastAsia"/>
                <w:bCs/>
              </w:rPr>
              <w:t>本基金在严格控制风险和保持资产流动性基础上，通过灵活的资产配置，在股票、固定收益证券和现金等大类资产中充分挖掘和利用潜在的投资机会，力求实现基金资产的长期稳健增值。</w:t>
            </w:r>
          </w:p>
        </w:tc>
      </w:tr>
      <w:tr w:rsidR="008E66C4" w:rsidRPr="00180AFE" w:rsidTr="005627FE">
        <w:trPr>
          <w:trHeight w:val="3021"/>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8A3516">
            <w:pPr>
              <w:spacing w:beforeLines="50" w:line="360" w:lineRule="auto"/>
              <w:jc w:val="both"/>
              <w:rPr>
                <w:rStyle w:val="af9"/>
                <w:rFonts w:ascii="宋体" w:hAnsi="宋体"/>
                <w:b w:val="0"/>
                <w:highlight w:val="yellow"/>
              </w:rPr>
            </w:pPr>
            <w:r w:rsidRPr="009F2465">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677438" w:rsidRDefault="005627FE" w:rsidP="008A3516">
            <w:pPr>
              <w:spacing w:beforeLines="50" w:line="360" w:lineRule="auto"/>
              <w:jc w:val="both"/>
              <w:rPr>
                <w:rFonts w:asciiTheme="majorEastAsia" w:eastAsiaTheme="majorEastAsia" w:hAnsiTheme="majorEastAsia"/>
              </w:rPr>
            </w:pPr>
            <w:r w:rsidRPr="00677438">
              <w:rPr>
                <w:rFonts w:asciiTheme="majorEastAsia" w:eastAsiaTheme="majorEastAsia" w:hAnsiTheme="majorEastAsia" w:hint="eastAsia"/>
              </w:rPr>
              <w:t>在封闭期内，本基金在深入研究、严格控制风险的基础上，通过投资固定收益类金融工具以及定向增发（非公开发行股份）主题的股票，力争获取超越业绩比较基准的投资回报，实现基金资产的长期稳健增值。转为LOF后本基金在严格控制风险和保持资产流动性的基础上，通过对不同资产类别的优化配置，充分挖掘市场潜在的投资机会，力求实现基金资产的长期稳健增值。</w:t>
            </w:r>
          </w:p>
        </w:tc>
      </w:tr>
      <w:tr w:rsidR="008E66C4" w:rsidRPr="00180AFE" w:rsidTr="00726696">
        <w:trPr>
          <w:trHeight w:val="34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8A3516">
            <w:pPr>
              <w:spacing w:beforeLines="50" w:line="360" w:lineRule="auto"/>
              <w:jc w:val="both"/>
              <w:rPr>
                <w:rStyle w:val="af9"/>
                <w:rFonts w:ascii="宋体" w:hAnsi="宋体"/>
                <w:b w:val="0"/>
                <w:highlight w:val="yellow"/>
              </w:rPr>
            </w:pPr>
            <w:r w:rsidRPr="009F2465">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677438" w:rsidP="008A3516">
            <w:pPr>
              <w:spacing w:beforeLines="50" w:line="360" w:lineRule="auto"/>
              <w:jc w:val="both"/>
              <w:rPr>
                <w:rStyle w:val="af9"/>
                <w:rFonts w:asciiTheme="majorEastAsia" w:eastAsiaTheme="majorEastAsia" w:hAnsiTheme="majorEastAsia"/>
                <w:b w:val="0"/>
                <w:highlight w:val="yellow"/>
              </w:rPr>
            </w:pPr>
            <w:r w:rsidRPr="00677438">
              <w:rPr>
                <w:rFonts w:hint="eastAsia"/>
                <w:bCs/>
              </w:rPr>
              <w:t>沪深</w:t>
            </w:r>
            <w:r w:rsidRPr="00677438">
              <w:rPr>
                <w:rFonts w:hint="eastAsia"/>
                <w:bCs/>
              </w:rPr>
              <w:t>300</w:t>
            </w:r>
            <w:r w:rsidRPr="00677438">
              <w:rPr>
                <w:rFonts w:hint="eastAsia"/>
                <w:bCs/>
              </w:rPr>
              <w:t>指数收益率×</w:t>
            </w:r>
            <w:r w:rsidRPr="00677438">
              <w:rPr>
                <w:rFonts w:hint="eastAsia"/>
                <w:bCs/>
              </w:rPr>
              <w:t>30%+</w:t>
            </w:r>
            <w:r w:rsidRPr="00677438">
              <w:rPr>
                <w:rFonts w:hint="eastAsia"/>
                <w:bCs/>
              </w:rPr>
              <w:t>中证全债指数收益率×</w:t>
            </w:r>
            <w:r w:rsidRPr="00677438">
              <w:rPr>
                <w:rFonts w:hint="eastAsia"/>
                <w:bCs/>
              </w:rPr>
              <w:t>70%</w:t>
            </w:r>
          </w:p>
        </w:tc>
      </w:tr>
      <w:tr w:rsidR="008E66C4" w:rsidRPr="00ED42E2" w:rsidTr="00726696">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8A3516">
            <w:pPr>
              <w:spacing w:beforeLines="50" w:line="360" w:lineRule="auto"/>
              <w:jc w:val="both"/>
              <w:rPr>
                <w:rFonts w:asciiTheme="majorEastAsia" w:eastAsiaTheme="majorEastAsia" w:hAnsiTheme="majorEastAsia"/>
                <w:highlight w:val="yellow"/>
              </w:rPr>
            </w:pPr>
            <w:r w:rsidRPr="0006476E">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677438" w:rsidP="008A3516">
            <w:pPr>
              <w:spacing w:beforeLines="50" w:line="360" w:lineRule="auto"/>
              <w:jc w:val="both"/>
              <w:rPr>
                <w:rFonts w:asciiTheme="majorEastAsia" w:eastAsiaTheme="majorEastAsia" w:hAnsiTheme="majorEastAsia"/>
              </w:rPr>
            </w:pPr>
            <w:r w:rsidRPr="00677438">
              <w:rPr>
                <w:rFonts w:asciiTheme="majorEastAsia" w:eastAsiaTheme="majorEastAsia" w:hAnsiTheme="majorEastAsia" w:hint="eastAsia"/>
              </w:rPr>
              <w:t>本基金是混合型基金，其预期收益及风险水平高于货币市场基金和债券型基金，低于股票型基金，属于中高收益风险特征的基金。</w:t>
            </w:r>
          </w:p>
        </w:tc>
      </w:tr>
    </w:tbl>
    <w:p w:rsidR="008E66C4" w:rsidRPr="00ED42E2" w:rsidRDefault="008E66C4" w:rsidP="008E66C4">
      <w:pPr>
        <w:spacing w:line="360" w:lineRule="auto"/>
        <w:rPr>
          <w:rStyle w:val="af9"/>
          <w:rFonts w:ascii="宋体" w:hAnsi="宋体"/>
          <w:b w:val="0"/>
          <w:color w:val="000000"/>
        </w:rPr>
      </w:pPr>
    </w:p>
    <w:p w:rsidR="002B7134" w:rsidRDefault="002B7134" w:rsidP="00677438">
      <w:r>
        <w:br w:type="page"/>
      </w:r>
    </w:p>
    <w:p w:rsidR="00677438" w:rsidRPr="00677438" w:rsidRDefault="00677438" w:rsidP="00677438"/>
    <w:p w:rsidR="008E66C4" w:rsidRPr="00ED42E2" w:rsidRDefault="008E66C4" w:rsidP="008D2FE4">
      <w:pPr>
        <w:pStyle w:val="1"/>
        <w:spacing w:line="360" w:lineRule="auto"/>
        <w:ind w:left="567" w:hanging="567"/>
        <w:jc w:val="center"/>
        <w:rPr>
          <w:rStyle w:val="af9"/>
          <w:rFonts w:ascii="宋体" w:hAnsi="宋体"/>
          <w:color w:val="000000"/>
        </w:rPr>
      </w:pPr>
      <w:bookmarkStart w:id="4" w:name="_Toc45294344"/>
      <w:r w:rsidRPr="00ED42E2">
        <w:rPr>
          <w:rStyle w:val="af9"/>
          <w:rFonts w:ascii="宋体" w:hAnsi="宋体" w:hint="eastAsia"/>
          <w:color w:val="000000"/>
        </w:rPr>
        <w:t>基金运作情况</w:t>
      </w:r>
      <w:r w:rsidR="002B7134">
        <w:rPr>
          <w:rStyle w:val="af9"/>
          <w:rFonts w:ascii="宋体" w:hAnsi="宋体" w:hint="eastAsia"/>
          <w:color w:val="000000"/>
        </w:rPr>
        <w:t>说明</w:t>
      </w:r>
      <w:bookmarkEnd w:id="4"/>
    </w:p>
    <w:p w:rsidR="007F60AD" w:rsidRPr="0045087D" w:rsidRDefault="00056C12" w:rsidP="007F60AD">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56C12">
        <w:rPr>
          <w:rFonts w:asciiTheme="majorEastAsia" w:eastAsiaTheme="majorEastAsia" w:hAnsiTheme="majorEastAsia" w:hint="eastAsia"/>
          <w:color w:val="000000"/>
          <w:lang w:val="en-US"/>
        </w:rPr>
        <w:t>广发基金管理有限公司（以下简称“基金管理人”）依据证监许可[2016]2341号文募集的广发鑫瑞混合型证券投资基金的基金合同已于2017年3月3日生效，</w:t>
      </w:r>
      <w:r w:rsidR="005627FE" w:rsidRPr="005627FE">
        <w:rPr>
          <w:rFonts w:asciiTheme="majorEastAsia" w:eastAsiaTheme="majorEastAsia" w:hAnsiTheme="majorEastAsia" w:hint="eastAsia"/>
          <w:color w:val="000000"/>
          <w:lang w:val="en-US"/>
        </w:rPr>
        <w:t>首次设立募集规模为213,936,709.46份基金份额。根据本基金的管理人于2018年8月31日公告的《广发基金管理有限公司关于广发鑫瑞混合型证券投资基金转为上市开放式基金（LOF）的公告》，本基金的封闭期自2017年3月3日起至2018年9月3日止，自2018年9月4日起本基金转换为上市开放式基金（LOF）</w:t>
      </w:r>
      <w:r w:rsidR="005627FE">
        <w:rPr>
          <w:rFonts w:asciiTheme="majorEastAsia" w:eastAsiaTheme="majorEastAsia" w:hAnsiTheme="majorEastAsia" w:hint="eastAsia"/>
          <w:color w:val="000000"/>
          <w:lang w:val="en-US"/>
        </w:rPr>
        <w:t>，</w:t>
      </w:r>
      <w:r w:rsidR="005627FE" w:rsidRPr="005627FE">
        <w:rPr>
          <w:rFonts w:asciiTheme="majorEastAsia" w:eastAsiaTheme="majorEastAsia" w:hAnsiTheme="majorEastAsia" w:hint="eastAsia"/>
          <w:color w:val="000000"/>
          <w:lang w:val="en-US"/>
        </w:rPr>
        <w:t>基金名称变更为广发鑫瑞混合型证券投资基金（LOF）</w:t>
      </w:r>
      <w:r w:rsidR="005627FE">
        <w:rPr>
          <w:rFonts w:asciiTheme="majorEastAsia" w:eastAsiaTheme="majorEastAsia" w:hAnsiTheme="majorEastAsia" w:hint="eastAsia"/>
          <w:color w:val="000000"/>
          <w:lang w:val="en-US"/>
        </w:rPr>
        <w:t>。</w:t>
      </w:r>
      <w:r w:rsidR="000B7388" w:rsidRPr="000B7388">
        <w:rPr>
          <w:rFonts w:asciiTheme="majorEastAsia" w:eastAsiaTheme="majorEastAsia" w:hAnsiTheme="majorEastAsia" w:hint="eastAsia"/>
          <w:color w:val="000000"/>
          <w:lang w:val="en-US"/>
        </w:rPr>
        <w:t>本基金的基金管理人为广发基金管理有限公司，基金托管人为</w:t>
      </w:r>
      <w:r>
        <w:rPr>
          <w:rFonts w:asciiTheme="majorEastAsia" w:eastAsiaTheme="majorEastAsia" w:hAnsiTheme="majorEastAsia" w:hint="eastAsia"/>
          <w:color w:val="000000"/>
          <w:lang w:val="en-US"/>
        </w:rPr>
        <w:t>招商</w:t>
      </w:r>
      <w:r w:rsidR="000B7388" w:rsidRPr="000B7388">
        <w:rPr>
          <w:rFonts w:asciiTheme="majorEastAsia" w:eastAsiaTheme="majorEastAsia" w:hAnsiTheme="majorEastAsia" w:hint="eastAsia"/>
          <w:color w:val="000000"/>
          <w:lang w:val="en-US"/>
        </w:rPr>
        <w:t>银行股份有限公司。</w:t>
      </w:r>
    </w:p>
    <w:p w:rsidR="005B1194" w:rsidRDefault="005B1194" w:rsidP="005B1194">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5B1194">
        <w:rPr>
          <w:rFonts w:ascii="宋体" w:hAnsi="宋体" w:hint="eastAsia"/>
          <w:bCs/>
          <w:lang w:val="en-US"/>
        </w:rPr>
        <w:t>根据《中华人民共和国证券投资基金法》、《公开募集证券投资基金运作管理办法》、《广发鑫瑞混合型证券投资基金（LOF）基金合同》（以下简称“基金合同”）等有关规定，2020年3月19日至2020年4月19日止，本基金以通讯方式召开了基金份额持有人大会。于2020年4月20日，本基金基金份额持有人大会审议并通过了《关于终止广发鑫瑞混合型证券投资基金（LOF）基金合同相关事项的议案》。根据基金管理人于2020年4月2</w:t>
      </w:r>
      <w:r w:rsidR="00614306">
        <w:rPr>
          <w:rFonts w:ascii="宋体" w:hAnsi="宋体"/>
          <w:bCs/>
          <w:lang w:val="en-US"/>
        </w:rPr>
        <w:t>3</w:t>
      </w:r>
      <w:r w:rsidRPr="005B1194">
        <w:rPr>
          <w:rFonts w:ascii="宋体" w:hAnsi="宋体" w:hint="eastAsia"/>
          <w:bCs/>
          <w:lang w:val="en-US"/>
        </w:rPr>
        <w:t>日公布的《关于广发鑫瑞混合型证券投资基金（LOF）终止上市并终止申购赎回的公告》，</w:t>
      </w:r>
      <w:r w:rsidRPr="004F322A">
        <w:rPr>
          <w:rFonts w:asciiTheme="majorEastAsia" w:eastAsiaTheme="majorEastAsia" w:hAnsiTheme="majorEastAsia" w:hint="eastAsia"/>
          <w:color w:val="000000"/>
          <w:lang w:val="en-US"/>
        </w:rPr>
        <w:t>本基金</w:t>
      </w:r>
      <w:r>
        <w:rPr>
          <w:rFonts w:asciiTheme="majorEastAsia" w:eastAsiaTheme="majorEastAsia" w:hAnsiTheme="majorEastAsia" w:hint="eastAsia"/>
          <w:color w:val="000000"/>
          <w:lang w:val="en-US"/>
        </w:rPr>
        <w:t>最后运作日为2020年</w:t>
      </w:r>
      <w:r>
        <w:rPr>
          <w:rFonts w:asciiTheme="majorEastAsia" w:eastAsiaTheme="majorEastAsia" w:hAnsiTheme="majorEastAsia"/>
          <w:color w:val="000000"/>
          <w:lang w:val="en-US"/>
        </w:rPr>
        <w:t>4</w:t>
      </w:r>
      <w:r>
        <w:rPr>
          <w:rFonts w:asciiTheme="majorEastAsia" w:eastAsiaTheme="majorEastAsia" w:hAnsiTheme="majorEastAsia" w:hint="eastAsia"/>
          <w:color w:val="000000"/>
          <w:lang w:val="en-US"/>
        </w:rPr>
        <w:t>月27日，</w:t>
      </w:r>
      <w:r w:rsidRPr="004F322A">
        <w:rPr>
          <w:rFonts w:asciiTheme="majorEastAsia" w:eastAsiaTheme="majorEastAsia" w:hAnsiTheme="majorEastAsia" w:hint="eastAsia"/>
          <w:color w:val="000000"/>
          <w:lang w:val="en-US"/>
        </w:rPr>
        <w:t>自</w:t>
      </w:r>
      <w:r>
        <w:rPr>
          <w:rFonts w:asciiTheme="majorEastAsia" w:eastAsiaTheme="majorEastAsia" w:hAnsiTheme="majorEastAsia" w:hint="eastAsia"/>
          <w:color w:val="000000"/>
          <w:lang w:val="en-US"/>
        </w:rPr>
        <w:t>2020年</w:t>
      </w:r>
      <w:r>
        <w:rPr>
          <w:rFonts w:asciiTheme="majorEastAsia" w:eastAsiaTheme="majorEastAsia" w:hAnsiTheme="majorEastAsia"/>
          <w:color w:val="000000"/>
          <w:lang w:val="en-US"/>
        </w:rPr>
        <w:t>4</w:t>
      </w:r>
      <w:r>
        <w:rPr>
          <w:rFonts w:asciiTheme="majorEastAsia" w:eastAsiaTheme="majorEastAsia" w:hAnsiTheme="majorEastAsia" w:hint="eastAsia"/>
          <w:color w:val="000000"/>
          <w:lang w:val="en-US"/>
        </w:rPr>
        <w:t>月28日</w:t>
      </w:r>
      <w:r w:rsidRPr="004F322A">
        <w:rPr>
          <w:rFonts w:asciiTheme="majorEastAsia" w:eastAsiaTheme="majorEastAsia" w:hAnsiTheme="majorEastAsia" w:hint="eastAsia"/>
          <w:color w:val="000000"/>
          <w:lang w:val="en-US"/>
        </w:rPr>
        <w:t>起进入基金财产清算程序。</w:t>
      </w:r>
      <w:r>
        <w:rPr>
          <w:rFonts w:asciiTheme="majorEastAsia" w:eastAsiaTheme="majorEastAsia" w:hAnsiTheme="majorEastAsia"/>
          <w:color w:val="000000"/>
          <w:lang w:val="en-US"/>
        </w:rPr>
        <w:br w:type="page"/>
      </w:r>
    </w:p>
    <w:p w:rsidR="005B1194" w:rsidRPr="00BC70E3" w:rsidRDefault="005B1194" w:rsidP="005B1194">
      <w:pPr>
        <w:pStyle w:val="1"/>
        <w:tabs>
          <w:tab w:val="clear" w:pos="1854"/>
          <w:tab w:val="num" w:pos="720"/>
        </w:tabs>
        <w:ind w:left="567" w:hanging="567"/>
        <w:jc w:val="center"/>
        <w:rPr>
          <w:b/>
          <w:lang w:val="en-US"/>
        </w:rPr>
      </w:pPr>
      <w:bookmarkStart w:id="5" w:name="_Toc45294345"/>
      <w:r>
        <w:rPr>
          <w:rFonts w:hint="eastAsia"/>
          <w:b/>
          <w:lang w:val="en-US"/>
        </w:rPr>
        <w:t>财务</w:t>
      </w:r>
      <w:r w:rsidRPr="00BC70E3">
        <w:rPr>
          <w:b/>
          <w:lang w:val="en-US"/>
        </w:rPr>
        <w:t>报告</w:t>
      </w:r>
      <w:bookmarkEnd w:id="5"/>
    </w:p>
    <w:p w:rsidR="005B1194" w:rsidRPr="00ED42E2" w:rsidRDefault="005B1194" w:rsidP="005B1194">
      <w:pPr>
        <w:ind w:left="540"/>
        <w:jc w:val="center"/>
        <w:rPr>
          <w:rFonts w:ascii="宋体" w:hAnsi="宋体"/>
          <w:szCs w:val="24"/>
          <w:lang w:val="en-US"/>
        </w:rPr>
      </w:pPr>
    </w:p>
    <w:p w:rsidR="005B1194" w:rsidRDefault="005B1194" w:rsidP="005B1194">
      <w:pPr>
        <w:tabs>
          <w:tab w:val="right" w:pos="9540"/>
        </w:tabs>
        <w:spacing w:line="360" w:lineRule="auto"/>
        <w:rPr>
          <w:rFonts w:asciiTheme="minorEastAsia" w:eastAsiaTheme="minorEastAsia" w:hAnsiTheme="minorEastAsia"/>
          <w:szCs w:val="24"/>
        </w:rPr>
      </w:pPr>
      <w:r w:rsidRPr="00810B85">
        <w:rPr>
          <w:rFonts w:asciiTheme="minorEastAsia" w:eastAsiaTheme="minorEastAsia" w:hAnsiTheme="minorEastAsia" w:hint="eastAsia"/>
          <w:b/>
          <w:szCs w:val="24"/>
        </w:rPr>
        <w:t>4</w:t>
      </w:r>
      <w:r w:rsidRPr="00810B85">
        <w:rPr>
          <w:rFonts w:asciiTheme="minorEastAsia" w:eastAsiaTheme="minorEastAsia" w:hAnsiTheme="minorEastAsia"/>
          <w:b/>
          <w:szCs w:val="24"/>
        </w:rPr>
        <w:t>.1</w:t>
      </w:r>
      <w:r>
        <w:rPr>
          <w:rFonts w:asciiTheme="minorEastAsia" w:eastAsiaTheme="minorEastAsia" w:hAnsiTheme="minorEastAsia"/>
          <w:b/>
          <w:szCs w:val="24"/>
        </w:rPr>
        <w:t xml:space="preserve"> </w:t>
      </w:r>
      <w:r>
        <w:rPr>
          <w:rFonts w:asciiTheme="minorEastAsia" w:eastAsiaTheme="minorEastAsia" w:hAnsiTheme="minorEastAsia"/>
          <w:szCs w:val="24"/>
        </w:rPr>
        <w:t>基金最后运作日资产负债表</w:t>
      </w:r>
      <w:r>
        <w:rPr>
          <w:rFonts w:asciiTheme="minorEastAsia" w:eastAsiaTheme="minorEastAsia" w:hAnsiTheme="minorEastAsia" w:hint="eastAsia"/>
          <w:szCs w:val="24"/>
        </w:rPr>
        <w:t>（已经审计）</w:t>
      </w:r>
    </w:p>
    <w:p w:rsidR="005B1194" w:rsidRDefault="005B1194" w:rsidP="005B1194">
      <w:pPr>
        <w:tabs>
          <w:tab w:val="right" w:pos="9540"/>
        </w:tabs>
        <w:spacing w:line="360" w:lineRule="auto"/>
        <w:rPr>
          <w:rFonts w:ascii="宋体" w:hAnsi="宋体"/>
          <w:szCs w:val="24"/>
          <w:lang w:val="en-US"/>
        </w:rPr>
      </w:pPr>
      <w:r>
        <w:rPr>
          <w:rFonts w:asciiTheme="minorEastAsia" w:eastAsiaTheme="minorEastAsia" w:hAnsiTheme="minorEastAsia"/>
          <w:szCs w:val="24"/>
        </w:rPr>
        <w:t>会计主体</w:t>
      </w:r>
      <w:r>
        <w:rPr>
          <w:rFonts w:asciiTheme="minorEastAsia" w:eastAsiaTheme="minorEastAsia" w:hAnsiTheme="minorEastAsia" w:hint="eastAsia"/>
          <w:szCs w:val="24"/>
        </w:rPr>
        <w:t>：</w:t>
      </w:r>
      <w:r w:rsidRPr="005B1194">
        <w:rPr>
          <w:rFonts w:ascii="宋体" w:hAnsi="宋体" w:hint="eastAsia"/>
          <w:szCs w:val="24"/>
          <w:lang w:val="en-US"/>
        </w:rPr>
        <w:t>广发鑫瑞混合型证券投资基金（LOF）</w:t>
      </w:r>
    </w:p>
    <w:p w:rsidR="005B1194" w:rsidRPr="009333BB" w:rsidRDefault="005B1194" w:rsidP="005B1194">
      <w:pPr>
        <w:tabs>
          <w:tab w:val="right" w:pos="9540"/>
        </w:tabs>
        <w:spacing w:line="360" w:lineRule="auto"/>
        <w:rPr>
          <w:rFonts w:asciiTheme="minorEastAsia" w:eastAsiaTheme="minorEastAsia" w:hAnsiTheme="minorEastAsia"/>
          <w:szCs w:val="24"/>
        </w:rPr>
      </w:pPr>
      <w:r>
        <w:rPr>
          <w:rFonts w:ascii="宋体" w:hAnsi="宋体"/>
          <w:szCs w:val="24"/>
          <w:lang w:val="en-US"/>
        </w:rPr>
        <w:t>报告截止日</w:t>
      </w:r>
      <w:r>
        <w:rPr>
          <w:rFonts w:ascii="宋体" w:hAnsi="宋体" w:hint="eastAsia"/>
          <w:szCs w:val="24"/>
          <w:lang w:val="en-US"/>
        </w:rPr>
        <w:t>：2020年</w:t>
      </w:r>
      <w:r>
        <w:rPr>
          <w:rFonts w:ascii="宋体" w:hAnsi="宋体"/>
          <w:szCs w:val="24"/>
          <w:lang w:val="en-US"/>
        </w:rPr>
        <w:t>4</w:t>
      </w:r>
      <w:r>
        <w:rPr>
          <w:rFonts w:ascii="宋体" w:hAnsi="宋体" w:hint="eastAsia"/>
          <w:szCs w:val="24"/>
          <w:lang w:val="en-US"/>
        </w:rPr>
        <w:t>月</w:t>
      </w:r>
      <w:r>
        <w:rPr>
          <w:rFonts w:ascii="宋体" w:hAnsi="宋体"/>
          <w:szCs w:val="24"/>
          <w:lang w:val="en-US"/>
        </w:rPr>
        <w:t>27</w:t>
      </w:r>
      <w:r>
        <w:rPr>
          <w:rFonts w:ascii="宋体" w:hAnsi="宋体" w:hint="eastAsia"/>
          <w:szCs w:val="24"/>
          <w:lang w:val="en-US"/>
        </w:rPr>
        <w:t>日（基金最后运作日）</w:t>
      </w:r>
    </w:p>
    <w:p w:rsidR="005B1194" w:rsidRPr="005B1194" w:rsidRDefault="005B1194" w:rsidP="005B1194">
      <w:pPr>
        <w:spacing w:line="360" w:lineRule="auto"/>
        <w:ind w:rightChars="2" w:right="5"/>
        <w:jc w:val="right"/>
        <w:rPr>
          <w:rFonts w:asciiTheme="minorEastAsia" w:eastAsiaTheme="minorEastAsia" w:hAnsiTheme="minorEastAsia" w:cs="Arial"/>
          <w:b/>
          <w:sz w:val="22"/>
        </w:rPr>
      </w:pPr>
      <w:r w:rsidRPr="005B1194">
        <w:rPr>
          <w:rFonts w:asciiTheme="minorEastAsia" w:eastAsiaTheme="minorEastAsia" w:hAnsiTheme="minorEastAsia" w:cs="Arial"/>
          <w:sz w:val="22"/>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2"/>
        <w:gridCol w:w="4385"/>
      </w:tblGrid>
      <w:tr w:rsidR="005B1194" w:rsidRPr="005B1194" w:rsidTr="00AA47E8">
        <w:tc>
          <w:tcPr>
            <w:tcW w:w="2891" w:type="pct"/>
            <w:tcBorders>
              <w:top w:val="single" w:sz="4" w:space="0" w:color="auto"/>
            </w:tcBorders>
            <w:vAlign w:val="center"/>
          </w:tcPr>
          <w:p w:rsidR="005B1194" w:rsidRPr="005B1194" w:rsidRDefault="005B1194" w:rsidP="00AD7C63">
            <w:pPr>
              <w:pStyle w:val="ae"/>
              <w:spacing w:line="360" w:lineRule="auto"/>
              <w:rPr>
                <w:rFonts w:asciiTheme="minorEastAsia" w:eastAsiaTheme="minorEastAsia" w:hAnsiTheme="minorEastAsia" w:cs="Arial"/>
                <w:b/>
                <w:sz w:val="21"/>
                <w:szCs w:val="21"/>
              </w:rPr>
            </w:pPr>
            <w:bookmarkStart w:id="6" w:name="资产"/>
          </w:p>
        </w:tc>
        <w:tc>
          <w:tcPr>
            <w:tcW w:w="2109" w:type="pct"/>
            <w:tcBorders>
              <w:top w:val="single" w:sz="4" w:space="0" w:color="auto"/>
            </w:tcBorders>
            <w:vAlign w:val="center"/>
          </w:tcPr>
          <w:p w:rsidR="005B1194" w:rsidRPr="005B1194" w:rsidRDefault="005B1194" w:rsidP="00AD7C63">
            <w:pPr>
              <w:pStyle w:val="ae"/>
              <w:spacing w:line="360" w:lineRule="auto"/>
              <w:jc w:val="right"/>
              <w:rPr>
                <w:rFonts w:asciiTheme="minorEastAsia" w:eastAsiaTheme="minorEastAsia" w:hAnsiTheme="minorEastAsia" w:cs="Arial"/>
                <w:b/>
                <w:sz w:val="21"/>
                <w:szCs w:val="21"/>
              </w:rPr>
            </w:pPr>
            <w:r w:rsidRPr="005B1194">
              <w:rPr>
                <w:rFonts w:asciiTheme="minorEastAsia" w:eastAsiaTheme="minorEastAsia" w:hAnsiTheme="minorEastAsia" w:cs="Arial"/>
                <w:b/>
                <w:sz w:val="21"/>
                <w:szCs w:val="21"/>
              </w:rPr>
              <w:t>最后运作日</w:t>
            </w:r>
          </w:p>
          <w:p w:rsidR="005B1194" w:rsidRPr="005B1194" w:rsidRDefault="005B1194" w:rsidP="00AD7C63">
            <w:pPr>
              <w:pStyle w:val="ae"/>
              <w:spacing w:line="360" w:lineRule="auto"/>
              <w:jc w:val="right"/>
              <w:rPr>
                <w:rFonts w:asciiTheme="minorEastAsia" w:eastAsiaTheme="minorEastAsia" w:hAnsiTheme="minorEastAsia" w:cs="Arial"/>
                <w:b/>
                <w:sz w:val="21"/>
                <w:szCs w:val="21"/>
              </w:rPr>
            </w:pPr>
            <w:r w:rsidRPr="005B1194">
              <w:rPr>
                <w:rFonts w:asciiTheme="minorEastAsia" w:eastAsiaTheme="minorEastAsia" w:hAnsiTheme="minorEastAsia" w:cs="Arial"/>
                <w:b/>
                <w:sz w:val="21"/>
                <w:szCs w:val="21"/>
              </w:rPr>
              <w:t>2020年4月27日</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b/>
                <w:sz w:val="21"/>
                <w:szCs w:val="21"/>
              </w:rPr>
            </w:pPr>
            <w:r w:rsidRPr="005B1194">
              <w:rPr>
                <w:rFonts w:asciiTheme="minorEastAsia" w:eastAsiaTheme="minorEastAsia" w:hAnsiTheme="minorEastAsia" w:cs="Arial"/>
                <w:b/>
                <w:sz w:val="21"/>
                <w:szCs w:val="21"/>
              </w:rPr>
              <w:t>资 产：</w:t>
            </w:r>
          </w:p>
        </w:tc>
        <w:tc>
          <w:tcPr>
            <w:tcW w:w="2109" w:type="pct"/>
            <w:vAlign w:val="bottom"/>
          </w:tcPr>
          <w:p w:rsidR="005B1194" w:rsidRPr="005B1194" w:rsidRDefault="005B1194" w:rsidP="00AD7C63">
            <w:pPr>
              <w:pStyle w:val="ae"/>
              <w:spacing w:line="360" w:lineRule="auto"/>
              <w:jc w:val="right"/>
              <w:rPr>
                <w:rFonts w:asciiTheme="minorEastAsia" w:eastAsiaTheme="minorEastAsia" w:hAnsiTheme="minorEastAsia" w:cs="Arial"/>
                <w:sz w:val="21"/>
                <w:szCs w:val="21"/>
              </w:rPr>
            </w:pP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银行存款</w:t>
            </w:r>
          </w:p>
        </w:tc>
        <w:tc>
          <w:tcPr>
            <w:tcW w:w="2109" w:type="pct"/>
            <w:vAlign w:val="bottom"/>
          </w:tcPr>
          <w:p w:rsidR="005B1194" w:rsidRPr="005B1194" w:rsidRDefault="005B1194" w:rsidP="00AD7C63">
            <w:pPr>
              <w:pStyle w:val="ae"/>
              <w:spacing w:line="360" w:lineRule="auto"/>
              <w:jc w:val="right"/>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17,682,625.96</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hint="eastAsia"/>
                <w:sz w:val="21"/>
                <w:szCs w:val="21"/>
              </w:rPr>
              <w:t>存出保证金</w:t>
            </w:r>
          </w:p>
        </w:tc>
        <w:tc>
          <w:tcPr>
            <w:tcW w:w="2109" w:type="pct"/>
            <w:vAlign w:val="bottom"/>
          </w:tcPr>
          <w:p w:rsidR="005B1194" w:rsidRPr="005B1194" w:rsidRDefault="005B1194" w:rsidP="00AD7C63">
            <w:pPr>
              <w:pStyle w:val="ae"/>
              <w:spacing w:line="360" w:lineRule="auto"/>
              <w:jc w:val="right"/>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6,156.61</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应收利息</w:t>
            </w:r>
          </w:p>
        </w:tc>
        <w:tc>
          <w:tcPr>
            <w:tcW w:w="2109" w:type="pct"/>
            <w:vAlign w:val="bottom"/>
          </w:tcPr>
          <w:p w:rsidR="005B1194" w:rsidRPr="005B1194" w:rsidRDefault="005B1194" w:rsidP="00AD7C63">
            <w:pPr>
              <w:pStyle w:val="ae"/>
              <w:spacing w:line="360" w:lineRule="auto"/>
              <w:jc w:val="right"/>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13,561.34</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资产总计</w:t>
            </w:r>
          </w:p>
        </w:tc>
        <w:tc>
          <w:tcPr>
            <w:tcW w:w="2109" w:type="pct"/>
            <w:vAlign w:val="bottom"/>
          </w:tcPr>
          <w:p w:rsidR="005B1194" w:rsidRPr="005B1194" w:rsidRDefault="005B1194" w:rsidP="00AD7C63">
            <w:pPr>
              <w:pStyle w:val="ae"/>
              <w:spacing w:line="360" w:lineRule="auto"/>
              <w:jc w:val="right"/>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17,702,343.91</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b/>
                <w:sz w:val="21"/>
                <w:szCs w:val="21"/>
              </w:rPr>
              <w:t>负 债：</w:t>
            </w:r>
          </w:p>
        </w:tc>
        <w:tc>
          <w:tcPr>
            <w:tcW w:w="2109" w:type="pct"/>
            <w:vAlign w:val="bottom"/>
          </w:tcPr>
          <w:p w:rsidR="005B1194" w:rsidRPr="005B1194" w:rsidRDefault="005B1194" w:rsidP="00AD7C63">
            <w:pPr>
              <w:pStyle w:val="ae"/>
              <w:spacing w:line="360" w:lineRule="auto"/>
              <w:jc w:val="right"/>
              <w:rPr>
                <w:rFonts w:asciiTheme="minorEastAsia" w:eastAsiaTheme="minorEastAsia" w:hAnsiTheme="minorEastAsia" w:cs="Arial"/>
                <w:sz w:val="21"/>
                <w:szCs w:val="21"/>
              </w:rPr>
            </w:pP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应付赎回款</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6,263,637.32</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应付管理人报酬</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22,303.11</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应付托管费</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3,717.19</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其他负债</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123,670.90</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负债合计</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6,413,328.52</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b/>
                <w:sz w:val="21"/>
                <w:szCs w:val="21"/>
              </w:rPr>
              <w:t>所有者权益：</w:t>
            </w:r>
          </w:p>
        </w:tc>
        <w:tc>
          <w:tcPr>
            <w:tcW w:w="2109" w:type="pct"/>
            <w:vAlign w:val="bottom"/>
          </w:tcPr>
          <w:p w:rsidR="005B1194" w:rsidRPr="005B1194" w:rsidRDefault="005B1194" w:rsidP="00AD7C63">
            <w:pPr>
              <w:pStyle w:val="ae"/>
              <w:spacing w:line="360" w:lineRule="auto"/>
              <w:jc w:val="right"/>
              <w:rPr>
                <w:rFonts w:asciiTheme="minorEastAsia" w:eastAsiaTheme="minorEastAsia" w:hAnsiTheme="minorEastAsia" w:cs="Arial"/>
                <w:sz w:val="21"/>
                <w:szCs w:val="21"/>
              </w:rPr>
            </w:pP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b/>
                <w:sz w:val="21"/>
                <w:szCs w:val="21"/>
              </w:rPr>
            </w:pPr>
            <w:r w:rsidRPr="005B1194">
              <w:rPr>
                <w:rFonts w:asciiTheme="minorEastAsia" w:eastAsiaTheme="minorEastAsia" w:hAnsiTheme="minorEastAsia" w:cs="Arial"/>
                <w:sz w:val="21"/>
                <w:szCs w:val="21"/>
              </w:rPr>
              <w:t>实收基金</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11,255,695.08</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未分配利润</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33,320.31</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所有者权益合计</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11,289,015.39</w:t>
            </w:r>
          </w:p>
        </w:tc>
      </w:tr>
      <w:tr w:rsidR="005B1194" w:rsidRPr="005B1194" w:rsidTr="00AA47E8">
        <w:tc>
          <w:tcPr>
            <w:tcW w:w="2891" w:type="pct"/>
            <w:vAlign w:val="center"/>
          </w:tcPr>
          <w:p w:rsidR="005B1194" w:rsidRPr="005B1194" w:rsidRDefault="005B1194" w:rsidP="00AD7C63">
            <w:pPr>
              <w:pStyle w:val="ae"/>
              <w:spacing w:line="360" w:lineRule="auto"/>
              <w:rPr>
                <w:rFonts w:asciiTheme="minorEastAsia" w:eastAsiaTheme="minorEastAsia" w:hAnsiTheme="minorEastAsia" w:cs="Arial"/>
                <w:sz w:val="21"/>
                <w:szCs w:val="21"/>
              </w:rPr>
            </w:pPr>
            <w:r w:rsidRPr="005B1194">
              <w:rPr>
                <w:rFonts w:asciiTheme="minorEastAsia" w:eastAsiaTheme="minorEastAsia" w:hAnsiTheme="minorEastAsia" w:cs="Arial"/>
                <w:sz w:val="21"/>
                <w:szCs w:val="21"/>
              </w:rPr>
              <w:t>负债和所有者权益总计</w:t>
            </w:r>
          </w:p>
        </w:tc>
        <w:tc>
          <w:tcPr>
            <w:tcW w:w="2109" w:type="pct"/>
            <w:vAlign w:val="center"/>
          </w:tcPr>
          <w:p w:rsidR="005B1194" w:rsidRPr="005B1194" w:rsidRDefault="005B1194" w:rsidP="00AD7C63">
            <w:pPr>
              <w:spacing w:line="360" w:lineRule="auto"/>
              <w:jc w:val="right"/>
              <w:rPr>
                <w:rFonts w:asciiTheme="minorEastAsia" w:eastAsiaTheme="minorEastAsia" w:hAnsiTheme="minorEastAsia" w:cs="Arial"/>
                <w:color w:val="000000"/>
                <w:sz w:val="21"/>
                <w:szCs w:val="21"/>
              </w:rPr>
            </w:pPr>
            <w:r w:rsidRPr="005B1194">
              <w:rPr>
                <w:rFonts w:asciiTheme="minorEastAsia" w:eastAsiaTheme="minorEastAsia" w:hAnsiTheme="minorEastAsia" w:cs="Arial"/>
                <w:color w:val="000000"/>
                <w:sz w:val="21"/>
                <w:szCs w:val="21"/>
              </w:rPr>
              <w:t>17,702,343.91</w:t>
            </w:r>
          </w:p>
        </w:tc>
      </w:tr>
      <w:bookmarkEnd w:id="6"/>
    </w:tbl>
    <w:p w:rsidR="005627FE" w:rsidRDefault="005627FE" w:rsidP="00AD7C63">
      <w:pPr>
        <w:spacing w:line="360" w:lineRule="auto"/>
        <w:rPr>
          <w:rFonts w:ascii="宋体" w:hAnsi="宋体"/>
          <w:szCs w:val="24"/>
        </w:rPr>
      </w:pPr>
    </w:p>
    <w:p w:rsidR="005B1194" w:rsidRPr="00540FE0" w:rsidRDefault="005B1194" w:rsidP="005B1194">
      <w:pPr>
        <w:spacing w:line="276" w:lineRule="auto"/>
        <w:rPr>
          <w:rFonts w:ascii="宋体" w:hAnsi="宋体"/>
          <w:sz w:val="21"/>
          <w:szCs w:val="21"/>
          <w:lang w:val="en-US"/>
        </w:rPr>
      </w:pPr>
      <w:r w:rsidRPr="00540FE0">
        <w:rPr>
          <w:rFonts w:ascii="宋体" w:hAnsi="宋体" w:cs="Arial"/>
          <w:sz w:val="21"/>
          <w:szCs w:val="21"/>
        </w:rPr>
        <w:t>注</w:t>
      </w:r>
      <w:r>
        <w:rPr>
          <w:rFonts w:ascii="宋体" w:hAnsi="宋体" w:cs="Arial" w:hint="eastAsia"/>
          <w:sz w:val="21"/>
          <w:szCs w:val="21"/>
        </w:rPr>
        <w:t>1</w:t>
      </w:r>
      <w:r w:rsidRPr="00540FE0">
        <w:rPr>
          <w:rFonts w:ascii="宋体" w:hAnsi="宋体" w:cs="Arial" w:hint="eastAsia"/>
          <w:sz w:val="21"/>
          <w:szCs w:val="21"/>
        </w:rPr>
        <w:t>：报告截止日</w:t>
      </w:r>
      <w:r>
        <w:rPr>
          <w:rFonts w:ascii="宋体" w:hAnsi="宋体" w:hint="eastAsia"/>
          <w:sz w:val="21"/>
          <w:szCs w:val="21"/>
          <w:lang w:val="en-US"/>
        </w:rPr>
        <w:t>2020年</w:t>
      </w:r>
      <w:r>
        <w:rPr>
          <w:rFonts w:ascii="宋体" w:hAnsi="宋体"/>
          <w:sz w:val="21"/>
          <w:szCs w:val="21"/>
          <w:lang w:val="en-US"/>
        </w:rPr>
        <w:t>4</w:t>
      </w:r>
      <w:r>
        <w:rPr>
          <w:rFonts w:ascii="宋体" w:hAnsi="宋体" w:hint="eastAsia"/>
          <w:sz w:val="21"/>
          <w:szCs w:val="21"/>
          <w:lang w:val="en-US"/>
        </w:rPr>
        <w:t>月27日</w:t>
      </w:r>
      <w:r w:rsidRPr="00540FE0">
        <w:rPr>
          <w:rFonts w:ascii="宋体" w:hAnsi="宋体" w:hint="eastAsia"/>
          <w:sz w:val="21"/>
          <w:szCs w:val="21"/>
          <w:lang w:val="en-US"/>
        </w:rPr>
        <w:t>（基金最后运作日），本基金基金份额单位</w:t>
      </w:r>
      <w:r w:rsidRPr="007C5FFE">
        <w:rPr>
          <w:rFonts w:ascii="宋体" w:hAnsi="宋体" w:hint="eastAsia"/>
          <w:sz w:val="21"/>
          <w:szCs w:val="21"/>
          <w:lang w:val="en-US"/>
        </w:rPr>
        <w:t>净值为</w:t>
      </w:r>
      <w:r w:rsidR="006816B7" w:rsidRPr="007C5FFE">
        <w:rPr>
          <w:rFonts w:ascii="宋体" w:hAnsi="宋体"/>
          <w:sz w:val="21"/>
          <w:szCs w:val="21"/>
          <w:lang w:val="en-US"/>
        </w:rPr>
        <w:t>1.003</w:t>
      </w:r>
      <w:r w:rsidRPr="007C5FFE">
        <w:rPr>
          <w:rFonts w:ascii="宋体" w:hAnsi="宋体" w:hint="eastAsia"/>
          <w:sz w:val="21"/>
          <w:szCs w:val="21"/>
          <w:lang w:val="en-US"/>
        </w:rPr>
        <w:t>，</w:t>
      </w:r>
      <w:r w:rsidRPr="007C5FFE">
        <w:rPr>
          <w:rFonts w:ascii="宋体" w:hAnsi="宋体"/>
          <w:sz w:val="21"/>
          <w:szCs w:val="21"/>
          <w:lang w:val="en-US"/>
        </w:rPr>
        <w:t>基金份额总额为</w:t>
      </w:r>
      <w:r w:rsidR="006816B7" w:rsidRPr="007C5FFE">
        <w:rPr>
          <w:rFonts w:ascii="宋体" w:hAnsi="宋体"/>
          <w:sz w:val="21"/>
          <w:szCs w:val="21"/>
          <w:lang w:val="en-US"/>
        </w:rPr>
        <w:t>11,255,695.08</w:t>
      </w:r>
      <w:r w:rsidRPr="007C5FFE">
        <w:rPr>
          <w:rFonts w:ascii="宋体" w:hAnsi="宋体"/>
          <w:sz w:val="21"/>
          <w:szCs w:val="21"/>
          <w:lang w:val="en-US"/>
        </w:rPr>
        <w:t>份</w:t>
      </w:r>
      <w:r w:rsidRPr="007C5FFE">
        <w:rPr>
          <w:rFonts w:ascii="宋体" w:hAnsi="宋体" w:hint="eastAsia"/>
          <w:sz w:val="21"/>
          <w:szCs w:val="21"/>
          <w:lang w:val="en-US"/>
        </w:rPr>
        <w:t>。</w:t>
      </w:r>
    </w:p>
    <w:p w:rsidR="005B1194" w:rsidRPr="00540FE0" w:rsidRDefault="005B1194" w:rsidP="005B1194">
      <w:pPr>
        <w:spacing w:line="276" w:lineRule="auto"/>
        <w:rPr>
          <w:rFonts w:ascii="宋体" w:hAnsi="宋体" w:cs="Arial"/>
          <w:sz w:val="21"/>
          <w:szCs w:val="21"/>
          <w:lang w:val="en-US"/>
        </w:rPr>
      </w:pPr>
      <w:r w:rsidRPr="00540FE0">
        <w:rPr>
          <w:rFonts w:ascii="宋体" w:hAnsi="宋体" w:cs="Arial"/>
          <w:sz w:val="21"/>
          <w:szCs w:val="21"/>
        </w:rPr>
        <w:t>注</w:t>
      </w:r>
      <w:r>
        <w:rPr>
          <w:rFonts w:ascii="宋体" w:hAnsi="宋体" w:cs="Arial"/>
          <w:sz w:val="21"/>
          <w:szCs w:val="21"/>
        </w:rPr>
        <w:t>2</w:t>
      </w:r>
      <w:r w:rsidRPr="00540FE0">
        <w:rPr>
          <w:rFonts w:ascii="宋体" w:hAnsi="宋体" w:cs="Arial" w:hint="eastAsia"/>
          <w:sz w:val="21"/>
          <w:szCs w:val="21"/>
        </w:rPr>
        <w:t>：</w:t>
      </w:r>
      <w:r w:rsidRPr="00A30BFA">
        <w:rPr>
          <w:rFonts w:ascii="宋体" w:hAnsi="宋体" w:cs="Arial" w:hint="eastAsia"/>
          <w:sz w:val="21"/>
          <w:szCs w:val="21"/>
          <w:lang w:val="en-US"/>
        </w:rPr>
        <w:t>本基金的清算财务报表是在非持续经营的前提下参考《企业会计准则》及《证券投资基金会计核算业务指引》的有关规定编制的。自本基金最后运作日起，资产负债按清算价格计价。由于报告性质所致，本清算财务报表并无比较期间的相关数据列示。</w:t>
      </w:r>
    </w:p>
    <w:p w:rsidR="005B1194" w:rsidRDefault="005B1194" w:rsidP="005B1194">
      <w:pPr>
        <w:spacing w:line="360" w:lineRule="auto"/>
        <w:rPr>
          <w:rFonts w:ascii="宋体" w:hAnsi="宋体"/>
          <w:szCs w:val="24"/>
          <w:lang w:val="en-US"/>
        </w:rPr>
      </w:pPr>
    </w:p>
    <w:p w:rsidR="005B1194" w:rsidRDefault="005B1194" w:rsidP="005B1194">
      <w:pPr>
        <w:spacing w:line="360" w:lineRule="auto"/>
        <w:rPr>
          <w:rFonts w:ascii="宋体" w:hAnsi="宋体"/>
          <w:szCs w:val="24"/>
          <w:lang w:val="en-US"/>
        </w:rPr>
      </w:pPr>
    </w:p>
    <w:p w:rsidR="005B1194" w:rsidRDefault="005B1194" w:rsidP="005B1194">
      <w:pPr>
        <w:spacing w:line="360" w:lineRule="auto"/>
        <w:rPr>
          <w:rFonts w:ascii="宋体" w:hAnsi="宋体"/>
          <w:szCs w:val="24"/>
          <w:lang w:val="en-US"/>
        </w:rPr>
      </w:pPr>
    </w:p>
    <w:p w:rsidR="005B1194" w:rsidRDefault="005B1194" w:rsidP="005B1194">
      <w:pPr>
        <w:spacing w:line="360" w:lineRule="auto"/>
        <w:rPr>
          <w:rFonts w:ascii="宋体" w:hAnsi="宋体"/>
          <w:szCs w:val="24"/>
          <w:lang w:val="en-US"/>
        </w:rPr>
      </w:pPr>
      <w:r>
        <w:rPr>
          <w:rFonts w:ascii="宋体" w:hAnsi="宋体"/>
          <w:szCs w:val="24"/>
          <w:lang w:val="en-US"/>
        </w:rPr>
        <w:br w:type="page"/>
      </w:r>
    </w:p>
    <w:p w:rsidR="005B1194" w:rsidRPr="005906E7" w:rsidRDefault="005B1194" w:rsidP="005B1194">
      <w:pPr>
        <w:pStyle w:val="1"/>
        <w:tabs>
          <w:tab w:val="clear" w:pos="1854"/>
          <w:tab w:val="num" w:pos="720"/>
        </w:tabs>
        <w:spacing w:line="360" w:lineRule="auto"/>
        <w:ind w:left="0" w:hanging="567"/>
        <w:jc w:val="center"/>
        <w:rPr>
          <w:b/>
        </w:rPr>
      </w:pPr>
      <w:bookmarkStart w:id="7" w:name="_Toc45294346"/>
      <w:r>
        <w:rPr>
          <w:rFonts w:hint="eastAsia"/>
          <w:b/>
        </w:rPr>
        <w:t>清算事项说明</w:t>
      </w:r>
      <w:bookmarkEnd w:id="7"/>
    </w:p>
    <w:p w:rsidR="005B1194" w:rsidRPr="00BF3F5A" w:rsidRDefault="005B1194" w:rsidP="005B1194">
      <w:pPr>
        <w:tabs>
          <w:tab w:val="left" w:pos="709"/>
        </w:tabs>
        <w:overflowPunct w:val="0"/>
        <w:autoSpaceDE w:val="0"/>
        <w:autoSpaceDN w:val="0"/>
        <w:snapToGrid w:val="0"/>
        <w:ind w:left="709" w:hanging="709"/>
        <w:rPr>
          <w:rFonts w:ascii="宋体" w:hAnsi="宋体" w:cs="Arial"/>
          <w:b/>
          <w:szCs w:val="24"/>
        </w:rPr>
      </w:pPr>
      <w:r w:rsidRPr="00A64AC5">
        <w:rPr>
          <w:rFonts w:ascii="宋体" w:hAnsi="宋体" w:cs="Arial" w:hint="eastAsia"/>
          <w:b/>
          <w:szCs w:val="24"/>
        </w:rPr>
        <w:t>5</w:t>
      </w:r>
      <w:r w:rsidRPr="00A64AC5">
        <w:rPr>
          <w:rFonts w:ascii="宋体" w:hAnsi="宋体" w:cs="Arial"/>
          <w:b/>
          <w:szCs w:val="24"/>
        </w:rPr>
        <w:t xml:space="preserve">.1 </w:t>
      </w:r>
      <w:r w:rsidRPr="005B1194">
        <w:rPr>
          <w:rFonts w:ascii="宋体" w:hAnsi="宋体" w:cs="Arial" w:hint="eastAsia"/>
          <w:b/>
          <w:szCs w:val="24"/>
        </w:rPr>
        <w:t>广发鑫瑞混合型证券投资基金（LOF）</w:t>
      </w:r>
      <w:r w:rsidRPr="00BF3F5A">
        <w:rPr>
          <w:rFonts w:ascii="宋体" w:hAnsi="宋体" w:cs="Arial"/>
          <w:b/>
          <w:szCs w:val="24"/>
        </w:rPr>
        <w:t>简介</w:t>
      </w:r>
    </w:p>
    <w:p w:rsidR="005B1194" w:rsidRPr="00BF3F5A" w:rsidRDefault="005B1194" w:rsidP="005B1194">
      <w:pPr>
        <w:overflowPunct w:val="0"/>
        <w:autoSpaceDE w:val="0"/>
        <w:autoSpaceDN w:val="0"/>
        <w:snapToGrid w:val="0"/>
        <w:rPr>
          <w:rFonts w:ascii="宋体" w:hAnsi="宋体" w:cs="Arial"/>
          <w:b/>
          <w:szCs w:val="24"/>
        </w:rPr>
      </w:pPr>
    </w:p>
    <w:p w:rsidR="005B1194" w:rsidRDefault="005B1194" w:rsidP="00AD7C63">
      <w:pPr>
        <w:tabs>
          <w:tab w:val="left" w:pos="709"/>
        </w:tabs>
        <w:overflowPunct w:val="0"/>
        <w:autoSpaceDE w:val="0"/>
        <w:autoSpaceDN w:val="0"/>
        <w:snapToGrid w:val="0"/>
        <w:spacing w:line="360" w:lineRule="auto"/>
        <w:ind w:left="709" w:hanging="709"/>
        <w:rPr>
          <w:rFonts w:ascii="宋体" w:hAnsi="宋体" w:cs="Arial"/>
          <w:szCs w:val="24"/>
        </w:rPr>
      </w:pPr>
      <w:r>
        <w:rPr>
          <w:rFonts w:ascii="宋体" w:hAnsi="宋体" w:cs="Arial"/>
          <w:szCs w:val="24"/>
        </w:rPr>
        <w:t xml:space="preserve">5.1.1 </w:t>
      </w:r>
      <w:r w:rsidRPr="00BF3F5A">
        <w:rPr>
          <w:rFonts w:ascii="宋体" w:hAnsi="宋体" w:cs="Arial"/>
          <w:szCs w:val="24"/>
        </w:rPr>
        <w:t>基本情况</w:t>
      </w:r>
    </w:p>
    <w:p w:rsidR="002B7134" w:rsidRPr="00BF3F5A" w:rsidRDefault="002B7134" w:rsidP="00AD7C63">
      <w:pPr>
        <w:tabs>
          <w:tab w:val="left" w:pos="709"/>
        </w:tabs>
        <w:overflowPunct w:val="0"/>
        <w:autoSpaceDE w:val="0"/>
        <w:autoSpaceDN w:val="0"/>
        <w:snapToGrid w:val="0"/>
        <w:spacing w:line="360" w:lineRule="auto"/>
        <w:ind w:left="709" w:hanging="709"/>
        <w:rPr>
          <w:rFonts w:ascii="宋体" w:hAnsi="宋体" w:cs="Arial"/>
          <w:szCs w:val="24"/>
        </w:rPr>
      </w:pPr>
    </w:p>
    <w:p w:rsidR="005B1194" w:rsidRDefault="005B1194" w:rsidP="00AD7C63">
      <w:pPr>
        <w:spacing w:line="360" w:lineRule="auto"/>
        <w:ind w:firstLineChars="200" w:firstLine="480"/>
        <w:rPr>
          <w:rFonts w:ascii="宋体" w:hAnsi="宋体"/>
          <w:szCs w:val="24"/>
          <w:lang w:val="en-US"/>
        </w:rPr>
      </w:pPr>
      <w:r w:rsidRPr="005B1194">
        <w:rPr>
          <w:rFonts w:ascii="宋体" w:hAnsi="宋体" w:hint="eastAsia"/>
          <w:szCs w:val="24"/>
          <w:lang w:val="en-US"/>
        </w:rPr>
        <w:t>广发鑫瑞混合型证券投资基金经中国证监会证监许可【2016】2341号《关于准予广发鑫瑞混合型证券投资基金注册的批复》核准，由广发基金管理有限公司依照《中华人民共和国证券投资基金法》、《公开募集证券投资基金运作管理办法》等有关规定和《广发鑫瑞混合型证券投资基金基金合同》（“基金合同”）发起，于2017年3月3日募集成立。根据本基金的管理人于2018年8月31日公告的《广发基金管理有限公司关于广发鑫瑞混合型证券投资基金转为上市开放式基金（LOF）的公告》，自2018年9月4日起本基金转换为上市开放式基金（LOF）。基金名称变更为广发鑫瑞混合型证券投资基金（LOF）（“本基金”）。</w:t>
      </w:r>
    </w:p>
    <w:p w:rsidR="00AD7C63" w:rsidRDefault="00AD7C63" w:rsidP="00AD7C63">
      <w:pPr>
        <w:spacing w:line="360" w:lineRule="auto"/>
        <w:ind w:firstLineChars="200" w:firstLine="480"/>
        <w:rPr>
          <w:rFonts w:ascii="宋体" w:hAnsi="宋体"/>
          <w:szCs w:val="24"/>
          <w:lang w:val="en-US"/>
        </w:rPr>
      </w:pPr>
    </w:p>
    <w:p w:rsidR="005B1194" w:rsidRDefault="00AD7C63" w:rsidP="00AD7C63">
      <w:pPr>
        <w:spacing w:line="360" w:lineRule="auto"/>
        <w:ind w:firstLineChars="200" w:firstLine="480"/>
        <w:rPr>
          <w:rFonts w:ascii="宋体" w:hAnsi="宋体"/>
          <w:szCs w:val="24"/>
        </w:rPr>
      </w:pPr>
      <w:r w:rsidRPr="00AD7C63">
        <w:rPr>
          <w:rFonts w:ascii="宋体" w:hAnsi="宋体" w:hint="eastAsia"/>
          <w:szCs w:val="24"/>
        </w:rPr>
        <w:t>本基金的投资范围为具有良好流动性的金融工具，包括国内依法发行上市的股票（包括中小板、创业板及其他经中国证监会核准上市的股票）、债券（包括国债、地方政府债、金融债、企业债、公司债、公开发行的次级债、可转换债券、 分离交易可转债、中小企业私募债、央行票据、中期票据、短期融资券）、资产支持证券、债券回购、银行存款、同业存单、货币市场工具、权证、股指期货、国债期货以及法律法规或中国证监会允许基金投资的其他金融工具（但须符合中国证监会相关规定）。</w:t>
      </w:r>
    </w:p>
    <w:p w:rsidR="00AD7C63" w:rsidRDefault="00AD7C63" w:rsidP="00AD7C63">
      <w:pPr>
        <w:spacing w:line="360" w:lineRule="auto"/>
        <w:ind w:firstLineChars="200" w:firstLine="480"/>
        <w:rPr>
          <w:rFonts w:ascii="宋体" w:hAnsi="宋体"/>
          <w:szCs w:val="24"/>
        </w:rPr>
      </w:pPr>
    </w:p>
    <w:p w:rsidR="00AD7C63" w:rsidRPr="00AD7C63" w:rsidRDefault="00AD7C63" w:rsidP="00AD7C63">
      <w:pPr>
        <w:spacing w:line="360" w:lineRule="auto"/>
        <w:ind w:firstLineChars="200" w:firstLine="480"/>
        <w:rPr>
          <w:rFonts w:ascii="宋体" w:hAnsi="宋体"/>
          <w:szCs w:val="24"/>
        </w:rPr>
      </w:pPr>
      <w:r w:rsidRPr="00AD7C63">
        <w:rPr>
          <w:rFonts w:ascii="宋体" w:hAnsi="宋体" w:hint="eastAsia"/>
          <w:szCs w:val="24"/>
        </w:rPr>
        <w:t>本基金的业绩比较基准为沪深300指数收益率×30%+中证全债指数收益率×70%。</w:t>
      </w:r>
    </w:p>
    <w:p w:rsidR="00AD7C63" w:rsidRPr="00AD7C63" w:rsidRDefault="00AD7C63" w:rsidP="00AD7C63">
      <w:pPr>
        <w:spacing w:line="360" w:lineRule="auto"/>
        <w:ind w:firstLineChars="200" w:firstLine="480"/>
        <w:rPr>
          <w:rFonts w:ascii="宋体" w:hAnsi="宋体"/>
          <w:szCs w:val="24"/>
        </w:rPr>
      </w:pPr>
    </w:p>
    <w:p w:rsidR="00AD7C63" w:rsidRDefault="00AD7C63" w:rsidP="00AD7C63">
      <w:pPr>
        <w:spacing w:line="360" w:lineRule="auto"/>
        <w:ind w:firstLineChars="200" w:firstLine="480"/>
        <w:rPr>
          <w:rFonts w:ascii="宋体" w:hAnsi="宋体"/>
          <w:szCs w:val="24"/>
        </w:rPr>
      </w:pPr>
      <w:r w:rsidRPr="00AD7C63">
        <w:rPr>
          <w:rFonts w:ascii="宋体" w:hAnsi="宋体" w:hint="eastAsia"/>
          <w:szCs w:val="24"/>
        </w:rPr>
        <w:t>根据《广发基金管理有限公司关于广发鑫瑞混合型证券投资基金（LOF）终止上市并终止申购赎回的公告》，本基金于2020年4月28日终止办理申购、赎回、转换、定投及转托管等业务并进入清算程序，基金财产将在清算完毕后进行分配。</w:t>
      </w:r>
    </w:p>
    <w:p w:rsidR="00AD7C63" w:rsidRDefault="00AD7C63" w:rsidP="00AD7C63">
      <w:pPr>
        <w:spacing w:line="360" w:lineRule="auto"/>
        <w:ind w:firstLineChars="200" w:firstLine="480"/>
        <w:rPr>
          <w:rFonts w:ascii="宋体" w:hAnsi="宋体"/>
          <w:szCs w:val="24"/>
        </w:rPr>
      </w:pPr>
    </w:p>
    <w:p w:rsidR="00AD7C63" w:rsidRDefault="00AD7C63" w:rsidP="00AD7C63">
      <w:pPr>
        <w:spacing w:line="360" w:lineRule="auto"/>
        <w:ind w:rightChars="50" w:right="120"/>
        <w:jc w:val="both"/>
        <w:rPr>
          <w:rFonts w:asciiTheme="majorEastAsia" w:eastAsiaTheme="majorEastAsia" w:hAnsiTheme="majorEastAsia"/>
          <w:color w:val="000000"/>
          <w:lang w:val="en-US"/>
        </w:rPr>
      </w:pPr>
      <w:r>
        <w:rPr>
          <w:rFonts w:asciiTheme="majorEastAsia" w:eastAsiaTheme="majorEastAsia" w:hAnsiTheme="majorEastAsia"/>
          <w:color w:val="000000"/>
          <w:lang w:val="en-US"/>
        </w:rPr>
        <w:t xml:space="preserve">5.1.2 </w:t>
      </w:r>
      <w:r w:rsidRPr="00BF3F5A">
        <w:rPr>
          <w:rFonts w:asciiTheme="majorEastAsia" w:eastAsiaTheme="majorEastAsia" w:hAnsiTheme="majorEastAsia"/>
          <w:color w:val="000000"/>
          <w:lang w:val="en-US"/>
        </w:rPr>
        <w:t>清算原因</w:t>
      </w:r>
    </w:p>
    <w:p w:rsidR="002B7134" w:rsidRPr="00BF3F5A" w:rsidRDefault="002B7134" w:rsidP="00AD7C63">
      <w:pPr>
        <w:spacing w:line="360" w:lineRule="auto"/>
        <w:ind w:rightChars="50" w:right="120"/>
        <w:jc w:val="both"/>
        <w:rPr>
          <w:rFonts w:asciiTheme="majorEastAsia" w:eastAsiaTheme="majorEastAsia" w:hAnsiTheme="majorEastAsia"/>
          <w:color w:val="000000"/>
          <w:lang w:val="en-US"/>
        </w:rPr>
      </w:pPr>
    </w:p>
    <w:p w:rsidR="00AD7C63" w:rsidRDefault="00AD7C63" w:rsidP="00AD7C63">
      <w:pPr>
        <w:spacing w:line="360" w:lineRule="auto"/>
        <w:ind w:firstLineChars="200" w:firstLine="480"/>
        <w:rPr>
          <w:rFonts w:ascii="宋体" w:hAnsi="宋体"/>
          <w:szCs w:val="24"/>
        </w:rPr>
      </w:pPr>
      <w:r w:rsidRPr="00AD7C63">
        <w:rPr>
          <w:rFonts w:ascii="宋体" w:hAnsi="宋体" w:hint="eastAsia"/>
          <w:szCs w:val="24"/>
        </w:rPr>
        <w:t>2020年3月19日起至2020年4月19日15:00止，本基金以通讯方式召开了基金份额持有人大会。于2020年4月20日，本基金基金份额持有人大会表决通过了《关于终止广发鑫瑞混合型证券投资基金（LOF）基金合同相关事项的议案》。根据基金管理人于2020年4月23日公布的《广发基金管理有限公司关于广发鑫瑞混合型证券投资基金（LOF）终止上市并终止申购赎回的公告》，本基金从2020年4月28日起进入清算期，基金管理人将按照本基金基金合同的约定，组织成立基金财产清算小组履行基金财产清算程序。</w:t>
      </w:r>
    </w:p>
    <w:p w:rsidR="00AD7C63" w:rsidRDefault="00AD7C63" w:rsidP="00AD7C63">
      <w:pPr>
        <w:spacing w:line="360" w:lineRule="auto"/>
        <w:ind w:firstLineChars="200" w:firstLine="480"/>
        <w:rPr>
          <w:rFonts w:ascii="宋体" w:hAnsi="宋体"/>
          <w:szCs w:val="24"/>
        </w:rPr>
      </w:pPr>
    </w:p>
    <w:p w:rsidR="00AD7C63" w:rsidRDefault="00AD7C63" w:rsidP="00AD7C63">
      <w:pPr>
        <w:spacing w:line="360" w:lineRule="auto"/>
        <w:ind w:rightChars="50" w:right="120"/>
        <w:jc w:val="both"/>
        <w:rPr>
          <w:rFonts w:asciiTheme="majorEastAsia" w:eastAsiaTheme="majorEastAsia" w:hAnsiTheme="majorEastAsia"/>
          <w:color w:val="000000"/>
          <w:lang w:val="en-US"/>
        </w:rPr>
      </w:pPr>
      <w:r>
        <w:rPr>
          <w:rFonts w:asciiTheme="majorEastAsia" w:eastAsiaTheme="majorEastAsia" w:hAnsiTheme="majorEastAsia"/>
          <w:color w:val="000000"/>
          <w:lang w:val="en-US"/>
        </w:rPr>
        <w:t xml:space="preserve">5.1.3 </w:t>
      </w:r>
      <w:r w:rsidRPr="00BF3F5A">
        <w:rPr>
          <w:rFonts w:asciiTheme="majorEastAsia" w:eastAsiaTheme="majorEastAsia" w:hAnsiTheme="majorEastAsia"/>
          <w:color w:val="000000"/>
          <w:lang w:val="en-US"/>
        </w:rPr>
        <w:t>清算</w:t>
      </w:r>
      <w:r w:rsidRPr="00BF3F5A">
        <w:rPr>
          <w:rFonts w:asciiTheme="majorEastAsia" w:eastAsiaTheme="majorEastAsia" w:hAnsiTheme="majorEastAsia" w:hint="eastAsia"/>
          <w:color w:val="000000"/>
          <w:lang w:val="en-US"/>
        </w:rPr>
        <w:t>期间</w:t>
      </w:r>
    </w:p>
    <w:p w:rsidR="002B7134" w:rsidRPr="00BF3F5A" w:rsidRDefault="002B7134" w:rsidP="00AD7C63">
      <w:pPr>
        <w:spacing w:line="360" w:lineRule="auto"/>
        <w:ind w:rightChars="50" w:right="120"/>
        <w:jc w:val="both"/>
        <w:rPr>
          <w:rFonts w:asciiTheme="majorEastAsia" w:eastAsiaTheme="majorEastAsia" w:hAnsiTheme="majorEastAsia"/>
          <w:color w:val="000000"/>
          <w:lang w:val="en-US"/>
        </w:rPr>
      </w:pPr>
    </w:p>
    <w:p w:rsidR="00AD7C63" w:rsidRPr="00AD7C63" w:rsidRDefault="00AD7C63" w:rsidP="00AD7C63">
      <w:pPr>
        <w:spacing w:line="360" w:lineRule="auto"/>
        <w:ind w:firstLineChars="200" w:firstLine="480"/>
        <w:rPr>
          <w:rFonts w:ascii="宋体" w:hAnsi="宋体"/>
          <w:szCs w:val="24"/>
        </w:rPr>
      </w:pPr>
      <w:r w:rsidRPr="00AD7C63">
        <w:rPr>
          <w:rFonts w:ascii="宋体" w:hAnsi="宋体" w:hint="eastAsia"/>
          <w:szCs w:val="24"/>
        </w:rPr>
        <w:t>根据《广发鑫瑞混合型证券投资基金（LOF）基金合同》约定，本基金终止的30个工作日内成立清算小组，基金管理人组织基金财产清算小组并在中国证监会的监督下进行基金清算。2020年4月27日为本基金的终止日。本基金的清算期间为自2020年4月28日至2020年6月3日止（以下简称“清算期间”），2020年6月3日为本基金的清算期间结束日。</w:t>
      </w:r>
    </w:p>
    <w:p w:rsidR="00AD7C63" w:rsidRPr="00AD7C63" w:rsidRDefault="00AD7C63" w:rsidP="00AD7C63">
      <w:pPr>
        <w:spacing w:line="360" w:lineRule="auto"/>
        <w:ind w:firstLineChars="200" w:firstLine="480"/>
        <w:rPr>
          <w:rFonts w:ascii="宋体" w:hAnsi="宋体"/>
          <w:szCs w:val="24"/>
        </w:rPr>
      </w:pPr>
      <w:r w:rsidRPr="00AD7C63">
        <w:rPr>
          <w:rFonts w:ascii="宋体" w:hAnsi="宋体"/>
          <w:szCs w:val="24"/>
        </w:rPr>
        <w:t xml:space="preserve"> </w:t>
      </w:r>
    </w:p>
    <w:p w:rsidR="00AD7C63" w:rsidRDefault="00AD7C63" w:rsidP="00AD7C63">
      <w:pPr>
        <w:spacing w:line="360" w:lineRule="auto"/>
        <w:ind w:rightChars="50" w:right="120"/>
        <w:jc w:val="both"/>
        <w:rPr>
          <w:rFonts w:asciiTheme="majorEastAsia" w:eastAsiaTheme="majorEastAsia" w:hAnsiTheme="majorEastAsia"/>
          <w:b/>
          <w:color w:val="000000"/>
          <w:lang w:val="en-US"/>
        </w:rPr>
      </w:pPr>
      <w:r w:rsidRPr="00A64AC5">
        <w:rPr>
          <w:rFonts w:asciiTheme="majorEastAsia" w:eastAsiaTheme="majorEastAsia" w:hAnsiTheme="majorEastAsia" w:hint="eastAsia"/>
          <w:b/>
          <w:color w:val="000000"/>
          <w:lang w:val="en-US"/>
        </w:rPr>
        <w:t>5</w:t>
      </w:r>
      <w:r w:rsidRPr="00A64AC5">
        <w:rPr>
          <w:rFonts w:asciiTheme="majorEastAsia" w:eastAsiaTheme="majorEastAsia" w:hAnsiTheme="majorEastAsia"/>
          <w:b/>
          <w:color w:val="000000"/>
          <w:lang w:val="en-US"/>
        </w:rPr>
        <w:t>.2 清算</w:t>
      </w:r>
      <w:r w:rsidRPr="00A64AC5">
        <w:rPr>
          <w:rFonts w:asciiTheme="majorEastAsia" w:eastAsiaTheme="majorEastAsia" w:hAnsiTheme="majorEastAsia" w:hint="eastAsia"/>
          <w:b/>
          <w:color w:val="000000"/>
          <w:lang w:val="en-US"/>
        </w:rPr>
        <w:t>财务</w:t>
      </w:r>
      <w:r w:rsidRPr="00A64AC5">
        <w:rPr>
          <w:rFonts w:asciiTheme="majorEastAsia" w:eastAsiaTheme="majorEastAsia" w:hAnsiTheme="majorEastAsia"/>
          <w:b/>
          <w:color w:val="000000"/>
          <w:lang w:val="en-US"/>
        </w:rPr>
        <w:t>报表编制基础</w:t>
      </w:r>
    </w:p>
    <w:p w:rsidR="00AD7C63" w:rsidRPr="00A64AC5" w:rsidRDefault="00AD7C63" w:rsidP="00AD7C63">
      <w:pPr>
        <w:spacing w:line="360" w:lineRule="auto"/>
        <w:ind w:rightChars="50" w:right="120"/>
        <w:jc w:val="both"/>
        <w:rPr>
          <w:rFonts w:asciiTheme="majorEastAsia" w:eastAsiaTheme="majorEastAsia" w:hAnsiTheme="majorEastAsia"/>
          <w:b/>
          <w:color w:val="000000"/>
          <w:lang w:val="en-US"/>
        </w:rPr>
      </w:pPr>
    </w:p>
    <w:p w:rsidR="00AD7C63" w:rsidRDefault="00AD7C63" w:rsidP="00AD7C63">
      <w:pPr>
        <w:spacing w:line="360" w:lineRule="auto"/>
        <w:ind w:firstLineChars="200" w:firstLine="480"/>
        <w:rPr>
          <w:rFonts w:ascii="宋体" w:hAnsi="宋体"/>
          <w:szCs w:val="24"/>
        </w:rPr>
      </w:pPr>
      <w:r w:rsidRPr="00AD7C63">
        <w:rPr>
          <w:rFonts w:ascii="宋体" w:hAnsi="宋体" w:hint="eastAsia"/>
          <w:szCs w:val="24"/>
        </w:rPr>
        <w:t>本基金的清算财务报表是在非持续经营的前提下参考《企业会计准则》及《证券投资基金会计核算业务指引》的有关规定编制的。自本基金最后运作日起，资产负债按清算价格计价。由于报告性质所致，本清算财务报表并无比较期间的相关数据列示。</w:t>
      </w:r>
    </w:p>
    <w:p w:rsidR="00AD7C63" w:rsidRDefault="00AD7C63" w:rsidP="00AD7C63">
      <w:pPr>
        <w:spacing w:line="360" w:lineRule="auto"/>
        <w:ind w:firstLineChars="200" w:firstLine="480"/>
        <w:rPr>
          <w:rFonts w:ascii="宋体" w:hAnsi="宋体"/>
          <w:szCs w:val="24"/>
        </w:rPr>
      </w:pPr>
    </w:p>
    <w:p w:rsidR="00AD7C63" w:rsidRDefault="00AD7C63" w:rsidP="00AD7C63">
      <w:pPr>
        <w:spacing w:line="360" w:lineRule="auto"/>
        <w:ind w:rightChars="50" w:right="120"/>
        <w:jc w:val="both"/>
        <w:rPr>
          <w:rFonts w:asciiTheme="majorEastAsia" w:eastAsiaTheme="majorEastAsia" w:hAnsiTheme="majorEastAsia"/>
          <w:b/>
          <w:color w:val="000000"/>
          <w:lang w:val="en-US"/>
        </w:rPr>
      </w:pPr>
      <w:r w:rsidRPr="00A64AC5">
        <w:rPr>
          <w:rFonts w:asciiTheme="majorEastAsia" w:eastAsiaTheme="majorEastAsia" w:hAnsiTheme="majorEastAsia" w:hint="eastAsia"/>
          <w:b/>
          <w:color w:val="000000"/>
          <w:lang w:val="en-US"/>
        </w:rPr>
        <w:t>5</w:t>
      </w:r>
      <w:r w:rsidRPr="00A64AC5">
        <w:rPr>
          <w:rFonts w:asciiTheme="majorEastAsia" w:eastAsiaTheme="majorEastAsia" w:hAnsiTheme="majorEastAsia"/>
          <w:b/>
          <w:color w:val="000000"/>
          <w:lang w:val="en-US"/>
        </w:rPr>
        <w:t>.3 清算情况</w:t>
      </w:r>
    </w:p>
    <w:p w:rsidR="00AD7C63" w:rsidRPr="00A64AC5" w:rsidRDefault="00AD7C63" w:rsidP="00AD7C63">
      <w:pPr>
        <w:spacing w:line="360" w:lineRule="auto"/>
        <w:ind w:rightChars="50" w:right="120"/>
        <w:jc w:val="both"/>
        <w:rPr>
          <w:rFonts w:asciiTheme="majorEastAsia" w:eastAsiaTheme="majorEastAsia" w:hAnsiTheme="majorEastAsia"/>
          <w:b/>
          <w:color w:val="000000"/>
          <w:lang w:val="en-US"/>
        </w:rPr>
      </w:pPr>
    </w:p>
    <w:p w:rsidR="00AD7C63" w:rsidRPr="00AD7C63" w:rsidRDefault="00AD7C63" w:rsidP="00AD7C63">
      <w:pPr>
        <w:spacing w:line="360" w:lineRule="auto"/>
        <w:ind w:firstLineChars="200" w:firstLine="480"/>
        <w:rPr>
          <w:rFonts w:ascii="宋体" w:hAnsi="宋体"/>
          <w:szCs w:val="24"/>
        </w:rPr>
      </w:pPr>
      <w:r w:rsidRPr="00AD7C63">
        <w:rPr>
          <w:rFonts w:ascii="宋体" w:hAnsi="宋体" w:hint="eastAsia"/>
          <w:szCs w:val="24"/>
        </w:rPr>
        <w:t>于清算期间，基金财产清算小组对本基金的资产、负债进行清算，全部清算工作按清算原则和清算手续进行。具体清算情况如下：</w:t>
      </w:r>
    </w:p>
    <w:p w:rsidR="00AD7C63" w:rsidRPr="00AD7C63" w:rsidRDefault="00AD7C63" w:rsidP="00AD7C63">
      <w:pPr>
        <w:spacing w:line="360" w:lineRule="auto"/>
        <w:ind w:firstLineChars="200" w:firstLine="480"/>
        <w:rPr>
          <w:rFonts w:ascii="宋体" w:hAnsi="宋体"/>
          <w:szCs w:val="24"/>
        </w:rPr>
      </w:pPr>
    </w:p>
    <w:p w:rsidR="00AD7C63" w:rsidRDefault="00AD7C63" w:rsidP="00AD7C63">
      <w:pPr>
        <w:spacing w:line="360" w:lineRule="auto"/>
        <w:ind w:rightChars="50" w:right="120"/>
        <w:jc w:val="both"/>
        <w:rPr>
          <w:rFonts w:asciiTheme="majorEastAsia" w:eastAsiaTheme="majorEastAsia" w:hAnsiTheme="majorEastAsia"/>
          <w:color w:val="000000"/>
          <w:lang w:val="en-US"/>
        </w:rPr>
      </w:pPr>
      <w:bookmarkStart w:id="8" w:name="OLE_LINK8"/>
      <w:bookmarkStart w:id="9" w:name="OLE_LINK9"/>
      <w:r>
        <w:rPr>
          <w:rFonts w:asciiTheme="majorEastAsia" w:eastAsiaTheme="majorEastAsia" w:hAnsiTheme="majorEastAsia"/>
          <w:color w:val="000000"/>
          <w:lang w:val="en-US"/>
        </w:rPr>
        <w:t xml:space="preserve">5.3.1 </w:t>
      </w:r>
      <w:r w:rsidRPr="00BF3F5A">
        <w:rPr>
          <w:rFonts w:asciiTheme="majorEastAsia" w:eastAsiaTheme="majorEastAsia" w:hAnsiTheme="majorEastAsia"/>
          <w:color w:val="000000"/>
          <w:lang w:val="en-US"/>
        </w:rPr>
        <w:t>资产处置情况</w:t>
      </w:r>
      <w:bookmarkEnd w:id="8"/>
      <w:bookmarkEnd w:id="9"/>
    </w:p>
    <w:p w:rsidR="00AD7C63" w:rsidRPr="00BF3F5A" w:rsidRDefault="00AD7C63" w:rsidP="00AD7C63">
      <w:pPr>
        <w:spacing w:line="360" w:lineRule="auto"/>
        <w:ind w:rightChars="50" w:right="120"/>
        <w:jc w:val="both"/>
        <w:rPr>
          <w:rFonts w:asciiTheme="majorEastAsia" w:eastAsiaTheme="majorEastAsia" w:hAnsiTheme="majorEastAsia"/>
          <w:color w:val="000000"/>
          <w:lang w:val="en-US"/>
        </w:rPr>
      </w:pPr>
    </w:p>
    <w:p w:rsidR="00AD7C63" w:rsidRPr="00AD7C63" w:rsidRDefault="00AD7C63" w:rsidP="00AD7C63">
      <w:pPr>
        <w:spacing w:line="360" w:lineRule="auto"/>
        <w:ind w:firstLineChars="200" w:firstLine="480"/>
        <w:rPr>
          <w:rFonts w:ascii="宋体" w:hAnsi="宋体"/>
          <w:szCs w:val="24"/>
        </w:rPr>
      </w:pPr>
      <w:r w:rsidRPr="00AD7C63">
        <w:rPr>
          <w:rFonts w:ascii="宋体" w:hAnsi="宋体" w:hint="eastAsia"/>
          <w:szCs w:val="24"/>
        </w:rPr>
        <w:t>本基金最后运作日应收利息为人民币13,561.34元，为应收银行存款利息和应收保证金利息，款项将于结息时按实际金额划入托管账户。</w:t>
      </w:r>
    </w:p>
    <w:p w:rsidR="00AD7C63" w:rsidRPr="00AD7C63" w:rsidRDefault="00AD7C63" w:rsidP="00AD7C63">
      <w:pPr>
        <w:spacing w:line="360" w:lineRule="auto"/>
        <w:ind w:firstLineChars="200" w:firstLine="480"/>
        <w:rPr>
          <w:rFonts w:ascii="宋体" w:hAnsi="宋体"/>
          <w:szCs w:val="24"/>
        </w:rPr>
      </w:pPr>
    </w:p>
    <w:p w:rsidR="00AD7C63" w:rsidRDefault="00AD7C63" w:rsidP="00AD7C63">
      <w:pPr>
        <w:spacing w:line="360" w:lineRule="auto"/>
        <w:ind w:rightChars="50" w:right="120"/>
        <w:jc w:val="both"/>
        <w:rPr>
          <w:rFonts w:asciiTheme="majorEastAsia" w:eastAsiaTheme="majorEastAsia" w:hAnsiTheme="majorEastAsia"/>
          <w:color w:val="000000"/>
          <w:lang w:val="en-US"/>
        </w:rPr>
      </w:pPr>
      <w:r>
        <w:rPr>
          <w:rFonts w:asciiTheme="majorEastAsia" w:eastAsiaTheme="majorEastAsia" w:hAnsiTheme="majorEastAsia"/>
          <w:color w:val="000000"/>
          <w:lang w:val="en-US"/>
        </w:rPr>
        <w:t xml:space="preserve">5.3.2 </w:t>
      </w:r>
      <w:r w:rsidRPr="00BF3F5A">
        <w:rPr>
          <w:rFonts w:asciiTheme="majorEastAsia" w:eastAsiaTheme="majorEastAsia" w:hAnsiTheme="majorEastAsia"/>
          <w:color w:val="000000"/>
          <w:lang w:val="en-US"/>
        </w:rPr>
        <w:t>负债清偿情况</w:t>
      </w:r>
    </w:p>
    <w:p w:rsidR="00AD7C63" w:rsidRPr="00AD7C63" w:rsidRDefault="00AD7C63" w:rsidP="00AD7C63">
      <w:pPr>
        <w:spacing w:line="360" w:lineRule="auto"/>
        <w:ind w:rightChars="50" w:right="120"/>
        <w:jc w:val="both"/>
        <w:rPr>
          <w:rFonts w:asciiTheme="majorEastAsia" w:eastAsiaTheme="majorEastAsia" w:hAnsiTheme="majorEastAsia"/>
          <w:color w:val="000000"/>
          <w:lang w:val="en-US"/>
        </w:rPr>
      </w:pPr>
    </w:p>
    <w:p w:rsidR="00AD7C63" w:rsidRPr="00AD7C63" w:rsidRDefault="00AD7C63" w:rsidP="00AD7C63">
      <w:pPr>
        <w:spacing w:line="360" w:lineRule="auto"/>
        <w:ind w:firstLineChars="200" w:firstLine="480"/>
        <w:rPr>
          <w:rFonts w:ascii="宋体" w:hAnsi="宋体"/>
          <w:szCs w:val="24"/>
        </w:rPr>
      </w:pPr>
      <w:r>
        <w:rPr>
          <w:rFonts w:ascii="宋体" w:hAnsi="宋体" w:hint="eastAsia"/>
          <w:szCs w:val="24"/>
        </w:rPr>
        <w:t>(1)</w:t>
      </w:r>
      <w:r w:rsidRPr="00AD7C63">
        <w:rPr>
          <w:rFonts w:ascii="宋体" w:hAnsi="宋体" w:hint="eastAsia"/>
          <w:szCs w:val="24"/>
        </w:rPr>
        <w:t>本基金最后运作日应付赎回款为人民币6,263,637.32元，该款项已于2020年6月3日前支付完毕。</w:t>
      </w:r>
    </w:p>
    <w:p w:rsidR="00AD7C63" w:rsidRPr="00AD7C63" w:rsidRDefault="00AD7C63" w:rsidP="00AD7C63">
      <w:pPr>
        <w:spacing w:line="360" w:lineRule="auto"/>
        <w:ind w:firstLineChars="200" w:firstLine="480"/>
        <w:rPr>
          <w:rFonts w:ascii="宋体" w:hAnsi="宋体"/>
          <w:szCs w:val="24"/>
        </w:rPr>
      </w:pPr>
    </w:p>
    <w:p w:rsidR="00AD7C63" w:rsidRPr="00AD7C63" w:rsidRDefault="00AD7C63" w:rsidP="00AD7C63">
      <w:pPr>
        <w:spacing w:line="360" w:lineRule="auto"/>
        <w:ind w:firstLineChars="200" w:firstLine="480"/>
        <w:rPr>
          <w:rFonts w:ascii="宋体" w:hAnsi="宋体"/>
          <w:szCs w:val="24"/>
        </w:rPr>
      </w:pPr>
      <w:r>
        <w:rPr>
          <w:rFonts w:ascii="宋体" w:hAnsi="宋体" w:hint="eastAsia"/>
          <w:szCs w:val="24"/>
        </w:rPr>
        <w:t>(2)</w:t>
      </w:r>
      <w:r w:rsidRPr="00AD7C63">
        <w:rPr>
          <w:rFonts w:ascii="宋体" w:hAnsi="宋体" w:hint="eastAsia"/>
          <w:szCs w:val="24"/>
        </w:rPr>
        <w:t>本基金最后运作日应付管理人报酬为人民币22,303.11元，该款项已于2020年6月3日前支付完毕。</w:t>
      </w:r>
    </w:p>
    <w:p w:rsidR="00AD7C63" w:rsidRPr="00AD7C63" w:rsidRDefault="00AD7C63" w:rsidP="00AD7C63">
      <w:pPr>
        <w:spacing w:line="360" w:lineRule="auto"/>
        <w:ind w:firstLineChars="200" w:firstLine="480"/>
        <w:rPr>
          <w:rFonts w:ascii="宋体" w:hAnsi="宋体"/>
          <w:szCs w:val="24"/>
        </w:rPr>
      </w:pPr>
    </w:p>
    <w:p w:rsidR="00AD7C63" w:rsidRPr="00AD7C63" w:rsidRDefault="00AD7C63" w:rsidP="00AD7C63">
      <w:pPr>
        <w:spacing w:line="360" w:lineRule="auto"/>
        <w:ind w:firstLineChars="200" w:firstLine="480"/>
        <w:rPr>
          <w:rFonts w:ascii="宋体" w:hAnsi="宋体"/>
          <w:szCs w:val="24"/>
        </w:rPr>
      </w:pPr>
      <w:r>
        <w:rPr>
          <w:rFonts w:ascii="宋体" w:hAnsi="宋体" w:hint="eastAsia"/>
          <w:szCs w:val="24"/>
        </w:rPr>
        <w:t>(3)</w:t>
      </w:r>
      <w:r w:rsidRPr="00AD7C63">
        <w:rPr>
          <w:rFonts w:ascii="宋体" w:hAnsi="宋体" w:hint="eastAsia"/>
          <w:szCs w:val="24"/>
        </w:rPr>
        <w:t>本基金最后运作日应付托管费为人民币3,717.19元，该款项已于2020年6月3日前支付完毕。</w:t>
      </w:r>
    </w:p>
    <w:p w:rsidR="00AD7C63" w:rsidRPr="00AD7C63" w:rsidRDefault="00AD7C63" w:rsidP="00AD7C63">
      <w:pPr>
        <w:spacing w:line="360" w:lineRule="auto"/>
        <w:ind w:firstLineChars="200" w:firstLine="480"/>
        <w:rPr>
          <w:rFonts w:ascii="宋体" w:hAnsi="宋体"/>
          <w:szCs w:val="24"/>
        </w:rPr>
      </w:pPr>
    </w:p>
    <w:p w:rsidR="00AD7C63" w:rsidRPr="00AD7C63" w:rsidRDefault="00AD7C63" w:rsidP="00AD7C63">
      <w:pPr>
        <w:spacing w:line="360" w:lineRule="auto"/>
        <w:ind w:firstLineChars="200" w:firstLine="480"/>
        <w:rPr>
          <w:rFonts w:ascii="宋体" w:hAnsi="宋体"/>
          <w:szCs w:val="24"/>
        </w:rPr>
      </w:pPr>
      <w:r>
        <w:rPr>
          <w:rFonts w:ascii="宋体" w:hAnsi="宋体" w:hint="eastAsia"/>
          <w:szCs w:val="24"/>
        </w:rPr>
        <w:t>(4)</w:t>
      </w:r>
      <w:r w:rsidRPr="00AD7C63">
        <w:rPr>
          <w:rFonts w:ascii="宋体" w:hAnsi="宋体" w:hint="eastAsia"/>
          <w:szCs w:val="24"/>
        </w:rPr>
        <w:t>本基金最后运作日其他负债为人民币123,670.90元，主要为账户维护费、信披费、审计费、银行手续费及应付赎回费。截至清算期间结束日2020年6月3日，除银行手续费人民币55.00元还未支付外，其他费用均已支付完毕。</w:t>
      </w:r>
    </w:p>
    <w:p w:rsidR="00AD7C63" w:rsidRPr="00AD7C63" w:rsidRDefault="00AD7C63" w:rsidP="00AD7C63">
      <w:pPr>
        <w:spacing w:line="360" w:lineRule="auto"/>
        <w:ind w:firstLineChars="200" w:firstLine="480"/>
        <w:rPr>
          <w:rFonts w:ascii="宋体" w:hAnsi="宋体"/>
          <w:szCs w:val="24"/>
        </w:rPr>
      </w:pPr>
    </w:p>
    <w:p w:rsidR="00AD7C63" w:rsidRPr="00BF3F5A" w:rsidRDefault="00AD7C63" w:rsidP="00AD7C63">
      <w:pPr>
        <w:spacing w:line="360" w:lineRule="auto"/>
        <w:ind w:rightChars="50" w:right="120"/>
        <w:jc w:val="both"/>
        <w:rPr>
          <w:rFonts w:asciiTheme="majorEastAsia" w:eastAsiaTheme="majorEastAsia" w:hAnsiTheme="majorEastAsia"/>
          <w:color w:val="000000"/>
          <w:lang w:val="en-US"/>
        </w:rPr>
      </w:pPr>
      <w:r>
        <w:rPr>
          <w:rFonts w:asciiTheme="majorEastAsia" w:eastAsiaTheme="majorEastAsia" w:hAnsiTheme="majorEastAsia"/>
          <w:color w:val="000000"/>
          <w:lang w:val="en-US"/>
        </w:rPr>
        <w:t xml:space="preserve">5.3.3 </w:t>
      </w:r>
      <w:r w:rsidRPr="00BF3F5A">
        <w:rPr>
          <w:rFonts w:asciiTheme="majorEastAsia" w:eastAsiaTheme="majorEastAsia" w:hAnsiTheme="majorEastAsia"/>
          <w:color w:val="000000"/>
          <w:lang w:val="en-US"/>
        </w:rPr>
        <w:t>清算期间的清算损益情况</w:t>
      </w:r>
    </w:p>
    <w:p w:rsidR="00AD7C63" w:rsidRPr="00AD7C63" w:rsidRDefault="00AD7C63" w:rsidP="00AD7C63">
      <w:pPr>
        <w:overflowPunct w:val="0"/>
        <w:autoSpaceDE w:val="0"/>
        <w:autoSpaceDN w:val="0"/>
        <w:snapToGrid w:val="0"/>
        <w:ind w:right="1260"/>
        <w:jc w:val="right"/>
        <w:rPr>
          <w:rFonts w:asciiTheme="minorEastAsia" w:eastAsiaTheme="minorEastAsia" w:hAnsiTheme="minorEastAsia" w:cs="Arial"/>
          <w:sz w:val="21"/>
          <w:szCs w:val="21"/>
        </w:rPr>
      </w:pPr>
      <w:r w:rsidRPr="00AD7C63">
        <w:rPr>
          <w:rFonts w:asciiTheme="minorEastAsia" w:eastAsiaTheme="minorEastAsia" w:hAnsiTheme="minorEastAsia" w:cs="Arial" w:hint="eastAsia"/>
          <w:sz w:val="21"/>
          <w:szCs w:val="21"/>
        </w:rPr>
        <w:t>单位：人民币元</w:t>
      </w:r>
    </w:p>
    <w:tbl>
      <w:tblPr>
        <w:tblW w:w="83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7"/>
        <w:gridCol w:w="2737"/>
      </w:tblGrid>
      <w:tr w:rsidR="00AD7C63" w:rsidRPr="00AD7C63" w:rsidTr="00AA47E8">
        <w:trPr>
          <w:trHeight w:val="80"/>
        </w:trPr>
        <w:tc>
          <w:tcPr>
            <w:tcW w:w="5597" w:type="dxa"/>
            <w:noWrap/>
            <w:vAlign w:val="bottom"/>
          </w:tcPr>
          <w:p w:rsidR="00AD7C63" w:rsidRPr="00AD7C63" w:rsidRDefault="00AD7C63" w:rsidP="00AD7C63">
            <w:pPr>
              <w:overflowPunct w:val="0"/>
              <w:autoSpaceDE w:val="0"/>
              <w:autoSpaceDN w:val="0"/>
              <w:snapToGrid w:val="0"/>
              <w:spacing w:line="360" w:lineRule="auto"/>
              <w:ind w:left="34"/>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项目</w:t>
            </w:r>
          </w:p>
        </w:tc>
        <w:tc>
          <w:tcPr>
            <w:tcW w:w="2737" w:type="dxa"/>
            <w:noWrap/>
            <w:vAlign w:val="bottom"/>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自2020年4月28日</w:t>
            </w:r>
          </w:p>
          <w:p w:rsidR="00AD7C63" w:rsidRPr="00AD7C63" w:rsidRDefault="00AD7C63" w:rsidP="00AD7C63">
            <w:pPr>
              <w:tabs>
                <w:tab w:val="left" w:pos="2517"/>
              </w:tabs>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至2020年6月3日</w:t>
            </w:r>
          </w:p>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止清算期间</w:t>
            </w:r>
          </w:p>
        </w:tc>
      </w:tr>
      <w:tr w:rsidR="00AD7C63" w:rsidRPr="00AD7C63" w:rsidTr="00AA47E8">
        <w:trPr>
          <w:trHeight w:val="271"/>
        </w:trPr>
        <w:tc>
          <w:tcPr>
            <w:tcW w:w="5597" w:type="dxa"/>
            <w:noWrap/>
            <w:vAlign w:val="bottom"/>
          </w:tcPr>
          <w:p w:rsidR="00AD7C63" w:rsidRPr="00AD7C63" w:rsidRDefault="00AD7C63" w:rsidP="00AD7C63">
            <w:pPr>
              <w:overflowPunct w:val="0"/>
              <w:autoSpaceDE w:val="0"/>
              <w:autoSpaceDN w:val="0"/>
              <w:snapToGrid w:val="0"/>
              <w:spacing w:line="360" w:lineRule="auto"/>
              <w:ind w:left="34"/>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一、收益</w:t>
            </w:r>
            <w:r w:rsidRPr="00AD7C63">
              <w:rPr>
                <w:rFonts w:asciiTheme="minorEastAsia" w:eastAsiaTheme="minorEastAsia" w:hAnsiTheme="minorEastAsia" w:cs="Arial" w:hint="eastAsia"/>
                <w:sz w:val="21"/>
                <w:szCs w:val="21"/>
              </w:rPr>
              <w:t>（损失以“-”填列）</w:t>
            </w:r>
          </w:p>
        </w:tc>
        <w:tc>
          <w:tcPr>
            <w:tcW w:w="2737" w:type="dxa"/>
            <w:noWrap/>
            <w:vAlign w:val="bottom"/>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p>
        </w:tc>
      </w:tr>
      <w:tr w:rsidR="00AD7C63" w:rsidRPr="00AD7C63" w:rsidTr="00AA47E8">
        <w:trPr>
          <w:trHeight w:val="80"/>
        </w:trPr>
        <w:tc>
          <w:tcPr>
            <w:tcW w:w="5597" w:type="dxa"/>
            <w:noWrap/>
            <w:vAlign w:val="bottom"/>
          </w:tcPr>
          <w:p w:rsidR="00AD7C63" w:rsidRPr="00AD7C63" w:rsidRDefault="00AD7C63" w:rsidP="00AD7C63">
            <w:pPr>
              <w:overflowPunct w:val="0"/>
              <w:autoSpaceDE w:val="0"/>
              <w:autoSpaceDN w:val="0"/>
              <w:snapToGrid w:val="0"/>
              <w:spacing w:line="360" w:lineRule="auto"/>
              <w:ind w:left="459"/>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存款利息收入（注1）</w:t>
            </w:r>
          </w:p>
        </w:tc>
        <w:tc>
          <w:tcPr>
            <w:tcW w:w="2737" w:type="dxa"/>
            <w:noWrap/>
            <w:vAlign w:val="bottom"/>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3,302.73</w:t>
            </w:r>
          </w:p>
        </w:tc>
      </w:tr>
      <w:tr w:rsidR="00AD7C63" w:rsidRPr="00AD7C63" w:rsidTr="00AA47E8">
        <w:trPr>
          <w:trHeight w:val="80"/>
        </w:trPr>
        <w:tc>
          <w:tcPr>
            <w:tcW w:w="5597" w:type="dxa"/>
            <w:noWrap/>
            <w:vAlign w:val="bottom"/>
          </w:tcPr>
          <w:p w:rsidR="00AD7C63" w:rsidRPr="00AD7C63" w:rsidRDefault="00AD7C63" w:rsidP="00AD7C63">
            <w:pPr>
              <w:overflowPunct w:val="0"/>
              <w:autoSpaceDE w:val="0"/>
              <w:autoSpaceDN w:val="0"/>
              <w:snapToGrid w:val="0"/>
              <w:spacing w:line="360" w:lineRule="auto"/>
              <w:ind w:left="459"/>
              <w:rPr>
                <w:rFonts w:asciiTheme="minorEastAsia" w:eastAsiaTheme="minorEastAsia" w:hAnsiTheme="minorEastAsia" w:cs="Arial"/>
                <w:sz w:val="21"/>
                <w:szCs w:val="21"/>
              </w:rPr>
            </w:pPr>
            <w:r w:rsidRPr="00AD7C63">
              <w:rPr>
                <w:rFonts w:asciiTheme="minorEastAsia" w:eastAsiaTheme="minorEastAsia" w:hAnsiTheme="minorEastAsia" w:cs="Arial" w:hint="eastAsia"/>
                <w:sz w:val="21"/>
                <w:szCs w:val="21"/>
              </w:rPr>
              <w:t>其他收入（注</w:t>
            </w:r>
            <w:r w:rsidRPr="00AD7C63">
              <w:rPr>
                <w:rFonts w:asciiTheme="minorEastAsia" w:eastAsiaTheme="minorEastAsia" w:hAnsiTheme="minorEastAsia" w:cs="Arial"/>
                <w:sz w:val="21"/>
                <w:szCs w:val="21"/>
              </w:rPr>
              <w:t>2</w:t>
            </w:r>
            <w:r w:rsidRPr="00AD7C63">
              <w:rPr>
                <w:rFonts w:asciiTheme="minorEastAsia" w:eastAsiaTheme="minorEastAsia" w:hAnsiTheme="minorEastAsia" w:cs="Arial" w:hint="eastAsia"/>
                <w:sz w:val="21"/>
                <w:szCs w:val="21"/>
              </w:rPr>
              <w:t>）</w:t>
            </w:r>
          </w:p>
        </w:tc>
        <w:tc>
          <w:tcPr>
            <w:tcW w:w="2737" w:type="dxa"/>
            <w:noWrap/>
            <w:vAlign w:val="bottom"/>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33.09</w:t>
            </w:r>
          </w:p>
        </w:tc>
      </w:tr>
      <w:tr w:rsidR="00AD7C63" w:rsidRPr="00AD7C63" w:rsidTr="00AA47E8">
        <w:trPr>
          <w:trHeight w:val="80"/>
        </w:trPr>
        <w:tc>
          <w:tcPr>
            <w:tcW w:w="5597" w:type="dxa"/>
            <w:noWrap/>
            <w:vAlign w:val="bottom"/>
          </w:tcPr>
          <w:p w:rsidR="00AD7C63" w:rsidRPr="00AD7C63" w:rsidRDefault="00AD7C63" w:rsidP="00AD7C63">
            <w:pPr>
              <w:overflowPunct w:val="0"/>
              <w:autoSpaceDE w:val="0"/>
              <w:autoSpaceDN w:val="0"/>
              <w:snapToGrid w:val="0"/>
              <w:spacing w:line="360" w:lineRule="auto"/>
              <w:ind w:left="34"/>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二、费用</w:t>
            </w:r>
          </w:p>
        </w:tc>
        <w:tc>
          <w:tcPr>
            <w:tcW w:w="2737" w:type="dxa"/>
            <w:noWrap/>
            <w:vAlign w:val="bottom"/>
          </w:tcPr>
          <w:p w:rsidR="00AD7C63" w:rsidRPr="00AD7C63" w:rsidRDefault="00AD7C63" w:rsidP="00AD7C63">
            <w:pPr>
              <w:overflowPunct w:val="0"/>
              <w:autoSpaceDE w:val="0"/>
              <w:autoSpaceDN w:val="0"/>
              <w:snapToGrid w:val="0"/>
              <w:spacing w:line="360" w:lineRule="auto"/>
              <w:ind w:left="1026"/>
              <w:jc w:val="right"/>
              <w:rPr>
                <w:rFonts w:asciiTheme="minorEastAsia" w:eastAsiaTheme="minorEastAsia" w:hAnsiTheme="minorEastAsia" w:cs="Arial"/>
                <w:sz w:val="21"/>
                <w:szCs w:val="21"/>
              </w:rPr>
            </w:pPr>
          </w:p>
        </w:tc>
      </w:tr>
      <w:tr w:rsidR="00AD7C63" w:rsidRPr="00AD7C63" w:rsidTr="00AA47E8">
        <w:trPr>
          <w:trHeight w:val="80"/>
        </w:trPr>
        <w:tc>
          <w:tcPr>
            <w:tcW w:w="5597" w:type="dxa"/>
            <w:noWrap/>
            <w:vAlign w:val="bottom"/>
          </w:tcPr>
          <w:p w:rsidR="00AD7C63" w:rsidRPr="00AD7C63" w:rsidRDefault="00AD7C63" w:rsidP="00AD7C63">
            <w:pPr>
              <w:overflowPunct w:val="0"/>
              <w:autoSpaceDE w:val="0"/>
              <w:autoSpaceDN w:val="0"/>
              <w:snapToGrid w:val="0"/>
              <w:spacing w:line="360" w:lineRule="auto"/>
              <w:ind w:left="459"/>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其他费用</w:t>
            </w:r>
            <w:r w:rsidRPr="00AD7C63">
              <w:rPr>
                <w:rFonts w:asciiTheme="minorEastAsia" w:eastAsiaTheme="minorEastAsia" w:hAnsiTheme="minorEastAsia" w:cs="Arial" w:hint="eastAsia"/>
                <w:sz w:val="21"/>
                <w:szCs w:val="21"/>
              </w:rPr>
              <w:t>（注</w:t>
            </w:r>
            <w:r w:rsidRPr="00AD7C63">
              <w:rPr>
                <w:rFonts w:asciiTheme="minorEastAsia" w:eastAsiaTheme="minorEastAsia" w:hAnsiTheme="minorEastAsia" w:cs="Arial"/>
                <w:sz w:val="21"/>
                <w:szCs w:val="21"/>
              </w:rPr>
              <w:t>3</w:t>
            </w:r>
            <w:r w:rsidRPr="00AD7C63">
              <w:rPr>
                <w:rFonts w:asciiTheme="minorEastAsia" w:eastAsiaTheme="minorEastAsia" w:hAnsiTheme="minorEastAsia" w:cs="Arial" w:hint="eastAsia"/>
                <w:sz w:val="21"/>
                <w:szCs w:val="21"/>
              </w:rPr>
              <w:t>）</w:t>
            </w:r>
          </w:p>
        </w:tc>
        <w:tc>
          <w:tcPr>
            <w:tcW w:w="2737" w:type="dxa"/>
            <w:noWrap/>
            <w:vAlign w:val="bottom"/>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10,067.14</w:t>
            </w:r>
          </w:p>
        </w:tc>
      </w:tr>
      <w:tr w:rsidR="00AD7C63" w:rsidRPr="00AD7C63" w:rsidTr="00AA47E8">
        <w:trPr>
          <w:trHeight w:val="80"/>
        </w:trPr>
        <w:tc>
          <w:tcPr>
            <w:tcW w:w="5597" w:type="dxa"/>
            <w:noWrap/>
            <w:vAlign w:val="bottom"/>
          </w:tcPr>
          <w:p w:rsidR="00AD7C63" w:rsidRPr="00AD7C63" w:rsidRDefault="00AD7C63" w:rsidP="00AD7C63">
            <w:pPr>
              <w:overflowPunct w:val="0"/>
              <w:autoSpaceDE w:val="0"/>
              <w:autoSpaceDN w:val="0"/>
              <w:snapToGrid w:val="0"/>
              <w:spacing w:line="360" w:lineRule="auto"/>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三、清算期间净收益</w:t>
            </w:r>
            <w:r w:rsidRPr="00AD7C63">
              <w:rPr>
                <w:rFonts w:asciiTheme="minorEastAsia" w:eastAsiaTheme="minorEastAsia" w:hAnsiTheme="minorEastAsia" w:cs="Arial" w:hint="eastAsia"/>
                <w:sz w:val="21"/>
                <w:szCs w:val="21"/>
              </w:rPr>
              <w:t>（损失以“-”填列）</w:t>
            </w:r>
          </w:p>
        </w:tc>
        <w:tc>
          <w:tcPr>
            <w:tcW w:w="2737" w:type="dxa"/>
            <w:noWrap/>
            <w:vAlign w:val="bottom"/>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-6,731.32</w:t>
            </w:r>
          </w:p>
        </w:tc>
      </w:tr>
    </w:tbl>
    <w:p w:rsidR="00AD7C63" w:rsidRPr="00AD7C63" w:rsidRDefault="00AD7C63" w:rsidP="00AD7C63">
      <w:pPr>
        <w:tabs>
          <w:tab w:val="left" w:pos="7461"/>
          <w:tab w:val="right" w:pos="9070"/>
        </w:tabs>
        <w:overflowPunct w:val="0"/>
        <w:autoSpaceDE w:val="0"/>
        <w:autoSpaceDN w:val="0"/>
        <w:snapToGrid w:val="0"/>
        <w:rPr>
          <w:rFonts w:asciiTheme="minorEastAsia" w:eastAsiaTheme="minorEastAsia" w:hAnsiTheme="minorEastAsia" w:cs="Arial"/>
          <w:sz w:val="21"/>
          <w:szCs w:val="21"/>
        </w:rPr>
      </w:pPr>
    </w:p>
    <w:p w:rsidR="00AD7C63" w:rsidRPr="00AD7C63" w:rsidRDefault="00AD7C63" w:rsidP="00AD7C63">
      <w:pPr>
        <w:tabs>
          <w:tab w:val="left" w:pos="709"/>
        </w:tabs>
        <w:overflowPunct w:val="0"/>
        <w:autoSpaceDE w:val="0"/>
        <w:autoSpaceDN w:val="0"/>
        <w:snapToGrid w:val="0"/>
        <w:ind w:leftChars="337" w:left="1351" w:hangingChars="258" w:hanging="542"/>
        <w:rPr>
          <w:rFonts w:asciiTheme="minorEastAsia" w:eastAsiaTheme="minorEastAsia" w:hAnsiTheme="minorEastAsia" w:cs="Arial"/>
          <w:sz w:val="21"/>
          <w:szCs w:val="21"/>
        </w:rPr>
      </w:pPr>
      <w:r w:rsidRPr="00AD7C63">
        <w:rPr>
          <w:rFonts w:asciiTheme="minorEastAsia" w:eastAsiaTheme="minorEastAsia" w:hAnsiTheme="minorEastAsia" w:cs="Arial" w:hint="eastAsia"/>
          <w:sz w:val="21"/>
          <w:szCs w:val="21"/>
        </w:rPr>
        <w:t>注</w:t>
      </w:r>
      <w:r w:rsidRPr="00AD7C63">
        <w:rPr>
          <w:rFonts w:asciiTheme="minorEastAsia" w:eastAsiaTheme="minorEastAsia" w:hAnsiTheme="minorEastAsia" w:cs="Arial"/>
          <w:sz w:val="21"/>
          <w:szCs w:val="21"/>
        </w:rPr>
        <w:t>1</w:t>
      </w:r>
      <w:r w:rsidRPr="00AD7C63">
        <w:rPr>
          <w:rFonts w:asciiTheme="minorEastAsia" w:eastAsiaTheme="minorEastAsia" w:hAnsiTheme="minorEastAsia" w:cs="Arial" w:hint="eastAsia"/>
          <w:sz w:val="21"/>
          <w:szCs w:val="21"/>
        </w:rPr>
        <w:t>：存款利息收入系计提的清算期间的银行存款利息和保证金利息。</w:t>
      </w:r>
    </w:p>
    <w:p w:rsidR="00AD7C63" w:rsidRPr="00AD7C63" w:rsidRDefault="00AD7C63" w:rsidP="00AD7C63">
      <w:pPr>
        <w:tabs>
          <w:tab w:val="left" w:pos="709"/>
        </w:tabs>
        <w:overflowPunct w:val="0"/>
        <w:autoSpaceDE w:val="0"/>
        <w:autoSpaceDN w:val="0"/>
        <w:snapToGrid w:val="0"/>
        <w:ind w:leftChars="337" w:left="1351" w:hangingChars="258" w:hanging="542"/>
        <w:rPr>
          <w:rFonts w:asciiTheme="minorEastAsia" w:eastAsiaTheme="minorEastAsia" w:hAnsiTheme="minorEastAsia" w:cs="Arial"/>
          <w:sz w:val="21"/>
          <w:szCs w:val="21"/>
        </w:rPr>
      </w:pPr>
      <w:r w:rsidRPr="00AD7C63">
        <w:rPr>
          <w:rFonts w:asciiTheme="minorEastAsia" w:eastAsiaTheme="minorEastAsia" w:hAnsiTheme="minorEastAsia" w:cs="Arial" w:hint="eastAsia"/>
          <w:sz w:val="21"/>
          <w:szCs w:val="21"/>
        </w:rPr>
        <w:t>注</w:t>
      </w:r>
      <w:r w:rsidRPr="00AD7C63">
        <w:rPr>
          <w:rFonts w:asciiTheme="minorEastAsia" w:eastAsiaTheme="minorEastAsia" w:hAnsiTheme="minorEastAsia" w:cs="Arial"/>
          <w:sz w:val="21"/>
          <w:szCs w:val="21"/>
        </w:rPr>
        <w:t>2</w:t>
      </w:r>
      <w:r w:rsidRPr="00AD7C63">
        <w:rPr>
          <w:rFonts w:asciiTheme="minorEastAsia" w:eastAsiaTheme="minorEastAsia" w:hAnsiTheme="minorEastAsia" w:cs="Arial" w:hint="eastAsia"/>
          <w:sz w:val="21"/>
          <w:szCs w:val="21"/>
        </w:rPr>
        <w:t>：其他收入系投资者在最后运作日申请赎回所产生的基金赎回费收入。</w:t>
      </w:r>
    </w:p>
    <w:p w:rsidR="00AD7C63" w:rsidRPr="00AD7C63" w:rsidRDefault="00AD7C63" w:rsidP="00AD7C63">
      <w:pPr>
        <w:tabs>
          <w:tab w:val="left" w:pos="709"/>
        </w:tabs>
        <w:overflowPunct w:val="0"/>
        <w:autoSpaceDE w:val="0"/>
        <w:autoSpaceDN w:val="0"/>
        <w:snapToGrid w:val="0"/>
        <w:ind w:leftChars="337" w:left="1351" w:hangingChars="258" w:hanging="542"/>
        <w:rPr>
          <w:rFonts w:asciiTheme="minorEastAsia" w:eastAsiaTheme="minorEastAsia" w:hAnsiTheme="minorEastAsia" w:cs="Arial"/>
          <w:sz w:val="21"/>
          <w:szCs w:val="21"/>
        </w:rPr>
      </w:pPr>
      <w:r w:rsidRPr="00AD7C63">
        <w:rPr>
          <w:rFonts w:asciiTheme="minorEastAsia" w:eastAsiaTheme="minorEastAsia" w:hAnsiTheme="minorEastAsia" w:cs="Arial" w:hint="eastAsia"/>
          <w:sz w:val="21"/>
          <w:szCs w:val="21"/>
        </w:rPr>
        <w:t>注</w:t>
      </w:r>
      <w:r w:rsidRPr="00AD7C63">
        <w:rPr>
          <w:rFonts w:asciiTheme="minorEastAsia" w:eastAsiaTheme="minorEastAsia" w:hAnsiTheme="minorEastAsia" w:cs="Arial"/>
          <w:sz w:val="21"/>
          <w:szCs w:val="21"/>
        </w:rPr>
        <w:t>3</w:t>
      </w:r>
      <w:r w:rsidRPr="00AD7C63">
        <w:rPr>
          <w:rFonts w:asciiTheme="minorEastAsia" w:eastAsiaTheme="minorEastAsia" w:hAnsiTheme="minorEastAsia" w:cs="Arial" w:hint="eastAsia"/>
          <w:sz w:val="21"/>
          <w:szCs w:val="21"/>
        </w:rPr>
        <w:t>：其他费用系清算期间所产生的银行手续费、律师费及审计费。</w:t>
      </w:r>
    </w:p>
    <w:p w:rsidR="00AD7C63" w:rsidRDefault="00AD7C63" w:rsidP="00AD7C63">
      <w:pPr>
        <w:spacing w:line="360" w:lineRule="auto"/>
        <w:ind w:firstLineChars="200" w:firstLine="420"/>
        <w:rPr>
          <w:rFonts w:asciiTheme="minorEastAsia" w:eastAsiaTheme="minorEastAsia" w:hAnsiTheme="minorEastAsia"/>
          <w:sz w:val="21"/>
          <w:szCs w:val="21"/>
        </w:rPr>
      </w:pPr>
    </w:p>
    <w:p w:rsidR="00AD7C63" w:rsidRPr="00BF3F5A" w:rsidRDefault="00AD7C63" w:rsidP="00AD7C63">
      <w:pPr>
        <w:overflowPunct w:val="0"/>
        <w:autoSpaceDE w:val="0"/>
        <w:autoSpaceDN w:val="0"/>
        <w:snapToGrid w:val="0"/>
        <w:rPr>
          <w:rFonts w:ascii="宋体" w:hAnsi="宋体" w:cs="Arial"/>
          <w:b/>
          <w:szCs w:val="24"/>
          <w:highlight w:val="yellow"/>
        </w:rPr>
      </w:pPr>
      <w:r>
        <w:rPr>
          <w:rFonts w:ascii="宋体" w:hAnsi="宋体" w:cs="Arial" w:hint="eastAsia"/>
          <w:b/>
          <w:szCs w:val="24"/>
        </w:rPr>
        <w:t>5</w:t>
      </w:r>
      <w:r>
        <w:rPr>
          <w:rFonts w:ascii="宋体" w:hAnsi="宋体" w:cs="Arial"/>
          <w:b/>
          <w:szCs w:val="24"/>
        </w:rPr>
        <w:t xml:space="preserve">.4 </w:t>
      </w:r>
      <w:r w:rsidRPr="00BF3F5A">
        <w:rPr>
          <w:rFonts w:ascii="宋体" w:hAnsi="宋体" w:cs="Arial"/>
          <w:b/>
          <w:szCs w:val="24"/>
        </w:rPr>
        <w:t>资产处置及负债清偿后的剩余资产分配情况</w:t>
      </w:r>
    </w:p>
    <w:p w:rsidR="00AD7C63" w:rsidRPr="00AD7C63" w:rsidRDefault="00AD7C63" w:rsidP="00AD7C63">
      <w:pPr>
        <w:overflowPunct w:val="0"/>
        <w:autoSpaceDE w:val="0"/>
        <w:autoSpaceDN w:val="0"/>
        <w:snapToGrid w:val="0"/>
        <w:spacing w:line="360" w:lineRule="auto"/>
        <w:ind w:left="6480" w:firstLine="1033"/>
        <w:rPr>
          <w:rFonts w:asciiTheme="minorEastAsia" w:eastAsiaTheme="minorEastAsia" w:hAnsiTheme="minorEastAsia" w:cs="Arial"/>
          <w:b/>
          <w:sz w:val="21"/>
          <w:szCs w:val="21"/>
        </w:rPr>
      </w:pPr>
      <w:r w:rsidRPr="00AD7C63">
        <w:rPr>
          <w:rFonts w:asciiTheme="minorEastAsia" w:eastAsiaTheme="minorEastAsia" w:hAnsiTheme="minorEastAsia" w:cs="Arial"/>
          <w:sz w:val="21"/>
          <w:szCs w:val="21"/>
        </w:rPr>
        <w:t>单位：人民币元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581"/>
      </w:tblGrid>
      <w:tr w:rsidR="00AD7C63" w:rsidRPr="00AD7C63" w:rsidTr="00AA47E8">
        <w:tc>
          <w:tcPr>
            <w:tcW w:w="6804" w:type="dxa"/>
            <w:shd w:val="clear" w:color="auto" w:fill="auto"/>
          </w:tcPr>
          <w:p w:rsidR="00AD7C63" w:rsidRPr="00AD7C63" w:rsidRDefault="00AD7C63" w:rsidP="00AD7C63">
            <w:pPr>
              <w:overflowPunct w:val="0"/>
              <w:autoSpaceDE w:val="0"/>
              <w:autoSpaceDN w:val="0"/>
              <w:snapToGrid w:val="0"/>
              <w:spacing w:line="360" w:lineRule="auto"/>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项目</w:t>
            </w:r>
          </w:p>
        </w:tc>
        <w:tc>
          <w:tcPr>
            <w:tcW w:w="1558" w:type="dxa"/>
            <w:shd w:val="clear" w:color="auto" w:fill="auto"/>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金额</w:t>
            </w:r>
          </w:p>
        </w:tc>
      </w:tr>
      <w:tr w:rsidR="00AD7C63" w:rsidRPr="00AD7C63" w:rsidTr="00AA47E8">
        <w:tc>
          <w:tcPr>
            <w:tcW w:w="6804" w:type="dxa"/>
            <w:shd w:val="clear" w:color="auto" w:fill="auto"/>
          </w:tcPr>
          <w:p w:rsidR="00AD7C63" w:rsidRPr="00AD7C63" w:rsidRDefault="00AD7C63" w:rsidP="00AD7C63">
            <w:pPr>
              <w:overflowPunct w:val="0"/>
              <w:autoSpaceDE w:val="0"/>
              <w:autoSpaceDN w:val="0"/>
              <w:snapToGrid w:val="0"/>
              <w:spacing w:line="360" w:lineRule="auto"/>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一、最后运作日2020年4月27日基金净资产</w:t>
            </w:r>
          </w:p>
        </w:tc>
        <w:tc>
          <w:tcPr>
            <w:tcW w:w="1558" w:type="dxa"/>
            <w:shd w:val="clear" w:color="auto" w:fill="auto"/>
            <w:vAlign w:val="center"/>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color w:val="000000"/>
                <w:sz w:val="21"/>
                <w:szCs w:val="21"/>
              </w:rPr>
              <w:t>11,289,015.39</w:t>
            </w:r>
          </w:p>
        </w:tc>
      </w:tr>
      <w:tr w:rsidR="00AD7C63" w:rsidRPr="00AD7C63" w:rsidTr="00AA47E8">
        <w:trPr>
          <w:trHeight w:val="217"/>
        </w:trPr>
        <w:tc>
          <w:tcPr>
            <w:tcW w:w="6804" w:type="dxa"/>
            <w:shd w:val="clear" w:color="auto" w:fill="auto"/>
          </w:tcPr>
          <w:p w:rsidR="00AD7C63" w:rsidRPr="00AD7C63" w:rsidRDefault="00AD7C63" w:rsidP="00AD7C63">
            <w:pPr>
              <w:overflowPunct w:val="0"/>
              <w:autoSpaceDE w:val="0"/>
              <w:autoSpaceDN w:val="0"/>
              <w:snapToGrid w:val="0"/>
              <w:spacing w:line="360" w:lineRule="auto"/>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加：清算期间净收益</w:t>
            </w:r>
            <w:r w:rsidRPr="00AD7C63">
              <w:rPr>
                <w:rFonts w:asciiTheme="minorEastAsia" w:eastAsiaTheme="minorEastAsia" w:hAnsiTheme="minorEastAsia" w:cs="Arial" w:hint="eastAsia"/>
                <w:sz w:val="21"/>
                <w:szCs w:val="21"/>
              </w:rPr>
              <w:t>（损失以“-”填列）</w:t>
            </w:r>
          </w:p>
        </w:tc>
        <w:tc>
          <w:tcPr>
            <w:tcW w:w="1558" w:type="dxa"/>
            <w:shd w:val="clear" w:color="auto" w:fill="auto"/>
            <w:vAlign w:val="center"/>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-6,731.32</w:t>
            </w:r>
          </w:p>
        </w:tc>
      </w:tr>
      <w:tr w:rsidR="00AD7C63" w:rsidRPr="00AD7C63" w:rsidTr="00AA47E8">
        <w:tc>
          <w:tcPr>
            <w:tcW w:w="6804" w:type="dxa"/>
            <w:shd w:val="clear" w:color="auto" w:fill="auto"/>
          </w:tcPr>
          <w:p w:rsidR="00AD7C63" w:rsidRPr="00AD7C63" w:rsidRDefault="00AD7C63" w:rsidP="00AD7C63">
            <w:pPr>
              <w:overflowPunct w:val="0"/>
              <w:autoSpaceDE w:val="0"/>
              <w:autoSpaceDN w:val="0"/>
              <w:snapToGrid w:val="0"/>
              <w:spacing w:line="360" w:lineRule="auto"/>
              <w:rPr>
                <w:rFonts w:asciiTheme="minorEastAsia" w:eastAsiaTheme="minorEastAsia" w:hAnsiTheme="minorEastAsia" w:cs="Arial"/>
                <w:sz w:val="21"/>
                <w:szCs w:val="21"/>
              </w:rPr>
            </w:pPr>
            <w:r w:rsidRPr="00AD7C63">
              <w:rPr>
                <w:rFonts w:asciiTheme="minorEastAsia" w:eastAsiaTheme="minorEastAsia" w:hAnsiTheme="minorEastAsia" w:cs="Arial" w:hint="eastAsia"/>
                <w:sz w:val="21"/>
                <w:szCs w:val="21"/>
              </w:rPr>
              <w:t>减</w:t>
            </w:r>
            <w:r w:rsidRPr="00AD7C63">
              <w:rPr>
                <w:rFonts w:asciiTheme="minorEastAsia" w:eastAsiaTheme="minorEastAsia" w:hAnsiTheme="minorEastAsia" w:cs="Arial"/>
                <w:sz w:val="21"/>
                <w:szCs w:val="21"/>
              </w:rPr>
              <w:t>：基金净</w:t>
            </w:r>
            <w:r w:rsidRPr="00AD7C63">
              <w:rPr>
                <w:rFonts w:asciiTheme="minorEastAsia" w:eastAsiaTheme="minorEastAsia" w:hAnsiTheme="minorEastAsia" w:cs="Arial" w:hint="eastAsia"/>
                <w:sz w:val="21"/>
                <w:szCs w:val="21"/>
              </w:rPr>
              <w:t>赎回</w:t>
            </w:r>
            <w:r w:rsidRPr="00AD7C63">
              <w:rPr>
                <w:rFonts w:asciiTheme="minorEastAsia" w:eastAsiaTheme="minorEastAsia" w:hAnsiTheme="minorEastAsia" w:cs="Arial"/>
                <w:sz w:val="21"/>
                <w:szCs w:val="21"/>
              </w:rPr>
              <w:t>金额（</w:t>
            </w:r>
            <w:r w:rsidRPr="00AD7C63">
              <w:rPr>
                <w:rFonts w:asciiTheme="minorEastAsia" w:eastAsiaTheme="minorEastAsia" w:hAnsiTheme="minorEastAsia" w:cs="Arial" w:hint="eastAsia"/>
                <w:sz w:val="21"/>
                <w:szCs w:val="21"/>
              </w:rPr>
              <w:t>于清算期间确认的最后运作日赎回申请</w:t>
            </w:r>
            <w:r w:rsidRPr="00AD7C63">
              <w:rPr>
                <w:rFonts w:asciiTheme="minorEastAsia" w:eastAsiaTheme="minorEastAsia" w:hAnsiTheme="minorEastAsia" w:cs="Arial"/>
                <w:sz w:val="21"/>
                <w:szCs w:val="21"/>
              </w:rPr>
              <w:t>）</w:t>
            </w:r>
          </w:p>
        </w:tc>
        <w:tc>
          <w:tcPr>
            <w:tcW w:w="1558" w:type="dxa"/>
            <w:shd w:val="clear" w:color="auto" w:fill="auto"/>
            <w:vAlign w:val="center"/>
          </w:tcPr>
          <w:p w:rsidR="00AD7C63" w:rsidRPr="00AD7C63" w:rsidRDefault="00AD7C63" w:rsidP="00AD7C63">
            <w:pPr>
              <w:overflowPunct w:val="0"/>
              <w:autoSpaceDE w:val="0"/>
              <w:autoSpaceDN w:val="0"/>
              <w:snapToGrid w:val="0"/>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2,343,302.39</w:t>
            </w:r>
          </w:p>
        </w:tc>
      </w:tr>
      <w:tr w:rsidR="00AD7C63" w:rsidRPr="00AD7C63" w:rsidTr="00AA47E8">
        <w:trPr>
          <w:trHeight w:val="101"/>
        </w:trPr>
        <w:tc>
          <w:tcPr>
            <w:tcW w:w="6804" w:type="dxa"/>
            <w:shd w:val="clear" w:color="auto" w:fill="auto"/>
          </w:tcPr>
          <w:p w:rsidR="00AD7C63" w:rsidRPr="00AD7C63" w:rsidRDefault="00AD7C63" w:rsidP="00AD7C63">
            <w:pPr>
              <w:overflowPunct w:val="0"/>
              <w:autoSpaceDE w:val="0"/>
              <w:autoSpaceDN w:val="0"/>
              <w:snapToGrid w:val="0"/>
              <w:spacing w:line="360" w:lineRule="auto"/>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二、2020年6月3日基金净资产</w:t>
            </w:r>
          </w:p>
        </w:tc>
        <w:tc>
          <w:tcPr>
            <w:tcW w:w="1558" w:type="dxa"/>
            <w:shd w:val="clear" w:color="auto" w:fill="auto"/>
            <w:vAlign w:val="center"/>
          </w:tcPr>
          <w:p w:rsidR="00AD7C63" w:rsidRPr="00AD7C63" w:rsidRDefault="00AD7C63" w:rsidP="00AD7C63">
            <w:pPr>
              <w:spacing w:line="360" w:lineRule="auto"/>
              <w:jc w:val="right"/>
              <w:rPr>
                <w:rFonts w:asciiTheme="minorEastAsia" w:eastAsiaTheme="minorEastAsia" w:hAnsiTheme="minorEastAsia" w:cs="Arial"/>
                <w:sz w:val="21"/>
                <w:szCs w:val="21"/>
              </w:rPr>
            </w:pPr>
            <w:r w:rsidRPr="00AD7C63">
              <w:rPr>
                <w:rFonts w:asciiTheme="minorEastAsia" w:eastAsiaTheme="minorEastAsia" w:hAnsiTheme="minorEastAsia" w:cs="Arial"/>
                <w:sz w:val="21"/>
                <w:szCs w:val="21"/>
              </w:rPr>
              <w:t>8,938,981.68</w:t>
            </w:r>
          </w:p>
        </w:tc>
      </w:tr>
    </w:tbl>
    <w:p w:rsidR="00AD7C63" w:rsidRPr="00AD7C63" w:rsidRDefault="00AD7C63" w:rsidP="00AD7C63">
      <w:pPr>
        <w:overflowPunct w:val="0"/>
        <w:autoSpaceDE w:val="0"/>
        <w:autoSpaceDN w:val="0"/>
        <w:snapToGrid w:val="0"/>
        <w:spacing w:line="360" w:lineRule="auto"/>
        <w:rPr>
          <w:rFonts w:asciiTheme="minorEastAsia" w:eastAsiaTheme="minorEastAsia" w:hAnsiTheme="minorEastAsia" w:cs="Arial"/>
          <w:b/>
          <w:sz w:val="21"/>
          <w:szCs w:val="21"/>
        </w:rPr>
      </w:pPr>
    </w:p>
    <w:p w:rsidR="00AD7C63" w:rsidRDefault="00AD7C63" w:rsidP="002B7134">
      <w:pPr>
        <w:overflowPunct w:val="0"/>
        <w:autoSpaceDE w:val="0"/>
        <w:autoSpaceDN w:val="0"/>
        <w:snapToGrid w:val="0"/>
        <w:spacing w:line="360" w:lineRule="auto"/>
        <w:ind w:leftChars="346" w:left="830" w:firstLineChars="200" w:firstLine="480"/>
        <w:rPr>
          <w:rFonts w:ascii="宋体" w:hAnsi="宋体"/>
          <w:szCs w:val="24"/>
        </w:rPr>
      </w:pPr>
      <w:r w:rsidRPr="00AD7C63">
        <w:rPr>
          <w:rFonts w:ascii="宋体" w:hAnsi="宋体" w:hint="eastAsia"/>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C7C91" w:rsidRDefault="006C7C91" w:rsidP="002B7134">
      <w:pPr>
        <w:pStyle w:val="1"/>
        <w:tabs>
          <w:tab w:val="clear" w:pos="1854"/>
          <w:tab w:val="num" w:pos="720"/>
        </w:tabs>
        <w:spacing w:line="360" w:lineRule="auto"/>
        <w:ind w:left="567" w:hanging="567"/>
        <w:jc w:val="center"/>
        <w:rPr>
          <w:b/>
        </w:rPr>
      </w:pPr>
      <w:bookmarkStart w:id="10" w:name="_Toc497242352"/>
      <w:bookmarkStart w:id="11" w:name="_Toc45294347"/>
      <w:r>
        <w:rPr>
          <w:b/>
        </w:rPr>
        <w:br w:type="page"/>
      </w:r>
    </w:p>
    <w:p w:rsidR="002B7134" w:rsidRPr="005906E7" w:rsidRDefault="006C7C91" w:rsidP="006C7C91">
      <w:pPr>
        <w:pStyle w:val="1"/>
        <w:numPr>
          <w:ilvl w:val="0"/>
          <w:numId w:val="0"/>
        </w:numPr>
        <w:spacing w:line="360" w:lineRule="auto"/>
        <w:ind w:left="567"/>
        <w:jc w:val="center"/>
        <w:rPr>
          <w:b/>
        </w:rPr>
      </w:pPr>
      <w:r>
        <w:rPr>
          <w:rFonts w:hint="eastAsia"/>
          <w:b/>
        </w:rPr>
        <w:t>6</w:t>
      </w:r>
      <w:r>
        <w:rPr>
          <w:b/>
        </w:rPr>
        <w:t>.</w:t>
      </w:r>
      <w:r w:rsidR="002B7134" w:rsidRPr="005906E7">
        <w:rPr>
          <w:rFonts w:hint="eastAsia"/>
          <w:b/>
        </w:rPr>
        <w:t>备查文件目录</w:t>
      </w:r>
      <w:bookmarkEnd w:id="10"/>
      <w:bookmarkEnd w:id="11"/>
    </w:p>
    <w:p w:rsidR="002B7134" w:rsidRDefault="002B7134" w:rsidP="002B7134">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 备查文件目录</w:t>
      </w:r>
    </w:p>
    <w:p w:rsidR="002B7134" w:rsidRPr="005906E7" w:rsidRDefault="002B7134" w:rsidP="002B7134">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.1.1</w:t>
      </w:r>
      <w:r>
        <w:rPr>
          <w:rFonts w:ascii="宋体" w:hAnsi="宋体" w:hint="eastAsia"/>
          <w:color w:val="000000"/>
          <w:szCs w:val="24"/>
          <w:lang w:val="en-US"/>
        </w:rPr>
        <w:t>《</w:t>
      </w:r>
      <w:r w:rsidRPr="002B7134">
        <w:rPr>
          <w:rFonts w:ascii="宋体" w:hAnsi="宋体" w:hint="eastAsia"/>
          <w:color w:val="000000"/>
          <w:szCs w:val="24"/>
          <w:lang w:val="en-US"/>
        </w:rPr>
        <w:t>广发鑫瑞混合型证券投资基金（LOF）</w:t>
      </w:r>
      <w:r>
        <w:rPr>
          <w:rFonts w:ascii="宋体" w:hAnsi="宋体" w:hint="eastAsia"/>
          <w:color w:val="000000"/>
          <w:szCs w:val="24"/>
          <w:lang w:val="en-US"/>
        </w:rPr>
        <w:t>清算</w:t>
      </w:r>
      <w:r w:rsidRPr="005906E7">
        <w:rPr>
          <w:rFonts w:ascii="宋体" w:hAnsi="宋体"/>
          <w:color w:val="000000"/>
          <w:szCs w:val="24"/>
          <w:lang w:val="en-US"/>
        </w:rPr>
        <w:t>审计报告</w:t>
      </w:r>
      <w:r>
        <w:rPr>
          <w:rFonts w:ascii="宋体" w:hAnsi="宋体" w:hint="eastAsia"/>
          <w:color w:val="000000"/>
          <w:szCs w:val="24"/>
          <w:lang w:val="en-US"/>
        </w:rPr>
        <w:t>》</w:t>
      </w:r>
    </w:p>
    <w:p w:rsidR="002B7134" w:rsidRPr="005906E7" w:rsidRDefault="002B7134" w:rsidP="002B7134">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.1.2</w:t>
      </w:r>
      <w:r>
        <w:rPr>
          <w:rFonts w:ascii="宋体" w:hAnsi="宋体" w:hint="eastAsia"/>
        </w:rPr>
        <w:t>《</w:t>
      </w:r>
      <w:r>
        <w:rPr>
          <w:rFonts w:ascii="宋体" w:hAnsi="宋体" w:hint="eastAsia"/>
          <w:color w:val="000000"/>
          <w:szCs w:val="24"/>
          <w:lang w:val="en-US"/>
        </w:rPr>
        <w:t>关于广发基金管理有限公司</w:t>
      </w:r>
      <w:r w:rsidRPr="002B7134">
        <w:rPr>
          <w:rFonts w:ascii="宋体" w:hAnsi="宋体" w:hint="eastAsia"/>
          <w:color w:val="000000"/>
          <w:szCs w:val="24"/>
          <w:lang w:val="en-US"/>
        </w:rPr>
        <w:t>广发鑫瑞混合型证券投资基金（LOF）</w:t>
      </w:r>
      <w:r>
        <w:rPr>
          <w:rFonts w:ascii="宋体" w:hAnsi="宋体" w:hint="eastAsia"/>
          <w:color w:val="000000"/>
          <w:szCs w:val="24"/>
          <w:lang w:val="en-US"/>
        </w:rPr>
        <w:t>基金财产清算之</w:t>
      </w:r>
      <w:r w:rsidRPr="005906E7">
        <w:rPr>
          <w:rFonts w:ascii="宋体" w:hAnsi="宋体"/>
          <w:color w:val="000000"/>
          <w:szCs w:val="24"/>
          <w:lang w:val="en-US"/>
        </w:rPr>
        <w:t>法律意见</w:t>
      </w:r>
      <w:r>
        <w:rPr>
          <w:rFonts w:ascii="宋体" w:hAnsi="宋体" w:hint="eastAsia"/>
          <w:color w:val="000000"/>
          <w:szCs w:val="24"/>
          <w:lang w:val="en-US"/>
        </w:rPr>
        <w:t xml:space="preserve">书》 </w:t>
      </w:r>
    </w:p>
    <w:p w:rsidR="002B7134" w:rsidRDefault="002B7134" w:rsidP="002B7134">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 xml:space="preserve">.2 </w:t>
      </w:r>
      <w:r w:rsidRPr="005906E7">
        <w:rPr>
          <w:rFonts w:ascii="宋体" w:hAnsi="宋体"/>
          <w:color w:val="000000"/>
          <w:szCs w:val="24"/>
          <w:lang w:val="en-US"/>
        </w:rPr>
        <w:t>存放地点</w:t>
      </w:r>
    </w:p>
    <w:p w:rsidR="002B7134" w:rsidRPr="005906E7" w:rsidRDefault="002B7134" w:rsidP="002B7134">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广州市海珠区琶洲大道东1号保利国际广场南塔31-33楼</w:t>
      </w:r>
    </w:p>
    <w:p w:rsidR="002B7134" w:rsidRDefault="002B7134" w:rsidP="002B7134">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 xml:space="preserve">.3 </w:t>
      </w:r>
      <w:r w:rsidRPr="005906E7">
        <w:rPr>
          <w:rFonts w:ascii="宋体" w:hAnsi="宋体"/>
          <w:color w:val="000000"/>
          <w:szCs w:val="24"/>
          <w:lang w:val="en-US"/>
        </w:rPr>
        <w:t>查阅方式</w:t>
      </w:r>
    </w:p>
    <w:p w:rsidR="002B7134" w:rsidRDefault="002B7134" w:rsidP="002B7134">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投资者可在营业时间内至基金管理人的办公场所免费查阅。</w:t>
      </w:r>
    </w:p>
    <w:p w:rsidR="002B7134" w:rsidRPr="005906E7" w:rsidRDefault="002B7134" w:rsidP="002B7134">
      <w:pPr>
        <w:autoSpaceDE w:val="0"/>
        <w:autoSpaceDN w:val="0"/>
        <w:adjustRightInd w:val="0"/>
        <w:spacing w:line="360" w:lineRule="auto"/>
        <w:ind w:left="720"/>
        <w:jc w:val="both"/>
        <w:rPr>
          <w:rFonts w:ascii="宋体" w:hAnsi="宋体"/>
          <w:color w:val="000000"/>
          <w:szCs w:val="24"/>
          <w:lang w:val="en-US"/>
        </w:rPr>
      </w:pPr>
    </w:p>
    <w:p w:rsidR="002B7134" w:rsidRPr="007C5FFE" w:rsidRDefault="002B7134" w:rsidP="002B7134">
      <w:pPr>
        <w:autoSpaceDE w:val="0"/>
        <w:autoSpaceDN w:val="0"/>
        <w:adjustRightInd w:val="0"/>
        <w:spacing w:line="360" w:lineRule="auto"/>
        <w:ind w:left="720"/>
        <w:jc w:val="right"/>
        <w:rPr>
          <w:rFonts w:ascii="宋体" w:hAnsi="宋体"/>
          <w:color w:val="000000"/>
          <w:szCs w:val="24"/>
          <w:lang w:val="en-US"/>
        </w:rPr>
      </w:pPr>
      <w:r w:rsidRPr="002B7134">
        <w:rPr>
          <w:rFonts w:ascii="宋体" w:hAnsi="宋体" w:hint="eastAsia"/>
          <w:color w:val="000000"/>
          <w:szCs w:val="24"/>
          <w:lang w:val="en-US"/>
        </w:rPr>
        <w:t>广发鑫瑞混合型证券投资基金（L</w:t>
      </w:r>
      <w:r w:rsidRPr="007C5FFE">
        <w:rPr>
          <w:rFonts w:ascii="宋体" w:hAnsi="宋体" w:hint="eastAsia"/>
          <w:color w:val="000000"/>
          <w:szCs w:val="24"/>
          <w:lang w:val="en-US"/>
        </w:rPr>
        <w:t>OF）</w:t>
      </w:r>
      <w:r w:rsidRPr="007C5FFE">
        <w:rPr>
          <w:rFonts w:ascii="宋体" w:hAnsi="宋体"/>
          <w:color w:val="000000"/>
          <w:szCs w:val="24"/>
          <w:lang w:val="en-US"/>
        </w:rPr>
        <w:t>基金财产清算小组</w:t>
      </w:r>
    </w:p>
    <w:p w:rsidR="002B7134" w:rsidRPr="0060501A" w:rsidRDefault="002B7134" w:rsidP="002B7134">
      <w:pPr>
        <w:autoSpaceDE w:val="0"/>
        <w:autoSpaceDN w:val="0"/>
        <w:adjustRightInd w:val="0"/>
        <w:spacing w:line="360" w:lineRule="auto"/>
        <w:ind w:left="720"/>
        <w:jc w:val="right"/>
        <w:rPr>
          <w:rFonts w:ascii="宋体" w:hAnsi="宋体"/>
          <w:color w:val="000000"/>
          <w:szCs w:val="24"/>
          <w:lang w:val="en-US"/>
        </w:rPr>
      </w:pPr>
      <w:r w:rsidRPr="007C5FFE">
        <w:rPr>
          <w:rFonts w:ascii="宋体" w:hAnsi="宋体"/>
          <w:color w:val="000000"/>
          <w:szCs w:val="24"/>
          <w:lang w:val="en-US"/>
        </w:rPr>
        <w:t>二〇二〇年</w:t>
      </w:r>
      <w:r w:rsidR="00CE4D55">
        <w:rPr>
          <w:rFonts w:ascii="宋体" w:hAnsi="宋体" w:hint="eastAsia"/>
          <w:color w:val="000000"/>
          <w:szCs w:val="24"/>
          <w:lang w:val="en-US"/>
        </w:rPr>
        <w:t>七</w:t>
      </w:r>
      <w:r w:rsidRPr="007C5FFE">
        <w:rPr>
          <w:rFonts w:ascii="宋体" w:hAnsi="宋体"/>
          <w:color w:val="000000"/>
          <w:szCs w:val="24"/>
          <w:lang w:val="en-US"/>
        </w:rPr>
        <w:t>月</w:t>
      </w:r>
      <w:r w:rsidR="00CE4D55">
        <w:rPr>
          <w:rFonts w:ascii="宋体" w:hAnsi="宋体" w:hint="eastAsia"/>
          <w:color w:val="000000"/>
          <w:szCs w:val="24"/>
          <w:lang w:val="en-US"/>
        </w:rPr>
        <w:t>二十九</w:t>
      </w:r>
      <w:r w:rsidRPr="007C5FFE">
        <w:rPr>
          <w:rFonts w:ascii="宋体" w:hAnsi="宋体"/>
          <w:color w:val="000000"/>
          <w:szCs w:val="24"/>
          <w:lang w:val="en-US"/>
        </w:rPr>
        <w:t>日</w:t>
      </w:r>
    </w:p>
    <w:p w:rsidR="002B7134" w:rsidRPr="006041E8" w:rsidRDefault="002B7134" w:rsidP="002B7134">
      <w:pPr>
        <w:pStyle w:val="a4"/>
        <w:ind w:left="720" w:hanging="720"/>
        <w:jc w:val="both"/>
        <w:rPr>
          <w:rFonts w:ascii="宋体" w:hAnsi="宋体"/>
          <w:b/>
          <w:szCs w:val="24"/>
        </w:rPr>
      </w:pPr>
    </w:p>
    <w:p w:rsidR="002B7134" w:rsidRPr="002B7134" w:rsidRDefault="002B7134" w:rsidP="002B7134">
      <w:pPr>
        <w:overflowPunct w:val="0"/>
        <w:autoSpaceDE w:val="0"/>
        <w:autoSpaceDN w:val="0"/>
        <w:snapToGrid w:val="0"/>
        <w:spacing w:line="360" w:lineRule="auto"/>
        <w:ind w:leftChars="346" w:left="830" w:firstLineChars="200" w:firstLine="480"/>
        <w:rPr>
          <w:rFonts w:ascii="宋体" w:hAnsi="宋体"/>
          <w:szCs w:val="24"/>
        </w:rPr>
      </w:pPr>
    </w:p>
    <w:sectPr w:rsidR="002B7134" w:rsidRPr="002B7134" w:rsidSect="005B1194">
      <w:headerReference w:type="default" r:id="rId40"/>
      <w:footerReference w:type="default" r:id="rId41"/>
      <w:pgSz w:w="11909" w:h="16834" w:code="9"/>
      <w:pgMar w:top="864" w:right="720" w:bottom="432" w:left="1008" w:header="864"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7A" w:rsidRDefault="0059557A" w:rsidP="00E45AD7">
      <w:r>
        <w:separator/>
      </w:r>
    </w:p>
  </w:endnote>
  <w:endnote w:type="continuationSeparator" w:id="0">
    <w:p w:rsidR="0059557A" w:rsidRDefault="0059557A" w:rsidP="00E45AD7">
      <w:r>
        <w:continuationSeparator/>
      </w:r>
    </w:p>
  </w:endnote>
  <w:endnote w:type="continuationNotice" w:id="1">
    <w:p w:rsidR="0059557A" w:rsidRDefault="0059557A"/>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EA38D1">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71" w:rsidRDefault="00695C71">
    <w:pPr>
      <w:pStyle w:val="a3"/>
      <w:jc w:val="center"/>
    </w:pPr>
  </w:p>
  <w:p w:rsidR="00695C71" w:rsidRDefault="00695C7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172489"/>
      <w:docPartObj>
        <w:docPartGallery w:val="Page Numbers (Bottom of Page)"/>
        <w:docPartUnique/>
      </w:docPartObj>
    </w:sdtPr>
    <w:sdtContent>
      <w:p w:rsidR="00B60D5F" w:rsidRDefault="00EA38D1">
        <w:pPr>
          <w:pStyle w:val="a3"/>
          <w:jc w:val="center"/>
        </w:pPr>
        <w:r>
          <w:fldChar w:fldCharType="begin"/>
        </w:r>
        <w:r w:rsidR="00B60D5F">
          <w:instrText>PAGE   \* MERGEFORMAT</w:instrText>
        </w:r>
        <w:r>
          <w:fldChar w:fldCharType="separate"/>
        </w:r>
        <w:r w:rsidR="008A3516" w:rsidRPr="008A3516">
          <w:rPr>
            <w:noProof/>
            <w:lang w:val="zh-CN"/>
          </w:rPr>
          <w:t>1</w:t>
        </w:r>
        <w:r>
          <w:fldChar w:fldCharType="end"/>
        </w:r>
      </w:p>
    </w:sdtContent>
  </w:sdt>
  <w:p w:rsidR="00B60D5F" w:rsidRDefault="00B60D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7A" w:rsidRDefault="0059557A" w:rsidP="00E45AD7">
      <w:r>
        <w:separator/>
      </w:r>
    </w:p>
  </w:footnote>
  <w:footnote w:type="continuationSeparator" w:id="0">
    <w:p w:rsidR="0059557A" w:rsidRDefault="0059557A" w:rsidP="00E45AD7">
      <w:r>
        <w:continuationSeparator/>
      </w:r>
    </w:p>
  </w:footnote>
  <w:footnote w:type="continuationNotice" w:id="1">
    <w:p w:rsidR="0059557A" w:rsidRDefault="005955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71" w:rsidRDefault="00695C71">
    <w:pPr>
      <w:pStyle w:val="a4"/>
      <w:jc w:val="center"/>
    </w:pPr>
  </w:p>
  <w:p w:rsidR="00695C71" w:rsidRDefault="00695C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1854"/>
        </w:tabs>
        <w:ind w:left="1854"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7F470E"/>
    <w:multiLevelType w:val="hybridMultilevel"/>
    <w:tmpl w:val="26C0DEAC"/>
    <w:lvl w:ilvl="0" w:tplc="1D7EA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7">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7368B0"/>
    <w:multiLevelType w:val="hybridMultilevel"/>
    <w:tmpl w:val="291C5B88"/>
    <w:lvl w:ilvl="0" w:tplc="B464DF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6">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9">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1">
    <w:nsid w:val="66BD30A5"/>
    <w:multiLevelType w:val="hybridMultilevel"/>
    <w:tmpl w:val="B0FC2B46"/>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5">
    <w:nsid w:val="74262CE6"/>
    <w:multiLevelType w:val="hybridMultilevel"/>
    <w:tmpl w:val="14988C3C"/>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5FD4498"/>
    <w:multiLevelType w:val="hybridMultilevel"/>
    <w:tmpl w:val="B8262676"/>
    <w:lvl w:ilvl="0" w:tplc="ADB202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8">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9">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40">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6"/>
  </w:num>
  <w:num w:numId="4">
    <w:abstractNumId w:val="18"/>
  </w:num>
  <w:num w:numId="5">
    <w:abstractNumId w:val="27"/>
  </w:num>
  <w:num w:numId="6">
    <w:abstractNumId w:val="39"/>
  </w:num>
  <w:num w:numId="7">
    <w:abstractNumId w:val="16"/>
  </w:num>
  <w:num w:numId="8">
    <w:abstractNumId w:val="4"/>
  </w:num>
  <w:num w:numId="9">
    <w:abstractNumId w:val="34"/>
  </w:num>
  <w:num w:numId="10">
    <w:abstractNumId w:val="21"/>
  </w:num>
  <w:num w:numId="11">
    <w:abstractNumId w:val="40"/>
  </w:num>
  <w:num w:numId="12">
    <w:abstractNumId w:val="15"/>
  </w:num>
  <w:num w:numId="13">
    <w:abstractNumId w:val="19"/>
  </w:num>
  <w:num w:numId="14">
    <w:abstractNumId w:val="8"/>
  </w:num>
  <w:num w:numId="15">
    <w:abstractNumId w:val="9"/>
  </w:num>
  <w:num w:numId="16">
    <w:abstractNumId w:val="10"/>
  </w:num>
  <w:num w:numId="17">
    <w:abstractNumId w:val="29"/>
  </w:num>
  <w:num w:numId="18">
    <w:abstractNumId w:val="3"/>
  </w:num>
  <w:num w:numId="19">
    <w:abstractNumId w:val="17"/>
  </w:num>
  <w:num w:numId="20">
    <w:abstractNumId w:val="5"/>
  </w:num>
  <w:num w:numId="21">
    <w:abstractNumId w:val="22"/>
  </w:num>
  <w:num w:numId="22">
    <w:abstractNumId w:val="2"/>
    <w:lvlOverride w:ilvl="0">
      <w:startOverride w:val="1"/>
    </w:lvlOverride>
    <w:lvlOverride w:ilvl="1">
      <w:startOverride w:val="1"/>
    </w:lvlOverride>
    <w:lvlOverride w:ilvl="2">
      <w:startOverride w:val="4"/>
    </w:lvlOverride>
  </w:num>
  <w:num w:numId="23">
    <w:abstractNumId w:val="13"/>
  </w:num>
  <w:num w:numId="24">
    <w:abstractNumId w:val="23"/>
  </w:num>
  <w:num w:numId="25">
    <w:abstractNumId w:val="7"/>
  </w:num>
  <w:num w:numId="26">
    <w:abstractNumId w:val="25"/>
  </w:num>
  <w:num w:numId="27">
    <w:abstractNumId w:val="26"/>
  </w:num>
  <w:num w:numId="28">
    <w:abstractNumId w:val="33"/>
  </w:num>
  <w:num w:numId="29">
    <w:abstractNumId w:val="37"/>
  </w:num>
  <w:num w:numId="30">
    <w:abstractNumId w:val="24"/>
  </w:num>
  <w:num w:numId="31">
    <w:abstractNumId w:val="14"/>
  </w:num>
  <w:num w:numId="32">
    <w:abstractNumId w:val="32"/>
  </w:num>
  <w:num w:numId="33">
    <w:abstractNumId w:val="30"/>
  </w:num>
  <w:num w:numId="34">
    <w:abstractNumId w:val="12"/>
  </w:num>
  <w:num w:numId="35">
    <w:abstractNumId w:val="1"/>
  </w:num>
  <w:num w:numId="36">
    <w:abstractNumId w:val="38"/>
  </w:num>
  <w:num w:numId="37">
    <w:abstractNumId w:val="28"/>
  </w:num>
  <w:num w:numId="38">
    <w:abstractNumId w:val="41"/>
  </w:num>
  <w:num w:numId="39">
    <w:abstractNumId w:val="31"/>
  </w:num>
  <w:num w:numId="40">
    <w:abstractNumId w:val="35"/>
  </w:num>
  <w:num w:numId="41">
    <w:abstractNumId w:val="36"/>
  </w:num>
  <w:num w:numId="42">
    <w:abstractNumId w:val="11"/>
  </w:num>
  <w:num w:numId="43">
    <w:abstractNumId w:val="20"/>
  </w:num>
  <w:num w:numId="44">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861"/>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161CD"/>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47DE3"/>
    <w:rsid w:val="00050082"/>
    <w:rsid w:val="000501AA"/>
    <w:rsid w:val="00050FB5"/>
    <w:rsid w:val="00051688"/>
    <w:rsid w:val="0005248A"/>
    <w:rsid w:val="00052A26"/>
    <w:rsid w:val="000534D0"/>
    <w:rsid w:val="00054C0B"/>
    <w:rsid w:val="00055C96"/>
    <w:rsid w:val="00056547"/>
    <w:rsid w:val="00056C12"/>
    <w:rsid w:val="0005726F"/>
    <w:rsid w:val="00057A50"/>
    <w:rsid w:val="00057DE3"/>
    <w:rsid w:val="000610A8"/>
    <w:rsid w:val="000627B6"/>
    <w:rsid w:val="0006476E"/>
    <w:rsid w:val="00064851"/>
    <w:rsid w:val="00064F5E"/>
    <w:rsid w:val="000651C6"/>
    <w:rsid w:val="00065E5E"/>
    <w:rsid w:val="00066310"/>
    <w:rsid w:val="00067311"/>
    <w:rsid w:val="00070209"/>
    <w:rsid w:val="000704D1"/>
    <w:rsid w:val="00071BAA"/>
    <w:rsid w:val="00072352"/>
    <w:rsid w:val="00072C8D"/>
    <w:rsid w:val="0007385E"/>
    <w:rsid w:val="00073AC3"/>
    <w:rsid w:val="000743B0"/>
    <w:rsid w:val="000753DC"/>
    <w:rsid w:val="0007797D"/>
    <w:rsid w:val="000779CE"/>
    <w:rsid w:val="00077D06"/>
    <w:rsid w:val="00080220"/>
    <w:rsid w:val="0008144E"/>
    <w:rsid w:val="00081AC4"/>
    <w:rsid w:val="00081B14"/>
    <w:rsid w:val="00082B51"/>
    <w:rsid w:val="00083120"/>
    <w:rsid w:val="00083875"/>
    <w:rsid w:val="00083902"/>
    <w:rsid w:val="00086338"/>
    <w:rsid w:val="000867F7"/>
    <w:rsid w:val="00087262"/>
    <w:rsid w:val="00091133"/>
    <w:rsid w:val="0009194B"/>
    <w:rsid w:val="000919F5"/>
    <w:rsid w:val="000926EF"/>
    <w:rsid w:val="000930D0"/>
    <w:rsid w:val="000936C5"/>
    <w:rsid w:val="000946E0"/>
    <w:rsid w:val="00095324"/>
    <w:rsid w:val="00097863"/>
    <w:rsid w:val="00097B8A"/>
    <w:rsid w:val="000A1171"/>
    <w:rsid w:val="000A22E5"/>
    <w:rsid w:val="000A2BA0"/>
    <w:rsid w:val="000A56A5"/>
    <w:rsid w:val="000A57C0"/>
    <w:rsid w:val="000A6322"/>
    <w:rsid w:val="000A6A0E"/>
    <w:rsid w:val="000A7A76"/>
    <w:rsid w:val="000A7DFE"/>
    <w:rsid w:val="000B07DE"/>
    <w:rsid w:val="000B273B"/>
    <w:rsid w:val="000B27BA"/>
    <w:rsid w:val="000B3E2F"/>
    <w:rsid w:val="000B4E71"/>
    <w:rsid w:val="000B5636"/>
    <w:rsid w:val="000B7388"/>
    <w:rsid w:val="000C0077"/>
    <w:rsid w:val="000C00AC"/>
    <w:rsid w:val="000C0928"/>
    <w:rsid w:val="000C13F7"/>
    <w:rsid w:val="000C1EC0"/>
    <w:rsid w:val="000C2D7D"/>
    <w:rsid w:val="000C38E8"/>
    <w:rsid w:val="000C7905"/>
    <w:rsid w:val="000C7A73"/>
    <w:rsid w:val="000D0B76"/>
    <w:rsid w:val="000D3AF0"/>
    <w:rsid w:val="000D72F7"/>
    <w:rsid w:val="000E03F0"/>
    <w:rsid w:val="000E0AF6"/>
    <w:rsid w:val="000E0E1C"/>
    <w:rsid w:val="000E17B3"/>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56D"/>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1FE5"/>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51"/>
    <w:rsid w:val="0016419F"/>
    <w:rsid w:val="00164211"/>
    <w:rsid w:val="0016540A"/>
    <w:rsid w:val="001655D7"/>
    <w:rsid w:val="00166DD2"/>
    <w:rsid w:val="00170499"/>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AFE"/>
    <w:rsid w:val="00180B62"/>
    <w:rsid w:val="00180C5D"/>
    <w:rsid w:val="0018155A"/>
    <w:rsid w:val="00181F05"/>
    <w:rsid w:val="001822CA"/>
    <w:rsid w:val="0018232E"/>
    <w:rsid w:val="00182B8B"/>
    <w:rsid w:val="00183DC0"/>
    <w:rsid w:val="00186D79"/>
    <w:rsid w:val="00187798"/>
    <w:rsid w:val="00187CAF"/>
    <w:rsid w:val="0019041E"/>
    <w:rsid w:val="00190B34"/>
    <w:rsid w:val="00190FE8"/>
    <w:rsid w:val="001913A0"/>
    <w:rsid w:val="001914E1"/>
    <w:rsid w:val="00191FDD"/>
    <w:rsid w:val="00193305"/>
    <w:rsid w:val="00193C89"/>
    <w:rsid w:val="00195FF2"/>
    <w:rsid w:val="00196578"/>
    <w:rsid w:val="00197FC5"/>
    <w:rsid w:val="001A1F71"/>
    <w:rsid w:val="001A2C47"/>
    <w:rsid w:val="001A30DC"/>
    <w:rsid w:val="001A4438"/>
    <w:rsid w:val="001A4AF3"/>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4E0"/>
    <w:rsid w:val="001E1D07"/>
    <w:rsid w:val="001E2017"/>
    <w:rsid w:val="001E2F4E"/>
    <w:rsid w:val="001E3459"/>
    <w:rsid w:val="001E3E84"/>
    <w:rsid w:val="001E518F"/>
    <w:rsid w:val="001E5AE4"/>
    <w:rsid w:val="001E629C"/>
    <w:rsid w:val="001E699E"/>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5FE3"/>
    <w:rsid w:val="00206612"/>
    <w:rsid w:val="00206D91"/>
    <w:rsid w:val="0020726E"/>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A9B"/>
    <w:rsid w:val="00215B16"/>
    <w:rsid w:val="00215F4F"/>
    <w:rsid w:val="002160B2"/>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36B5"/>
    <w:rsid w:val="00254353"/>
    <w:rsid w:val="002548C6"/>
    <w:rsid w:val="0025551C"/>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43D4"/>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C59"/>
    <w:rsid w:val="002A7F58"/>
    <w:rsid w:val="002B013C"/>
    <w:rsid w:val="002B0202"/>
    <w:rsid w:val="002B0E13"/>
    <w:rsid w:val="002B10BB"/>
    <w:rsid w:val="002B10BD"/>
    <w:rsid w:val="002B2866"/>
    <w:rsid w:val="002B4D4D"/>
    <w:rsid w:val="002B5103"/>
    <w:rsid w:val="002B7134"/>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00E"/>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66A"/>
    <w:rsid w:val="00320AC7"/>
    <w:rsid w:val="00320BD9"/>
    <w:rsid w:val="00320FAB"/>
    <w:rsid w:val="003216ED"/>
    <w:rsid w:val="00321BD9"/>
    <w:rsid w:val="00322552"/>
    <w:rsid w:val="0032264E"/>
    <w:rsid w:val="00322A86"/>
    <w:rsid w:val="00322C56"/>
    <w:rsid w:val="00323396"/>
    <w:rsid w:val="0032384C"/>
    <w:rsid w:val="003247A0"/>
    <w:rsid w:val="003259DF"/>
    <w:rsid w:val="00325D76"/>
    <w:rsid w:val="00326C9A"/>
    <w:rsid w:val="003278C7"/>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2E8"/>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5378"/>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BCA"/>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1B11"/>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5FF3"/>
    <w:rsid w:val="0041639B"/>
    <w:rsid w:val="00416B98"/>
    <w:rsid w:val="00420394"/>
    <w:rsid w:val="00421B4D"/>
    <w:rsid w:val="004227CF"/>
    <w:rsid w:val="0042311A"/>
    <w:rsid w:val="00424FDC"/>
    <w:rsid w:val="0042535B"/>
    <w:rsid w:val="0042611B"/>
    <w:rsid w:val="00426C29"/>
    <w:rsid w:val="00427183"/>
    <w:rsid w:val="00430E2C"/>
    <w:rsid w:val="00431C97"/>
    <w:rsid w:val="00432C18"/>
    <w:rsid w:val="00433864"/>
    <w:rsid w:val="004346E2"/>
    <w:rsid w:val="00434BDE"/>
    <w:rsid w:val="00435318"/>
    <w:rsid w:val="00436142"/>
    <w:rsid w:val="00436BDC"/>
    <w:rsid w:val="00437C97"/>
    <w:rsid w:val="004404F4"/>
    <w:rsid w:val="004411A9"/>
    <w:rsid w:val="00442BE5"/>
    <w:rsid w:val="00442E70"/>
    <w:rsid w:val="00443895"/>
    <w:rsid w:val="004439A5"/>
    <w:rsid w:val="00444A2F"/>
    <w:rsid w:val="004457B0"/>
    <w:rsid w:val="00445CB9"/>
    <w:rsid w:val="00446FD9"/>
    <w:rsid w:val="00447453"/>
    <w:rsid w:val="0045087D"/>
    <w:rsid w:val="004521A3"/>
    <w:rsid w:val="00452A06"/>
    <w:rsid w:val="0045394D"/>
    <w:rsid w:val="00453ABB"/>
    <w:rsid w:val="00455B8F"/>
    <w:rsid w:val="004564E4"/>
    <w:rsid w:val="0045653B"/>
    <w:rsid w:val="00456AFA"/>
    <w:rsid w:val="00457093"/>
    <w:rsid w:val="00460160"/>
    <w:rsid w:val="00460216"/>
    <w:rsid w:val="00460558"/>
    <w:rsid w:val="00460929"/>
    <w:rsid w:val="00462020"/>
    <w:rsid w:val="00463197"/>
    <w:rsid w:val="004631A5"/>
    <w:rsid w:val="004641CB"/>
    <w:rsid w:val="00465012"/>
    <w:rsid w:val="00465108"/>
    <w:rsid w:val="004651D0"/>
    <w:rsid w:val="00466274"/>
    <w:rsid w:val="00466AA5"/>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6D4"/>
    <w:rsid w:val="004B1705"/>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F8"/>
    <w:rsid w:val="004F3CA3"/>
    <w:rsid w:val="004F40DF"/>
    <w:rsid w:val="004F4453"/>
    <w:rsid w:val="004F4F49"/>
    <w:rsid w:val="0050121C"/>
    <w:rsid w:val="00501D13"/>
    <w:rsid w:val="0050245C"/>
    <w:rsid w:val="0050428E"/>
    <w:rsid w:val="00504677"/>
    <w:rsid w:val="0050597F"/>
    <w:rsid w:val="00505A9A"/>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7FE"/>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434"/>
    <w:rsid w:val="0058693A"/>
    <w:rsid w:val="005900DE"/>
    <w:rsid w:val="005933D4"/>
    <w:rsid w:val="0059557A"/>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1194"/>
    <w:rsid w:val="005B299E"/>
    <w:rsid w:val="005B3CAD"/>
    <w:rsid w:val="005B4165"/>
    <w:rsid w:val="005B428E"/>
    <w:rsid w:val="005B4C86"/>
    <w:rsid w:val="005B54AD"/>
    <w:rsid w:val="005B5D67"/>
    <w:rsid w:val="005B6062"/>
    <w:rsid w:val="005B6134"/>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0DB9"/>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0703A"/>
    <w:rsid w:val="00610091"/>
    <w:rsid w:val="00610D08"/>
    <w:rsid w:val="006130BC"/>
    <w:rsid w:val="006131E9"/>
    <w:rsid w:val="00613723"/>
    <w:rsid w:val="00614110"/>
    <w:rsid w:val="00614306"/>
    <w:rsid w:val="00614F2C"/>
    <w:rsid w:val="00615F89"/>
    <w:rsid w:val="00616240"/>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5B1D"/>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174A"/>
    <w:rsid w:val="00672427"/>
    <w:rsid w:val="0067544F"/>
    <w:rsid w:val="006773EA"/>
    <w:rsid w:val="00677438"/>
    <w:rsid w:val="00677716"/>
    <w:rsid w:val="00677F9F"/>
    <w:rsid w:val="006801DC"/>
    <w:rsid w:val="006810F8"/>
    <w:rsid w:val="006816B7"/>
    <w:rsid w:val="0068190B"/>
    <w:rsid w:val="00681DC6"/>
    <w:rsid w:val="006829BE"/>
    <w:rsid w:val="00684001"/>
    <w:rsid w:val="00684007"/>
    <w:rsid w:val="006860CB"/>
    <w:rsid w:val="006864B6"/>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C71"/>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C91"/>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CB7"/>
    <w:rsid w:val="006F3E9C"/>
    <w:rsid w:val="006F4EB3"/>
    <w:rsid w:val="006F5216"/>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6D1"/>
    <w:rsid w:val="007206CD"/>
    <w:rsid w:val="00721521"/>
    <w:rsid w:val="00721A6A"/>
    <w:rsid w:val="00722454"/>
    <w:rsid w:val="007227D2"/>
    <w:rsid w:val="0072424A"/>
    <w:rsid w:val="00724794"/>
    <w:rsid w:val="00726696"/>
    <w:rsid w:val="00726A88"/>
    <w:rsid w:val="00726CE0"/>
    <w:rsid w:val="00730459"/>
    <w:rsid w:val="00730514"/>
    <w:rsid w:val="0073109A"/>
    <w:rsid w:val="007315B3"/>
    <w:rsid w:val="007319A2"/>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BA"/>
    <w:rsid w:val="007477E9"/>
    <w:rsid w:val="00750672"/>
    <w:rsid w:val="0075130C"/>
    <w:rsid w:val="007516E1"/>
    <w:rsid w:val="00752D4E"/>
    <w:rsid w:val="00752FED"/>
    <w:rsid w:val="007533F5"/>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E4B"/>
    <w:rsid w:val="00780074"/>
    <w:rsid w:val="007801D2"/>
    <w:rsid w:val="0078158E"/>
    <w:rsid w:val="00781E69"/>
    <w:rsid w:val="00782C82"/>
    <w:rsid w:val="00782F6D"/>
    <w:rsid w:val="00783446"/>
    <w:rsid w:val="00783476"/>
    <w:rsid w:val="00785744"/>
    <w:rsid w:val="00785CF0"/>
    <w:rsid w:val="00786F9A"/>
    <w:rsid w:val="007871A5"/>
    <w:rsid w:val="00790575"/>
    <w:rsid w:val="007911C3"/>
    <w:rsid w:val="00791429"/>
    <w:rsid w:val="00791B8D"/>
    <w:rsid w:val="00791D6A"/>
    <w:rsid w:val="007921A6"/>
    <w:rsid w:val="00794322"/>
    <w:rsid w:val="007956F2"/>
    <w:rsid w:val="007957DD"/>
    <w:rsid w:val="00796100"/>
    <w:rsid w:val="007963DE"/>
    <w:rsid w:val="007972F1"/>
    <w:rsid w:val="00797BF5"/>
    <w:rsid w:val="00797EF7"/>
    <w:rsid w:val="007A0301"/>
    <w:rsid w:val="007A0F98"/>
    <w:rsid w:val="007A13DB"/>
    <w:rsid w:val="007A1856"/>
    <w:rsid w:val="007A1E9E"/>
    <w:rsid w:val="007A24A0"/>
    <w:rsid w:val="007A2D27"/>
    <w:rsid w:val="007A31FA"/>
    <w:rsid w:val="007A3431"/>
    <w:rsid w:val="007A3E72"/>
    <w:rsid w:val="007A4FD9"/>
    <w:rsid w:val="007A5752"/>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5FFE"/>
    <w:rsid w:val="007C6687"/>
    <w:rsid w:val="007C7559"/>
    <w:rsid w:val="007D055A"/>
    <w:rsid w:val="007D1340"/>
    <w:rsid w:val="007D24D5"/>
    <w:rsid w:val="007D2564"/>
    <w:rsid w:val="007D2C82"/>
    <w:rsid w:val="007D45ED"/>
    <w:rsid w:val="007D4BB2"/>
    <w:rsid w:val="007D4CB3"/>
    <w:rsid w:val="007D5A29"/>
    <w:rsid w:val="007D6870"/>
    <w:rsid w:val="007D7904"/>
    <w:rsid w:val="007E0716"/>
    <w:rsid w:val="007E0E27"/>
    <w:rsid w:val="007E1965"/>
    <w:rsid w:val="007E1C7E"/>
    <w:rsid w:val="007E2958"/>
    <w:rsid w:val="007E5042"/>
    <w:rsid w:val="007E7BA1"/>
    <w:rsid w:val="007F0636"/>
    <w:rsid w:val="007F0848"/>
    <w:rsid w:val="007F0CD3"/>
    <w:rsid w:val="007F14F1"/>
    <w:rsid w:val="007F2308"/>
    <w:rsid w:val="007F2863"/>
    <w:rsid w:val="007F2892"/>
    <w:rsid w:val="007F312B"/>
    <w:rsid w:val="007F4FE5"/>
    <w:rsid w:val="007F51B1"/>
    <w:rsid w:val="007F5318"/>
    <w:rsid w:val="007F60AD"/>
    <w:rsid w:val="007F6B3E"/>
    <w:rsid w:val="007F7E41"/>
    <w:rsid w:val="008008B8"/>
    <w:rsid w:val="00802A08"/>
    <w:rsid w:val="00803E56"/>
    <w:rsid w:val="00803FD0"/>
    <w:rsid w:val="008047E3"/>
    <w:rsid w:val="008054E1"/>
    <w:rsid w:val="00805F3C"/>
    <w:rsid w:val="00806120"/>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3E80"/>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67806"/>
    <w:rsid w:val="00871429"/>
    <w:rsid w:val="008714BC"/>
    <w:rsid w:val="00871C0B"/>
    <w:rsid w:val="0087256C"/>
    <w:rsid w:val="00873745"/>
    <w:rsid w:val="008739F3"/>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5D52"/>
    <w:rsid w:val="00896C06"/>
    <w:rsid w:val="00896CFF"/>
    <w:rsid w:val="0089739F"/>
    <w:rsid w:val="00897584"/>
    <w:rsid w:val="00897C6B"/>
    <w:rsid w:val="00897C7B"/>
    <w:rsid w:val="008A127A"/>
    <w:rsid w:val="008A3516"/>
    <w:rsid w:val="008A4263"/>
    <w:rsid w:val="008A47C7"/>
    <w:rsid w:val="008A541A"/>
    <w:rsid w:val="008A5F8F"/>
    <w:rsid w:val="008A68C4"/>
    <w:rsid w:val="008A6E39"/>
    <w:rsid w:val="008A7019"/>
    <w:rsid w:val="008A71AA"/>
    <w:rsid w:val="008A78A9"/>
    <w:rsid w:val="008A7C4D"/>
    <w:rsid w:val="008B0527"/>
    <w:rsid w:val="008B0737"/>
    <w:rsid w:val="008B1262"/>
    <w:rsid w:val="008B264E"/>
    <w:rsid w:val="008B2908"/>
    <w:rsid w:val="008B3125"/>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A20"/>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17AAE"/>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4A91"/>
    <w:rsid w:val="0093540D"/>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BC"/>
    <w:rsid w:val="00975AE3"/>
    <w:rsid w:val="00977836"/>
    <w:rsid w:val="00980AF7"/>
    <w:rsid w:val="00980CF0"/>
    <w:rsid w:val="009818DC"/>
    <w:rsid w:val="00981D51"/>
    <w:rsid w:val="00981DFE"/>
    <w:rsid w:val="0098228C"/>
    <w:rsid w:val="009847E4"/>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0CB2"/>
    <w:rsid w:val="009B1477"/>
    <w:rsid w:val="009B26F4"/>
    <w:rsid w:val="009B2B27"/>
    <w:rsid w:val="009B3AB4"/>
    <w:rsid w:val="009B3EF5"/>
    <w:rsid w:val="009B49B9"/>
    <w:rsid w:val="009B4DD5"/>
    <w:rsid w:val="009B63B2"/>
    <w:rsid w:val="009B7071"/>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463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2465"/>
    <w:rsid w:val="009F487B"/>
    <w:rsid w:val="009F627C"/>
    <w:rsid w:val="009F6832"/>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C88"/>
    <w:rsid w:val="00A3019D"/>
    <w:rsid w:val="00A307EE"/>
    <w:rsid w:val="00A30C7C"/>
    <w:rsid w:val="00A325F2"/>
    <w:rsid w:val="00A32C2B"/>
    <w:rsid w:val="00A33E68"/>
    <w:rsid w:val="00A34A76"/>
    <w:rsid w:val="00A362E1"/>
    <w:rsid w:val="00A3655D"/>
    <w:rsid w:val="00A36AF8"/>
    <w:rsid w:val="00A40C41"/>
    <w:rsid w:val="00A425C9"/>
    <w:rsid w:val="00A42BC7"/>
    <w:rsid w:val="00A42D59"/>
    <w:rsid w:val="00A4312D"/>
    <w:rsid w:val="00A4324D"/>
    <w:rsid w:val="00A43677"/>
    <w:rsid w:val="00A43968"/>
    <w:rsid w:val="00A44C55"/>
    <w:rsid w:val="00A45DD4"/>
    <w:rsid w:val="00A46238"/>
    <w:rsid w:val="00A46292"/>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5781"/>
    <w:rsid w:val="00A658C6"/>
    <w:rsid w:val="00A66978"/>
    <w:rsid w:val="00A6713B"/>
    <w:rsid w:val="00A673D4"/>
    <w:rsid w:val="00A71E68"/>
    <w:rsid w:val="00A72884"/>
    <w:rsid w:val="00A72F41"/>
    <w:rsid w:val="00A73DD1"/>
    <w:rsid w:val="00A7414C"/>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5586"/>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D7C63"/>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17F36"/>
    <w:rsid w:val="00B21634"/>
    <w:rsid w:val="00B218B6"/>
    <w:rsid w:val="00B23135"/>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4D90"/>
    <w:rsid w:val="00B452FA"/>
    <w:rsid w:val="00B45F41"/>
    <w:rsid w:val="00B46071"/>
    <w:rsid w:val="00B46ABF"/>
    <w:rsid w:val="00B47298"/>
    <w:rsid w:val="00B47EFE"/>
    <w:rsid w:val="00B52A11"/>
    <w:rsid w:val="00B53517"/>
    <w:rsid w:val="00B539B2"/>
    <w:rsid w:val="00B54FD7"/>
    <w:rsid w:val="00B55017"/>
    <w:rsid w:val="00B559B6"/>
    <w:rsid w:val="00B56504"/>
    <w:rsid w:val="00B570C6"/>
    <w:rsid w:val="00B603C2"/>
    <w:rsid w:val="00B60D5F"/>
    <w:rsid w:val="00B62013"/>
    <w:rsid w:val="00B6241A"/>
    <w:rsid w:val="00B62450"/>
    <w:rsid w:val="00B625C8"/>
    <w:rsid w:val="00B63444"/>
    <w:rsid w:val="00B63ACE"/>
    <w:rsid w:val="00B66013"/>
    <w:rsid w:val="00B664CE"/>
    <w:rsid w:val="00B66CC2"/>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883"/>
    <w:rsid w:val="00B839A1"/>
    <w:rsid w:val="00B83B0D"/>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2052"/>
    <w:rsid w:val="00BB2854"/>
    <w:rsid w:val="00BB2FF9"/>
    <w:rsid w:val="00BB3892"/>
    <w:rsid w:val="00BB4083"/>
    <w:rsid w:val="00BB4299"/>
    <w:rsid w:val="00BB49E9"/>
    <w:rsid w:val="00BB5409"/>
    <w:rsid w:val="00BB5B6F"/>
    <w:rsid w:val="00BB60E9"/>
    <w:rsid w:val="00BB610F"/>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42B8"/>
    <w:rsid w:val="00BF42EA"/>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0866"/>
    <w:rsid w:val="00C10E6F"/>
    <w:rsid w:val="00C1170B"/>
    <w:rsid w:val="00C11938"/>
    <w:rsid w:val="00C11D49"/>
    <w:rsid w:val="00C12834"/>
    <w:rsid w:val="00C135D4"/>
    <w:rsid w:val="00C136E1"/>
    <w:rsid w:val="00C13D9E"/>
    <w:rsid w:val="00C14725"/>
    <w:rsid w:val="00C157B4"/>
    <w:rsid w:val="00C15D14"/>
    <w:rsid w:val="00C15FA8"/>
    <w:rsid w:val="00C16903"/>
    <w:rsid w:val="00C16C9A"/>
    <w:rsid w:val="00C17033"/>
    <w:rsid w:val="00C17500"/>
    <w:rsid w:val="00C17D8B"/>
    <w:rsid w:val="00C2288B"/>
    <w:rsid w:val="00C2297F"/>
    <w:rsid w:val="00C22B1E"/>
    <w:rsid w:val="00C22B8F"/>
    <w:rsid w:val="00C3237A"/>
    <w:rsid w:val="00C35639"/>
    <w:rsid w:val="00C36393"/>
    <w:rsid w:val="00C37FE8"/>
    <w:rsid w:val="00C415A4"/>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2FEB"/>
    <w:rsid w:val="00C85383"/>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E3E"/>
    <w:rsid w:val="00CA4AD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5F4D"/>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4D55"/>
    <w:rsid w:val="00CE545F"/>
    <w:rsid w:val="00CE5509"/>
    <w:rsid w:val="00CE592B"/>
    <w:rsid w:val="00CE678C"/>
    <w:rsid w:val="00CE68EB"/>
    <w:rsid w:val="00CE79DB"/>
    <w:rsid w:val="00CF1678"/>
    <w:rsid w:val="00CF1C9F"/>
    <w:rsid w:val="00CF25BA"/>
    <w:rsid w:val="00CF35BD"/>
    <w:rsid w:val="00CF4E63"/>
    <w:rsid w:val="00CF4F50"/>
    <w:rsid w:val="00CF56BA"/>
    <w:rsid w:val="00CF60D2"/>
    <w:rsid w:val="00CF64B6"/>
    <w:rsid w:val="00CF6E0F"/>
    <w:rsid w:val="00CF797B"/>
    <w:rsid w:val="00D007E8"/>
    <w:rsid w:val="00D00E4D"/>
    <w:rsid w:val="00D01170"/>
    <w:rsid w:val="00D01237"/>
    <w:rsid w:val="00D017E4"/>
    <w:rsid w:val="00D01C43"/>
    <w:rsid w:val="00D02466"/>
    <w:rsid w:val="00D04391"/>
    <w:rsid w:val="00D07471"/>
    <w:rsid w:val="00D11461"/>
    <w:rsid w:val="00D12636"/>
    <w:rsid w:val="00D12C42"/>
    <w:rsid w:val="00D13467"/>
    <w:rsid w:val="00D1503A"/>
    <w:rsid w:val="00D155CE"/>
    <w:rsid w:val="00D1589E"/>
    <w:rsid w:val="00D15E7A"/>
    <w:rsid w:val="00D16110"/>
    <w:rsid w:val="00D217E4"/>
    <w:rsid w:val="00D22910"/>
    <w:rsid w:val="00D23566"/>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6835"/>
    <w:rsid w:val="00D704E0"/>
    <w:rsid w:val="00D7159D"/>
    <w:rsid w:val="00D73691"/>
    <w:rsid w:val="00D73F27"/>
    <w:rsid w:val="00D740F0"/>
    <w:rsid w:val="00D76571"/>
    <w:rsid w:val="00D76825"/>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1AC"/>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768D"/>
    <w:rsid w:val="00DC7C13"/>
    <w:rsid w:val="00DC7D0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37D6"/>
    <w:rsid w:val="00DF3C70"/>
    <w:rsid w:val="00DF5271"/>
    <w:rsid w:val="00DF5C7F"/>
    <w:rsid w:val="00DF5C9E"/>
    <w:rsid w:val="00DF5FEE"/>
    <w:rsid w:val="00DF6F1F"/>
    <w:rsid w:val="00DF75AC"/>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C05"/>
    <w:rsid w:val="00E14F10"/>
    <w:rsid w:val="00E1537D"/>
    <w:rsid w:val="00E15523"/>
    <w:rsid w:val="00E16424"/>
    <w:rsid w:val="00E164FE"/>
    <w:rsid w:val="00E166A5"/>
    <w:rsid w:val="00E17F53"/>
    <w:rsid w:val="00E205CE"/>
    <w:rsid w:val="00E20B3D"/>
    <w:rsid w:val="00E20EEC"/>
    <w:rsid w:val="00E21FD6"/>
    <w:rsid w:val="00E23FC1"/>
    <w:rsid w:val="00E2443E"/>
    <w:rsid w:val="00E24553"/>
    <w:rsid w:val="00E24FCA"/>
    <w:rsid w:val="00E2505D"/>
    <w:rsid w:val="00E250F9"/>
    <w:rsid w:val="00E2584E"/>
    <w:rsid w:val="00E269C1"/>
    <w:rsid w:val="00E30D2B"/>
    <w:rsid w:val="00E311D8"/>
    <w:rsid w:val="00E33D7E"/>
    <w:rsid w:val="00E35D4A"/>
    <w:rsid w:val="00E3701C"/>
    <w:rsid w:val="00E371E5"/>
    <w:rsid w:val="00E41817"/>
    <w:rsid w:val="00E42FD9"/>
    <w:rsid w:val="00E430EA"/>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36C0"/>
    <w:rsid w:val="00EA38D1"/>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2976"/>
    <w:rsid w:val="00EE46DE"/>
    <w:rsid w:val="00EE7070"/>
    <w:rsid w:val="00EE751C"/>
    <w:rsid w:val="00EF18E9"/>
    <w:rsid w:val="00EF1EAB"/>
    <w:rsid w:val="00EF2720"/>
    <w:rsid w:val="00EF3680"/>
    <w:rsid w:val="00EF42B4"/>
    <w:rsid w:val="00EF5064"/>
    <w:rsid w:val="00EF5BFD"/>
    <w:rsid w:val="00EF766C"/>
    <w:rsid w:val="00EF7745"/>
    <w:rsid w:val="00EF7F7D"/>
    <w:rsid w:val="00EF7F91"/>
    <w:rsid w:val="00EF7FD0"/>
    <w:rsid w:val="00F00835"/>
    <w:rsid w:val="00F0135E"/>
    <w:rsid w:val="00F0200C"/>
    <w:rsid w:val="00F0228A"/>
    <w:rsid w:val="00F024B7"/>
    <w:rsid w:val="00F0276A"/>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77E3"/>
    <w:rsid w:val="00F77F20"/>
    <w:rsid w:val="00F80BD8"/>
    <w:rsid w:val="00F8159A"/>
    <w:rsid w:val="00F836CC"/>
    <w:rsid w:val="00F83C0E"/>
    <w:rsid w:val="00F84734"/>
    <w:rsid w:val="00F84753"/>
    <w:rsid w:val="00F84D90"/>
    <w:rsid w:val="00F8528B"/>
    <w:rsid w:val="00F858F5"/>
    <w:rsid w:val="00F874C6"/>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16EC"/>
    <w:rsid w:val="00FF29D3"/>
    <w:rsid w:val="00FF2A05"/>
    <w:rsid w:val="00FF3038"/>
    <w:rsid w:val="00FF4A80"/>
    <w:rsid w:val="00FF5675"/>
    <w:rsid w:val="00FF5A13"/>
    <w:rsid w:val="00FF7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rPr>
  </w:style>
  <w:style w:type="paragraph" w:styleId="3">
    <w:name w:val="heading 3"/>
    <w:basedOn w:val="a"/>
    <w:next w:val="a"/>
    <w:link w:val="3Char"/>
    <w:qFormat/>
    <w:rsid w:val="00BC17DE"/>
    <w:pPr>
      <w:keepNext/>
      <w:numPr>
        <w:ilvl w:val="2"/>
        <w:numId w:val="2"/>
      </w:numPr>
      <w:spacing w:before="240" w:after="60"/>
      <w:ind w:left="2160"/>
      <w:outlineLvl w:val="2"/>
    </w:pPr>
    <w:rPr>
      <w:b/>
    </w:rPr>
  </w:style>
  <w:style w:type="paragraph" w:styleId="4">
    <w:name w:val="heading 4"/>
    <w:basedOn w:val="a"/>
    <w:next w:val="a"/>
    <w:link w:val="4Char"/>
    <w:qFormat/>
    <w:rsid w:val="00BC17DE"/>
    <w:pPr>
      <w:keepNext/>
      <w:numPr>
        <w:ilvl w:val="3"/>
        <w:numId w:val="2"/>
      </w:numPr>
      <w:spacing w:before="240" w:after="60"/>
      <w:outlineLvl w:val="3"/>
    </w:pPr>
    <w:rPr>
      <w:b/>
      <w:i/>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99"/>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3.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5BB6-D5AE-403E-9B7B-834A9F8823B7}">
  <ds:schemaRefs>
    <ds:schemaRef ds:uri="http://schemas.openxmlformats.org/officeDocument/2006/bibliography"/>
  </ds:schemaRefs>
</ds:datastoreItem>
</file>

<file path=customXml/itemProps10.xml><?xml version="1.0" encoding="utf-8"?>
<ds:datastoreItem xmlns:ds="http://schemas.openxmlformats.org/officeDocument/2006/customXml" ds:itemID="{84F7442E-4D94-464D-9A59-359C8A795315}">
  <ds:schemaRefs>
    <ds:schemaRef ds:uri="http://schemas.openxmlformats.org/officeDocument/2006/bibliography"/>
  </ds:schemaRefs>
</ds:datastoreItem>
</file>

<file path=customXml/itemProps11.xml><?xml version="1.0" encoding="utf-8"?>
<ds:datastoreItem xmlns:ds="http://schemas.openxmlformats.org/officeDocument/2006/customXml" ds:itemID="{E22F4F79-6FB2-41F1-8DFD-42EBAB07880F}">
  <ds:schemaRefs>
    <ds:schemaRef ds:uri="http://schemas.openxmlformats.org/officeDocument/2006/bibliography"/>
  </ds:schemaRefs>
</ds:datastoreItem>
</file>

<file path=customXml/itemProps12.xml><?xml version="1.0" encoding="utf-8"?>
<ds:datastoreItem xmlns:ds="http://schemas.openxmlformats.org/officeDocument/2006/customXml" ds:itemID="{375563C3-3A56-4FC9-9CC2-256BFDD36A06}">
  <ds:schemaRefs>
    <ds:schemaRef ds:uri="http://schemas.openxmlformats.org/officeDocument/2006/bibliography"/>
  </ds:schemaRefs>
</ds:datastoreItem>
</file>

<file path=customXml/itemProps13.xml><?xml version="1.0" encoding="utf-8"?>
<ds:datastoreItem xmlns:ds="http://schemas.openxmlformats.org/officeDocument/2006/customXml" ds:itemID="{77B473A6-5F99-470B-95A5-A54CD84CA8DA}">
  <ds:schemaRefs>
    <ds:schemaRef ds:uri="http://schemas.openxmlformats.org/officeDocument/2006/bibliography"/>
  </ds:schemaRefs>
</ds:datastoreItem>
</file>

<file path=customXml/itemProps14.xml><?xml version="1.0" encoding="utf-8"?>
<ds:datastoreItem xmlns:ds="http://schemas.openxmlformats.org/officeDocument/2006/customXml" ds:itemID="{145B0391-A13C-4CDD-AD9D-35B7B230B7EB}">
  <ds:schemaRefs>
    <ds:schemaRef ds:uri="http://schemas.openxmlformats.org/officeDocument/2006/bibliography"/>
  </ds:schemaRefs>
</ds:datastoreItem>
</file>

<file path=customXml/itemProps15.xml><?xml version="1.0" encoding="utf-8"?>
<ds:datastoreItem xmlns:ds="http://schemas.openxmlformats.org/officeDocument/2006/customXml" ds:itemID="{59D8F125-73CB-4B6F-863F-AFCB46E641E2}">
  <ds:schemaRefs>
    <ds:schemaRef ds:uri="http://schemas.openxmlformats.org/officeDocument/2006/bibliography"/>
  </ds:schemaRefs>
</ds:datastoreItem>
</file>

<file path=customXml/itemProps16.xml><?xml version="1.0" encoding="utf-8"?>
<ds:datastoreItem xmlns:ds="http://schemas.openxmlformats.org/officeDocument/2006/customXml" ds:itemID="{04080329-4371-473E-87F6-7FA088B0A4D5}">
  <ds:schemaRefs>
    <ds:schemaRef ds:uri="http://schemas.openxmlformats.org/officeDocument/2006/bibliography"/>
  </ds:schemaRefs>
</ds:datastoreItem>
</file>

<file path=customXml/itemProps17.xml><?xml version="1.0" encoding="utf-8"?>
<ds:datastoreItem xmlns:ds="http://schemas.openxmlformats.org/officeDocument/2006/customXml" ds:itemID="{4C34C5BF-383B-4BF3-9F28-137E4F690F09}">
  <ds:schemaRefs>
    <ds:schemaRef ds:uri="http://schemas.openxmlformats.org/officeDocument/2006/bibliography"/>
  </ds:schemaRefs>
</ds:datastoreItem>
</file>

<file path=customXml/itemProps18.xml><?xml version="1.0" encoding="utf-8"?>
<ds:datastoreItem xmlns:ds="http://schemas.openxmlformats.org/officeDocument/2006/customXml" ds:itemID="{C6F982CF-63FA-44DC-BD7C-FC2E20AD3761}">
  <ds:schemaRefs>
    <ds:schemaRef ds:uri="http://schemas.openxmlformats.org/officeDocument/2006/bibliography"/>
  </ds:schemaRefs>
</ds:datastoreItem>
</file>

<file path=customXml/itemProps19.xml><?xml version="1.0" encoding="utf-8"?>
<ds:datastoreItem xmlns:ds="http://schemas.openxmlformats.org/officeDocument/2006/customXml" ds:itemID="{19F5A3A8-93F7-4E76-BB69-99279B7FB0BB}">
  <ds:schemaRefs>
    <ds:schemaRef ds:uri="http://schemas.openxmlformats.org/officeDocument/2006/bibliography"/>
  </ds:schemaRefs>
</ds:datastoreItem>
</file>

<file path=customXml/itemProps2.xml><?xml version="1.0" encoding="utf-8"?>
<ds:datastoreItem xmlns:ds="http://schemas.openxmlformats.org/officeDocument/2006/customXml" ds:itemID="{BFBE1A9F-74E2-40B8-B7B0-0522419388B8}">
  <ds:schemaRefs>
    <ds:schemaRef ds:uri="http://schemas.openxmlformats.org/officeDocument/2006/bibliography"/>
  </ds:schemaRefs>
</ds:datastoreItem>
</file>

<file path=customXml/itemProps20.xml><?xml version="1.0" encoding="utf-8"?>
<ds:datastoreItem xmlns:ds="http://schemas.openxmlformats.org/officeDocument/2006/customXml" ds:itemID="{97A91542-689A-4FC9-97E3-B062AE3E6DE3}">
  <ds:schemaRefs>
    <ds:schemaRef ds:uri="http://schemas.openxmlformats.org/officeDocument/2006/bibliography"/>
  </ds:schemaRefs>
</ds:datastoreItem>
</file>

<file path=customXml/itemProps21.xml><?xml version="1.0" encoding="utf-8"?>
<ds:datastoreItem xmlns:ds="http://schemas.openxmlformats.org/officeDocument/2006/customXml" ds:itemID="{EFBB1026-BFDA-4CB4-820F-82A6B7B740B6}">
  <ds:schemaRefs>
    <ds:schemaRef ds:uri="http://schemas.openxmlformats.org/officeDocument/2006/bibliography"/>
  </ds:schemaRefs>
</ds:datastoreItem>
</file>

<file path=customXml/itemProps22.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23.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24.xml><?xml version="1.0" encoding="utf-8"?>
<ds:datastoreItem xmlns:ds="http://schemas.openxmlformats.org/officeDocument/2006/customXml" ds:itemID="{2E5CDB09-3287-4461-91CD-6BB016D89191}">
  <ds:schemaRefs>
    <ds:schemaRef ds:uri="http://schemas.openxmlformats.org/officeDocument/2006/bibliography"/>
  </ds:schemaRefs>
</ds:datastoreItem>
</file>

<file path=customXml/itemProps25.xml><?xml version="1.0" encoding="utf-8"?>
<ds:datastoreItem xmlns:ds="http://schemas.openxmlformats.org/officeDocument/2006/customXml" ds:itemID="{65FF6684-9C0C-4CE2-BF2D-34540FC26CBB}">
  <ds:schemaRefs>
    <ds:schemaRef ds:uri="http://schemas.openxmlformats.org/officeDocument/2006/bibliography"/>
  </ds:schemaRefs>
</ds:datastoreItem>
</file>

<file path=customXml/itemProps26.xml><?xml version="1.0" encoding="utf-8"?>
<ds:datastoreItem xmlns:ds="http://schemas.openxmlformats.org/officeDocument/2006/customXml" ds:itemID="{7C9243B3-1771-40E9-9B29-B73BA9A858C7}">
  <ds:schemaRefs>
    <ds:schemaRef ds:uri="http://schemas.openxmlformats.org/officeDocument/2006/bibliography"/>
  </ds:schemaRefs>
</ds:datastoreItem>
</file>

<file path=customXml/itemProps27.xml><?xml version="1.0" encoding="utf-8"?>
<ds:datastoreItem xmlns:ds="http://schemas.openxmlformats.org/officeDocument/2006/customXml" ds:itemID="{9B042358-3BBE-4E77-9E35-B499C7D27D40}">
  <ds:schemaRefs>
    <ds:schemaRef ds:uri="http://schemas.openxmlformats.org/officeDocument/2006/bibliography"/>
  </ds:schemaRefs>
</ds:datastoreItem>
</file>

<file path=customXml/itemProps28.xml><?xml version="1.0" encoding="utf-8"?>
<ds:datastoreItem xmlns:ds="http://schemas.openxmlformats.org/officeDocument/2006/customXml" ds:itemID="{C1A618D7-2EA3-4424-88E6-057AC391C643}">
  <ds:schemaRefs>
    <ds:schemaRef ds:uri="http://schemas.openxmlformats.org/officeDocument/2006/bibliography"/>
  </ds:schemaRefs>
</ds:datastoreItem>
</file>

<file path=customXml/itemProps29.xml><?xml version="1.0" encoding="utf-8"?>
<ds:datastoreItem xmlns:ds="http://schemas.openxmlformats.org/officeDocument/2006/customXml" ds:itemID="{CF9368C1-CA28-4B0D-8F50-69DAD0EA4A15}">
  <ds:schemaRefs>
    <ds:schemaRef ds:uri="http://schemas.openxmlformats.org/officeDocument/2006/bibliography"/>
  </ds:schemaRefs>
</ds:datastoreItem>
</file>

<file path=customXml/itemProps3.xml><?xml version="1.0" encoding="utf-8"?>
<ds:datastoreItem xmlns:ds="http://schemas.openxmlformats.org/officeDocument/2006/customXml" ds:itemID="{20834343-6791-4813-AEA0-14DD1CB47658}">
  <ds:schemaRefs>
    <ds:schemaRef ds:uri="http://schemas.openxmlformats.org/officeDocument/2006/bibliography"/>
  </ds:schemaRefs>
</ds:datastoreItem>
</file>

<file path=customXml/itemProps4.xml><?xml version="1.0" encoding="utf-8"?>
<ds:datastoreItem xmlns:ds="http://schemas.openxmlformats.org/officeDocument/2006/customXml" ds:itemID="{230383E3-C780-4339-8275-73A3B20D65D7}">
  <ds:schemaRefs>
    <ds:schemaRef ds:uri="http://schemas.openxmlformats.org/officeDocument/2006/bibliography"/>
  </ds:schemaRefs>
</ds:datastoreItem>
</file>

<file path=customXml/itemProps5.xml><?xml version="1.0" encoding="utf-8"?>
<ds:datastoreItem xmlns:ds="http://schemas.openxmlformats.org/officeDocument/2006/customXml" ds:itemID="{CA6379F5-72C6-4D7D-88EA-8AC0D3FBCD7F}">
  <ds:schemaRefs>
    <ds:schemaRef ds:uri="http://schemas.openxmlformats.org/officeDocument/2006/bibliography"/>
  </ds:schemaRefs>
</ds:datastoreItem>
</file>

<file path=customXml/itemProps6.xml><?xml version="1.0" encoding="utf-8"?>
<ds:datastoreItem xmlns:ds="http://schemas.openxmlformats.org/officeDocument/2006/customXml" ds:itemID="{807B26ED-5FB8-4F8F-996E-6597DCDD480F}">
  <ds:schemaRefs>
    <ds:schemaRef ds:uri="http://schemas.openxmlformats.org/officeDocument/2006/bibliography"/>
  </ds:schemaRefs>
</ds:datastoreItem>
</file>

<file path=customXml/itemProps7.xml><?xml version="1.0" encoding="utf-8"?>
<ds:datastoreItem xmlns:ds="http://schemas.openxmlformats.org/officeDocument/2006/customXml" ds:itemID="{708EDD39-762A-4773-A53B-EA2A8E0CD9D6}">
  <ds:schemaRefs>
    <ds:schemaRef ds:uri="http://schemas.openxmlformats.org/officeDocument/2006/bibliography"/>
  </ds:schemaRefs>
</ds:datastoreItem>
</file>

<file path=customXml/itemProps8.xml><?xml version="1.0" encoding="utf-8"?>
<ds:datastoreItem xmlns:ds="http://schemas.openxmlformats.org/officeDocument/2006/customXml" ds:itemID="{6604137F-EE22-4942-9286-446B6956F085}">
  <ds:schemaRefs>
    <ds:schemaRef ds:uri="http://schemas.openxmlformats.org/officeDocument/2006/bibliography"/>
  </ds:schemaRefs>
</ds:datastoreItem>
</file>

<file path=customXml/itemProps9.xml><?xml version="1.0" encoding="utf-8"?>
<ds:datastoreItem xmlns:ds="http://schemas.openxmlformats.org/officeDocument/2006/customXml" ds:itemID="{DA50093D-C75E-40C3-9DF6-6B3EE101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creator>Li Ling Liu</dc:creator>
  <cp:lastModifiedBy>ZHONGM</cp:lastModifiedBy>
  <cp:revision>2</cp:revision>
  <cp:lastPrinted>2018-12-17T03:44:00Z</cp:lastPrinted>
  <dcterms:created xsi:type="dcterms:W3CDTF">2020-07-28T16:01:00Z</dcterms:created>
  <dcterms:modified xsi:type="dcterms:W3CDTF">2020-07-28T16:01:00Z</dcterms:modified>
</cp:coreProperties>
</file>