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D654B2" w:rsidP="00ED42E2">
      <w:pPr>
        <w:tabs>
          <w:tab w:val="left" w:pos="4500"/>
        </w:tabs>
        <w:jc w:val="center"/>
        <w:rPr>
          <w:rFonts w:ascii="宋体" w:hAnsi="宋体"/>
          <w:b/>
          <w:sz w:val="32"/>
          <w:szCs w:val="24"/>
          <w:lang w:val="en-US"/>
        </w:rPr>
      </w:pPr>
      <w:r>
        <w:rPr>
          <w:rFonts w:ascii="宋体" w:hAnsi="宋体" w:hint="eastAsia"/>
          <w:b/>
          <w:sz w:val="32"/>
          <w:szCs w:val="24"/>
          <w:lang w:val="en-US"/>
        </w:rPr>
        <w:t>广发中证10年期国开债指数证券投资基金(LOF)</w:t>
      </w:r>
      <w:r w:rsidR="00ED42E2"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C415A4"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Pr="0093776B" w:rsidRDefault="00ED42E2" w:rsidP="0093776B">
      <w:pPr>
        <w:widowControl w:val="0"/>
        <w:autoSpaceDE w:val="0"/>
        <w:autoSpaceDN w:val="0"/>
        <w:adjustRightInd w:val="0"/>
        <w:spacing w:line="360" w:lineRule="auto"/>
        <w:rPr>
          <w:rFonts w:ascii="宋体" w:hAnsi="宋体" w:cs="宋体"/>
          <w:b/>
          <w:color w:val="000000"/>
          <w:szCs w:val="30"/>
          <w:lang w:val="en-US"/>
        </w:rPr>
      </w:pPr>
    </w:p>
    <w:p w:rsidR="00ED42E2" w:rsidRPr="00D92C5F"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基金管理人：广发基金管理有限公司</w:t>
      </w:r>
    </w:p>
    <w:p w:rsidR="00EA36C0" w:rsidRPr="00EA36C0" w:rsidRDefault="00ED42E2" w:rsidP="00EA36C0">
      <w:pPr>
        <w:widowControl w:val="0"/>
        <w:autoSpaceDE w:val="0"/>
        <w:autoSpaceDN w:val="0"/>
        <w:adjustRightInd w:val="0"/>
        <w:spacing w:line="360" w:lineRule="auto"/>
        <w:jc w:val="center"/>
        <w:rPr>
          <w:rFonts w:ascii="宋体" w:hAnsi="宋体" w:cs="宋体"/>
          <w:b/>
          <w:color w:val="000000"/>
          <w:szCs w:val="30"/>
          <w:lang w:val="en-US"/>
        </w:rPr>
      </w:pPr>
      <w:r w:rsidRPr="00D92C5F">
        <w:rPr>
          <w:rFonts w:ascii="宋体" w:hAnsi="宋体" w:cs="宋体"/>
          <w:b/>
          <w:color w:val="000000"/>
          <w:szCs w:val="30"/>
          <w:lang w:val="en-US"/>
        </w:rPr>
        <w:t>基金托管人：</w:t>
      </w:r>
      <w:r w:rsidR="00D654B2">
        <w:rPr>
          <w:rFonts w:ascii="宋体" w:hAnsi="宋体" w:cs="宋体" w:hint="eastAsia"/>
          <w:b/>
          <w:color w:val="000000"/>
          <w:szCs w:val="30"/>
          <w:lang w:val="en-US"/>
        </w:rPr>
        <w:t>宁波银行股份有限公司</w:t>
      </w:r>
    </w:p>
    <w:p w:rsidR="00EA36C0" w:rsidRPr="00EA36C0" w:rsidRDefault="00EA36C0" w:rsidP="00EA36C0">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报告出具日期：</w:t>
      </w:r>
      <w:r w:rsidR="00D654B2">
        <w:rPr>
          <w:rFonts w:ascii="宋体" w:hAnsi="宋体" w:cs="宋体" w:hint="eastAsia"/>
          <w:b/>
          <w:color w:val="000000"/>
          <w:szCs w:val="30"/>
          <w:lang w:val="en-US"/>
        </w:rPr>
        <w:t>2020年6月17日</w:t>
      </w:r>
    </w:p>
    <w:p w:rsidR="00D12C42" w:rsidRPr="00EA36C0" w:rsidRDefault="00EA36C0" w:rsidP="00EA36C0">
      <w:pPr>
        <w:widowControl w:val="0"/>
        <w:autoSpaceDE w:val="0"/>
        <w:autoSpaceDN w:val="0"/>
        <w:adjustRightInd w:val="0"/>
        <w:spacing w:line="360" w:lineRule="auto"/>
        <w:jc w:val="center"/>
        <w:rPr>
          <w:rFonts w:ascii="宋体" w:hAnsi="宋体" w:cs="宋体"/>
          <w:b/>
          <w:color w:val="000000"/>
          <w:szCs w:val="30"/>
          <w:lang w:val="en-US"/>
        </w:rPr>
      </w:pPr>
      <w:r w:rsidRPr="00EA36C0">
        <w:rPr>
          <w:rFonts w:ascii="宋体" w:hAnsi="宋体" w:cs="宋体" w:hint="eastAsia"/>
          <w:b/>
          <w:color w:val="000000"/>
          <w:szCs w:val="30"/>
          <w:lang w:val="en-US"/>
        </w:rPr>
        <w:t>报告公告日期：</w:t>
      </w:r>
      <w:r w:rsidRPr="00EA36C0">
        <w:rPr>
          <w:rFonts w:ascii="宋体" w:hAnsi="宋体" w:cs="宋体"/>
          <w:b/>
          <w:color w:val="000000"/>
          <w:szCs w:val="30"/>
          <w:lang w:val="en-US"/>
        </w:rPr>
        <w:t>20</w:t>
      </w:r>
      <w:r w:rsidR="004220D0">
        <w:rPr>
          <w:rFonts w:ascii="宋体" w:hAnsi="宋体" w:cs="宋体"/>
          <w:b/>
          <w:color w:val="000000"/>
          <w:szCs w:val="30"/>
          <w:lang w:val="en-US"/>
        </w:rPr>
        <w:t>20</w:t>
      </w:r>
      <w:r w:rsidRPr="00EA36C0">
        <w:rPr>
          <w:rFonts w:ascii="宋体" w:hAnsi="宋体" w:cs="宋体" w:hint="eastAsia"/>
          <w:b/>
          <w:color w:val="000000"/>
          <w:szCs w:val="30"/>
          <w:lang w:val="en-US"/>
        </w:rPr>
        <w:t>年</w:t>
      </w:r>
      <w:r w:rsidR="003E5569">
        <w:rPr>
          <w:rFonts w:ascii="宋体" w:hAnsi="宋体" w:cs="宋体"/>
          <w:b/>
          <w:color w:val="000000"/>
          <w:szCs w:val="30"/>
          <w:lang w:val="en-US"/>
        </w:rPr>
        <w:t>7</w:t>
      </w:r>
      <w:r w:rsidRPr="00EA36C0">
        <w:rPr>
          <w:rFonts w:ascii="宋体" w:hAnsi="宋体" w:cs="宋体" w:hint="eastAsia"/>
          <w:b/>
          <w:color w:val="000000"/>
          <w:szCs w:val="30"/>
          <w:lang w:val="en-US"/>
        </w:rPr>
        <w:t>月</w:t>
      </w:r>
      <w:r w:rsidR="003E5569">
        <w:rPr>
          <w:rFonts w:ascii="宋体" w:hAnsi="宋体" w:cs="宋体"/>
          <w:b/>
          <w:color w:val="000000"/>
          <w:szCs w:val="30"/>
          <w:lang w:val="en-US"/>
        </w:rPr>
        <w:t>29</w:t>
      </w:r>
      <w:r w:rsidRPr="00EA36C0">
        <w:rPr>
          <w:rFonts w:ascii="宋体" w:hAnsi="宋体" w:cs="宋体" w:hint="eastAsia"/>
          <w:b/>
          <w:color w:val="000000"/>
          <w:szCs w:val="30"/>
          <w:lang w:val="en-US"/>
        </w:rPr>
        <w:t>日</w:t>
      </w:r>
    </w:p>
    <w:p w:rsidR="00BC17DE" w:rsidRPr="00D654B2" w:rsidRDefault="00BC17DE" w:rsidP="00D12C42">
      <w:pPr>
        <w:tabs>
          <w:tab w:val="left" w:pos="4500"/>
        </w:tabs>
        <w:rPr>
          <w:rFonts w:ascii="宋体" w:hAnsi="宋体"/>
          <w:szCs w:val="24"/>
          <w:lang w:val="en-US"/>
        </w:rPr>
      </w:pPr>
    </w:p>
    <w:p w:rsidR="00BC17DE" w:rsidRPr="004220D0" w:rsidRDefault="00BC17DE" w:rsidP="00B71983">
      <w:pPr>
        <w:rPr>
          <w:rFonts w:ascii="宋体" w:hAnsi="宋体"/>
          <w:szCs w:val="24"/>
          <w:lang w:val="en-US"/>
        </w:rPr>
      </w:pPr>
    </w:p>
    <w:p w:rsidR="00BC17DE" w:rsidRPr="00EA36C0"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C60178" w:rsidRDefault="00BC17DE" w:rsidP="00C60178">
      <w:pPr>
        <w:rPr>
          <w:rFonts w:ascii="宋体" w:hAnsi="宋体"/>
          <w:szCs w:val="24"/>
          <w:u w:val="single"/>
          <w:lang w:val="en-US"/>
        </w:rPr>
        <w:sectPr w:rsidR="00BC17DE" w:rsidRPr="00C60178" w:rsidSect="00B71983">
          <w:footerReference w:type="even" r:id="rId36"/>
          <w:footerReference w:type="default" r:id="rId37"/>
          <w:headerReference w:type="first" r:id="rId38"/>
          <w:pgSz w:w="11909" w:h="16834" w:code="9"/>
          <w:pgMar w:top="864" w:right="720" w:bottom="432" w:left="1008" w:header="864" w:footer="432" w:gutter="0"/>
          <w:cols w:space="720"/>
          <w:noEndnote/>
        </w:sectPr>
      </w:pPr>
    </w:p>
    <w:p w:rsidR="00ED42E2" w:rsidRPr="00C60178" w:rsidRDefault="00ED42E2" w:rsidP="008E66C4">
      <w:pPr>
        <w:spacing w:line="360" w:lineRule="auto"/>
        <w:rPr>
          <w:rFonts w:ascii="宋体" w:hAnsi="宋体"/>
          <w:szCs w:val="24"/>
          <w:lang w:val="en-US"/>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327B6D" w:rsidRDefault="0008144E" w:rsidP="00327B6D">
          <w:pPr>
            <w:spacing w:line="840" w:lineRule="auto"/>
            <w:rPr>
              <w:rFonts w:asciiTheme="minorEastAsia" w:eastAsiaTheme="minorEastAsia" w:hAnsiTheme="minorEastAsia"/>
              <w:szCs w:val="24"/>
              <w:lang w:val="zh-CN"/>
            </w:rPr>
          </w:pPr>
        </w:p>
        <w:p w:rsidR="00327B6D" w:rsidRPr="00327B6D" w:rsidRDefault="0007297C" w:rsidP="00327B6D">
          <w:pPr>
            <w:pStyle w:val="11"/>
            <w:tabs>
              <w:tab w:val="left" w:pos="440"/>
              <w:tab w:val="right" w:leader="dot" w:pos="9043"/>
            </w:tabs>
            <w:spacing w:line="840" w:lineRule="auto"/>
            <w:rPr>
              <w:rFonts w:asciiTheme="minorEastAsia" w:hAnsiTheme="minorEastAsia"/>
              <w:noProof/>
              <w:kern w:val="2"/>
              <w:sz w:val="24"/>
              <w:szCs w:val="24"/>
            </w:rPr>
          </w:pPr>
          <w:r w:rsidRPr="0007297C">
            <w:rPr>
              <w:rFonts w:asciiTheme="minorEastAsia" w:hAnsiTheme="minorEastAsia"/>
              <w:sz w:val="24"/>
              <w:szCs w:val="24"/>
            </w:rPr>
            <w:fldChar w:fldCharType="begin"/>
          </w:r>
          <w:r w:rsidR="0008144E" w:rsidRPr="00327B6D">
            <w:rPr>
              <w:rFonts w:asciiTheme="minorEastAsia" w:hAnsiTheme="minorEastAsia"/>
              <w:sz w:val="24"/>
              <w:szCs w:val="24"/>
            </w:rPr>
            <w:instrText xml:space="preserve"> TOC \o "1-3" \h \z \u </w:instrText>
          </w:r>
          <w:r w:rsidRPr="0007297C">
            <w:rPr>
              <w:rFonts w:asciiTheme="minorEastAsia" w:hAnsiTheme="minorEastAsia"/>
              <w:sz w:val="24"/>
              <w:szCs w:val="24"/>
            </w:rPr>
            <w:fldChar w:fldCharType="separate"/>
          </w:r>
          <w:hyperlink w:anchor="_Toc46824346" w:history="1">
            <w:r w:rsidR="00327B6D" w:rsidRPr="00327B6D">
              <w:rPr>
                <w:rStyle w:val="ad"/>
                <w:rFonts w:asciiTheme="minorEastAsia" w:hAnsiTheme="minorEastAsia"/>
                <w:b/>
                <w:bCs/>
                <w:noProof/>
                <w:sz w:val="24"/>
                <w:szCs w:val="24"/>
              </w:rPr>
              <w:t>1.</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bCs/>
                <w:noProof/>
                <w:sz w:val="24"/>
                <w:szCs w:val="24"/>
              </w:rPr>
              <w:t>重要提示</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_Toc46824346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27B6D" w:rsidRPr="00327B6D">
              <w:rPr>
                <w:rFonts w:asciiTheme="minorEastAsia" w:hAnsiTheme="minorEastAsia"/>
                <w:noProof/>
                <w:webHidden/>
                <w:sz w:val="24"/>
                <w:szCs w:val="24"/>
              </w:rPr>
              <w:t>3</w:t>
            </w:r>
            <w:r w:rsidRPr="00327B6D">
              <w:rPr>
                <w:rFonts w:asciiTheme="minorEastAsia" w:hAnsiTheme="minorEastAsia"/>
                <w:noProof/>
                <w:webHidden/>
                <w:sz w:val="24"/>
                <w:szCs w:val="24"/>
              </w:rPr>
              <w:fldChar w:fldCharType="end"/>
            </w:r>
          </w:hyperlink>
        </w:p>
        <w:p w:rsidR="00327B6D" w:rsidRPr="00327B6D" w:rsidRDefault="0007297C"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47" w:history="1">
            <w:r w:rsidR="00327B6D" w:rsidRPr="00327B6D">
              <w:rPr>
                <w:rStyle w:val="ad"/>
                <w:rFonts w:asciiTheme="minorEastAsia" w:hAnsiTheme="minorEastAsia"/>
                <w:b/>
                <w:bCs/>
                <w:noProof/>
                <w:sz w:val="24"/>
                <w:szCs w:val="24"/>
              </w:rPr>
              <w:t>2.</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bCs/>
                <w:noProof/>
                <w:sz w:val="24"/>
                <w:szCs w:val="24"/>
              </w:rPr>
              <w:t>基金概况</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_Toc46824347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27B6D" w:rsidRPr="00327B6D">
              <w:rPr>
                <w:rFonts w:asciiTheme="minorEastAsia" w:hAnsiTheme="minorEastAsia"/>
                <w:noProof/>
                <w:webHidden/>
                <w:sz w:val="24"/>
                <w:szCs w:val="24"/>
              </w:rPr>
              <w:t>4</w:t>
            </w:r>
            <w:r w:rsidRPr="00327B6D">
              <w:rPr>
                <w:rFonts w:asciiTheme="minorEastAsia" w:hAnsiTheme="minorEastAsia"/>
                <w:noProof/>
                <w:webHidden/>
                <w:sz w:val="24"/>
                <w:szCs w:val="24"/>
              </w:rPr>
              <w:fldChar w:fldCharType="end"/>
            </w:r>
          </w:hyperlink>
        </w:p>
        <w:p w:rsidR="00327B6D" w:rsidRPr="00327B6D" w:rsidRDefault="0007297C"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48" w:history="1">
            <w:r w:rsidR="00327B6D" w:rsidRPr="00327B6D">
              <w:rPr>
                <w:rStyle w:val="ad"/>
                <w:rFonts w:asciiTheme="minorEastAsia" w:hAnsiTheme="minorEastAsia"/>
                <w:b/>
                <w:bCs/>
                <w:noProof/>
                <w:sz w:val="24"/>
                <w:szCs w:val="24"/>
              </w:rPr>
              <w:t>3.</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bCs/>
                <w:noProof/>
                <w:sz w:val="24"/>
                <w:szCs w:val="24"/>
              </w:rPr>
              <w:t>基金运作情况说明</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_Toc46824348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27B6D" w:rsidRPr="00327B6D">
              <w:rPr>
                <w:rFonts w:asciiTheme="minorEastAsia" w:hAnsiTheme="minorEastAsia"/>
                <w:noProof/>
                <w:webHidden/>
                <w:sz w:val="24"/>
                <w:szCs w:val="24"/>
              </w:rPr>
              <w:t>6</w:t>
            </w:r>
            <w:r w:rsidRPr="00327B6D">
              <w:rPr>
                <w:rFonts w:asciiTheme="minorEastAsia" w:hAnsiTheme="minorEastAsia"/>
                <w:noProof/>
                <w:webHidden/>
                <w:sz w:val="24"/>
                <w:szCs w:val="24"/>
              </w:rPr>
              <w:fldChar w:fldCharType="end"/>
            </w:r>
          </w:hyperlink>
        </w:p>
        <w:p w:rsidR="00327B6D" w:rsidRPr="00327B6D" w:rsidRDefault="0007297C"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49" w:history="1">
            <w:r w:rsidR="00327B6D" w:rsidRPr="00327B6D">
              <w:rPr>
                <w:rStyle w:val="ad"/>
                <w:rFonts w:asciiTheme="minorEastAsia" w:hAnsiTheme="minorEastAsia"/>
                <w:b/>
                <w:noProof/>
                <w:sz w:val="24"/>
                <w:szCs w:val="24"/>
              </w:rPr>
              <w:t>4.</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noProof/>
                <w:sz w:val="24"/>
                <w:szCs w:val="24"/>
              </w:rPr>
              <w:t>财务报告</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_Toc46824349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27B6D" w:rsidRPr="00327B6D">
              <w:rPr>
                <w:rFonts w:asciiTheme="minorEastAsia" w:hAnsiTheme="minorEastAsia"/>
                <w:noProof/>
                <w:webHidden/>
                <w:sz w:val="24"/>
                <w:szCs w:val="24"/>
              </w:rPr>
              <w:t>7</w:t>
            </w:r>
            <w:r w:rsidRPr="00327B6D">
              <w:rPr>
                <w:rFonts w:asciiTheme="minorEastAsia" w:hAnsiTheme="minorEastAsia"/>
                <w:noProof/>
                <w:webHidden/>
                <w:sz w:val="24"/>
                <w:szCs w:val="24"/>
              </w:rPr>
              <w:fldChar w:fldCharType="end"/>
            </w:r>
          </w:hyperlink>
        </w:p>
        <w:p w:rsidR="00327B6D" w:rsidRPr="00327B6D" w:rsidRDefault="0007297C"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50" w:history="1">
            <w:r w:rsidR="00327B6D" w:rsidRPr="00327B6D">
              <w:rPr>
                <w:rStyle w:val="ad"/>
                <w:rFonts w:asciiTheme="minorEastAsia" w:hAnsiTheme="minorEastAsia"/>
                <w:b/>
                <w:noProof/>
                <w:sz w:val="24"/>
                <w:szCs w:val="24"/>
              </w:rPr>
              <w:t>5.</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noProof/>
                <w:sz w:val="24"/>
                <w:szCs w:val="24"/>
              </w:rPr>
              <w:t>清算事项说明</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_Toc46824350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27B6D" w:rsidRPr="00327B6D">
              <w:rPr>
                <w:rFonts w:asciiTheme="minorEastAsia" w:hAnsiTheme="minorEastAsia"/>
                <w:noProof/>
                <w:webHidden/>
                <w:sz w:val="24"/>
                <w:szCs w:val="24"/>
              </w:rPr>
              <w:t>8</w:t>
            </w:r>
            <w:r w:rsidRPr="00327B6D">
              <w:rPr>
                <w:rFonts w:asciiTheme="minorEastAsia" w:hAnsiTheme="minorEastAsia"/>
                <w:noProof/>
                <w:webHidden/>
                <w:sz w:val="24"/>
                <w:szCs w:val="24"/>
              </w:rPr>
              <w:fldChar w:fldCharType="end"/>
            </w:r>
          </w:hyperlink>
        </w:p>
        <w:p w:rsidR="00327B6D" w:rsidRPr="00327B6D" w:rsidRDefault="0007297C" w:rsidP="00327B6D">
          <w:pPr>
            <w:pStyle w:val="11"/>
            <w:tabs>
              <w:tab w:val="left" w:pos="440"/>
              <w:tab w:val="right" w:leader="dot" w:pos="9043"/>
            </w:tabs>
            <w:spacing w:line="840" w:lineRule="auto"/>
            <w:rPr>
              <w:rFonts w:asciiTheme="minorEastAsia" w:hAnsiTheme="minorEastAsia"/>
              <w:noProof/>
              <w:kern w:val="2"/>
              <w:sz w:val="24"/>
              <w:szCs w:val="24"/>
            </w:rPr>
          </w:pPr>
          <w:hyperlink w:anchor="_Toc46824351" w:history="1">
            <w:r w:rsidR="00327B6D" w:rsidRPr="00327B6D">
              <w:rPr>
                <w:rStyle w:val="ad"/>
                <w:rFonts w:asciiTheme="minorEastAsia" w:hAnsiTheme="minorEastAsia"/>
                <w:b/>
                <w:noProof/>
                <w:sz w:val="24"/>
                <w:szCs w:val="24"/>
              </w:rPr>
              <w:t>6.</w:t>
            </w:r>
            <w:r w:rsidR="00327B6D" w:rsidRPr="00327B6D">
              <w:rPr>
                <w:rFonts w:asciiTheme="minorEastAsia" w:hAnsiTheme="minorEastAsia"/>
                <w:noProof/>
                <w:kern w:val="2"/>
                <w:sz w:val="24"/>
                <w:szCs w:val="24"/>
              </w:rPr>
              <w:tab/>
            </w:r>
            <w:r w:rsidR="00327B6D" w:rsidRPr="00327B6D">
              <w:rPr>
                <w:rStyle w:val="ad"/>
                <w:rFonts w:asciiTheme="minorEastAsia" w:hAnsiTheme="minorEastAsia" w:hint="eastAsia"/>
                <w:b/>
                <w:noProof/>
                <w:sz w:val="24"/>
                <w:szCs w:val="24"/>
              </w:rPr>
              <w:t>备查文件目录</w:t>
            </w:r>
            <w:r w:rsidR="00327B6D" w:rsidRPr="00327B6D">
              <w:rPr>
                <w:rFonts w:asciiTheme="minorEastAsia" w:hAnsiTheme="minorEastAsia"/>
                <w:noProof/>
                <w:webHidden/>
                <w:sz w:val="24"/>
                <w:szCs w:val="24"/>
              </w:rPr>
              <w:tab/>
            </w:r>
            <w:r w:rsidRPr="00327B6D">
              <w:rPr>
                <w:rFonts w:asciiTheme="minorEastAsia" w:hAnsiTheme="minorEastAsia"/>
                <w:noProof/>
                <w:webHidden/>
                <w:sz w:val="24"/>
                <w:szCs w:val="24"/>
              </w:rPr>
              <w:fldChar w:fldCharType="begin"/>
            </w:r>
            <w:r w:rsidR="00327B6D" w:rsidRPr="00327B6D">
              <w:rPr>
                <w:rFonts w:asciiTheme="minorEastAsia" w:hAnsiTheme="minorEastAsia"/>
                <w:noProof/>
                <w:webHidden/>
                <w:sz w:val="24"/>
                <w:szCs w:val="24"/>
              </w:rPr>
              <w:instrText xml:space="preserve"> PAGEREF _Toc46824351 \h </w:instrText>
            </w:r>
            <w:r w:rsidRPr="00327B6D">
              <w:rPr>
                <w:rFonts w:asciiTheme="minorEastAsia" w:hAnsiTheme="minorEastAsia"/>
                <w:noProof/>
                <w:webHidden/>
                <w:sz w:val="24"/>
                <w:szCs w:val="24"/>
              </w:rPr>
            </w:r>
            <w:r w:rsidRPr="00327B6D">
              <w:rPr>
                <w:rFonts w:asciiTheme="minorEastAsia" w:hAnsiTheme="minorEastAsia"/>
                <w:noProof/>
                <w:webHidden/>
                <w:sz w:val="24"/>
                <w:szCs w:val="24"/>
              </w:rPr>
              <w:fldChar w:fldCharType="separate"/>
            </w:r>
            <w:r w:rsidR="00327B6D" w:rsidRPr="00327B6D">
              <w:rPr>
                <w:rFonts w:asciiTheme="minorEastAsia" w:hAnsiTheme="minorEastAsia"/>
                <w:noProof/>
                <w:webHidden/>
                <w:sz w:val="24"/>
                <w:szCs w:val="24"/>
              </w:rPr>
              <w:t>12</w:t>
            </w:r>
            <w:r w:rsidRPr="00327B6D">
              <w:rPr>
                <w:rFonts w:asciiTheme="minorEastAsia" w:hAnsiTheme="minorEastAsia"/>
                <w:noProof/>
                <w:webHidden/>
                <w:sz w:val="24"/>
                <w:szCs w:val="24"/>
              </w:rPr>
              <w:fldChar w:fldCharType="end"/>
            </w:r>
          </w:hyperlink>
        </w:p>
        <w:p w:rsidR="0008144E" w:rsidRDefault="0007297C" w:rsidP="00327B6D">
          <w:pPr>
            <w:spacing w:line="840" w:lineRule="auto"/>
          </w:pPr>
          <w:r w:rsidRPr="00327B6D">
            <w:rPr>
              <w:rFonts w:asciiTheme="minorEastAsia" w:eastAsiaTheme="minorEastAsia" w:hAnsiTheme="minorEastAsia"/>
              <w:b/>
              <w:bCs/>
              <w:szCs w:val="24"/>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Style w:val="af9"/>
          <w:rFonts w:ascii="宋体" w:hAnsi="宋体"/>
          <w:color w:val="000000"/>
        </w:rPr>
      </w:pPr>
    </w:p>
    <w:p w:rsidR="00F252FE" w:rsidRDefault="00F252FE" w:rsidP="008E66C4">
      <w:pPr>
        <w:spacing w:line="360" w:lineRule="auto"/>
        <w:rPr>
          <w:rStyle w:val="af9"/>
          <w:rFonts w:ascii="宋体" w:hAnsi="宋体"/>
          <w:color w:val="000000"/>
        </w:rPr>
      </w:pPr>
    </w:p>
    <w:p w:rsidR="004220D0" w:rsidRDefault="004220D0" w:rsidP="008E66C4">
      <w:pPr>
        <w:spacing w:line="360" w:lineRule="auto"/>
        <w:rPr>
          <w:rStyle w:val="af9"/>
          <w:rFonts w:ascii="宋体" w:hAnsi="宋体"/>
          <w:color w:val="000000"/>
        </w:rPr>
      </w:pPr>
      <w:r>
        <w:rPr>
          <w:rStyle w:val="af9"/>
          <w:rFonts w:ascii="宋体" w:hAnsi="宋体"/>
          <w:color w:val="000000"/>
        </w:rPr>
        <w:br w:type="page"/>
      </w:r>
    </w:p>
    <w:p w:rsidR="00F252FE" w:rsidRPr="00ED42E2" w:rsidRDefault="00F252FE" w:rsidP="008E66C4">
      <w:pPr>
        <w:spacing w:line="360" w:lineRule="auto"/>
        <w:rPr>
          <w:rStyle w:val="af9"/>
          <w:rFonts w:ascii="宋体" w:hAnsi="宋体"/>
          <w:color w:val="000000"/>
        </w:rPr>
      </w:pPr>
    </w:p>
    <w:p w:rsidR="008E66C4" w:rsidRDefault="008E66C4" w:rsidP="00ED42E2">
      <w:pPr>
        <w:pStyle w:val="1"/>
        <w:ind w:left="567" w:hanging="567"/>
        <w:jc w:val="center"/>
        <w:rPr>
          <w:rStyle w:val="af9"/>
          <w:rFonts w:ascii="宋体" w:hAnsi="宋体"/>
          <w:color w:val="000000"/>
        </w:rPr>
      </w:pPr>
      <w:bookmarkStart w:id="0" w:name="_Toc46824346"/>
      <w:r w:rsidRPr="00ED42E2">
        <w:rPr>
          <w:rStyle w:val="af9"/>
          <w:rFonts w:ascii="宋体" w:hAnsi="宋体" w:hint="eastAsia"/>
          <w:color w:val="000000"/>
        </w:rPr>
        <w:t>重要提示</w:t>
      </w:r>
      <w:bookmarkEnd w:id="0"/>
    </w:p>
    <w:p w:rsidR="008D2FE4" w:rsidRPr="008D2FE4" w:rsidRDefault="008D2FE4" w:rsidP="008D2FE4">
      <w:pPr>
        <w:rPr>
          <w:lang/>
        </w:rPr>
      </w:pPr>
    </w:p>
    <w:p w:rsidR="008E66C4" w:rsidRPr="00CF56BA" w:rsidRDefault="00D654B2" w:rsidP="008D2FE4">
      <w:pPr>
        <w:spacing w:line="360" w:lineRule="auto"/>
        <w:ind w:leftChars="50" w:left="120" w:rightChars="50" w:right="120" w:firstLineChars="200" w:firstLine="480"/>
        <w:rPr>
          <w:rFonts w:ascii="宋体" w:hAnsi="宋体"/>
          <w:bCs/>
          <w:lang w:val="en-US"/>
        </w:rPr>
      </w:pPr>
      <w:r>
        <w:rPr>
          <w:rFonts w:ascii="宋体" w:hAnsi="宋体" w:hint="eastAsia"/>
          <w:bCs/>
          <w:lang w:val="en-US"/>
        </w:rPr>
        <w:t>广发中证10年期国开债指数证券投资基金(LOF)</w:t>
      </w:r>
      <w:r w:rsidR="008E66C4" w:rsidRPr="00CF56BA">
        <w:rPr>
          <w:rFonts w:ascii="宋体" w:hAnsi="宋体" w:hint="eastAsia"/>
          <w:bCs/>
          <w:lang w:val="en-US"/>
        </w:rPr>
        <w:t>（以下简称“本基金”）经</w:t>
      </w:r>
      <w:r w:rsidR="001E699E" w:rsidRPr="005906E7">
        <w:rPr>
          <w:rFonts w:ascii="宋体" w:hAnsi="宋体" w:hint="eastAsia"/>
          <w:lang w:val="en-US"/>
        </w:rPr>
        <w:t>中国证券监督管理委员会</w:t>
      </w:r>
      <w:r w:rsidR="008E66C4" w:rsidRPr="00CF56BA">
        <w:rPr>
          <w:rFonts w:ascii="宋体" w:hAnsi="宋体" w:hint="eastAsia"/>
          <w:bCs/>
          <w:lang w:val="en-US"/>
        </w:rPr>
        <w:t>证监许可</w:t>
      </w:r>
      <w:r w:rsidR="00970DAC" w:rsidRPr="00970DAC">
        <w:rPr>
          <w:rFonts w:ascii="宋体" w:hAnsi="宋体" w:hint="eastAsia"/>
          <w:bCs/>
          <w:lang w:val="en-US"/>
        </w:rPr>
        <w:t>【2017】634</w:t>
      </w:r>
      <w:r w:rsidR="00E1537D" w:rsidRPr="00D027B8">
        <w:rPr>
          <w:rFonts w:ascii="宋体" w:hAnsi="宋体" w:hint="eastAsia"/>
        </w:rPr>
        <w:t>号</w:t>
      </w:r>
      <w:r w:rsidR="00E1537D">
        <w:rPr>
          <w:rFonts w:ascii="宋体" w:hAnsi="宋体" w:hint="eastAsia"/>
        </w:rPr>
        <w:t>文</w:t>
      </w:r>
      <w:r w:rsidR="00BF7053" w:rsidRPr="00BF7053">
        <w:rPr>
          <w:rFonts w:ascii="宋体" w:hAnsi="宋体" w:hint="eastAsia"/>
          <w:bCs/>
          <w:lang w:val="en-US"/>
        </w:rPr>
        <w:t>准予注册</w:t>
      </w:r>
      <w:r w:rsidR="008E66C4" w:rsidRPr="00CF56BA">
        <w:rPr>
          <w:rFonts w:ascii="宋体" w:hAnsi="宋体" w:hint="eastAsia"/>
          <w:bCs/>
          <w:lang w:val="en-US"/>
        </w:rPr>
        <w:t>，于</w:t>
      </w:r>
      <w:r w:rsidR="00970DAC" w:rsidRPr="00970DAC">
        <w:rPr>
          <w:rFonts w:ascii="宋体" w:hAnsi="宋体" w:hint="eastAsia"/>
          <w:bCs/>
          <w:lang w:val="en-US"/>
        </w:rPr>
        <w:t>2017年11月15日</w:t>
      </w:r>
      <w:r w:rsidR="008E66C4" w:rsidRPr="00CF56BA">
        <w:rPr>
          <w:rFonts w:ascii="宋体" w:hAnsi="宋体" w:hint="eastAsia"/>
          <w:bCs/>
          <w:lang w:val="en-US"/>
        </w:rPr>
        <w:t>成立并正式运作。</w:t>
      </w:r>
      <w:r w:rsidR="005B7568">
        <w:rPr>
          <w:rFonts w:ascii="宋体" w:hAnsi="宋体" w:hint="eastAsia"/>
          <w:bCs/>
          <w:lang w:val="en-US"/>
        </w:rPr>
        <w:t>本基金基金管理人为</w:t>
      </w:r>
      <w:r w:rsidR="005B7568" w:rsidRPr="00CF56BA">
        <w:rPr>
          <w:rFonts w:ascii="宋体" w:hAnsi="宋体"/>
          <w:bCs/>
          <w:lang w:val="en-US"/>
        </w:rPr>
        <w:t>广发基金管理有限公司</w:t>
      </w:r>
      <w:r w:rsidR="005B7568">
        <w:rPr>
          <w:rFonts w:ascii="宋体" w:hAnsi="宋体" w:hint="eastAsia"/>
          <w:bCs/>
          <w:lang w:val="en-US"/>
        </w:rPr>
        <w:t>（以下简称“基金管理人”），</w:t>
      </w:r>
      <w:r w:rsidR="005B7568">
        <w:rPr>
          <w:rFonts w:ascii="宋体" w:hAnsi="宋体"/>
          <w:bCs/>
          <w:lang w:val="en-US"/>
        </w:rPr>
        <w:t>基金托管人为</w:t>
      </w:r>
      <w:r>
        <w:rPr>
          <w:rFonts w:ascii="宋体" w:hAnsi="宋体" w:hint="eastAsia"/>
          <w:bCs/>
          <w:lang w:val="en-US"/>
        </w:rPr>
        <w:t>宁波银行股份有限公司</w:t>
      </w:r>
      <w:r w:rsidR="005B7568">
        <w:rPr>
          <w:rFonts w:ascii="宋体" w:hAnsi="宋体" w:hint="eastAsia"/>
          <w:bCs/>
          <w:lang w:val="en-US"/>
        </w:rPr>
        <w:t>（以下简称“基金托管人”）。</w:t>
      </w:r>
    </w:p>
    <w:p w:rsidR="008E66C4" w:rsidRPr="00CF56BA" w:rsidRDefault="008E66C4" w:rsidP="008D2FE4">
      <w:pPr>
        <w:spacing w:line="360" w:lineRule="auto"/>
        <w:ind w:leftChars="50" w:left="120" w:rightChars="50" w:right="120" w:firstLineChars="200" w:firstLine="480"/>
        <w:rPr>
          <w:rFonts w:ascii="宋体" w:hAnsi="宋体"/>
          <w:bCs/>
          <w:lang w:val="en-US"/>
        </w:rPr>
      </w:pPr>
      <w:r w:rsidRPr="00CF56BA">
        <w:rPr>
          <w:rFonts w:ascii="宋体" w:hAnsi="宋体"/>
          <w:bCs/>
          <w:lang w:val="en-US"/>
        </w:rPr>
        <w:t>根据《中华人民共和国证券投资基金法》、《公开募集证券投资基金运作管理办法》、《</w:t>
      </w:r>
      <w:r w:rsidR="00D654B2">
        <w:rPr>
          <w:rFonts w:ascii="宋体" w:hAnsi="宋体"/>
          <w:bCs/>
          <w:lang w:val="en-US"/>
        </w:rPr>
        <w:t>广发中证10年期国开债指数证券投资基金(LOF)</w:t>
      </w:r>
      <w:r w:rsidRPr="00CF56BA">
        <w:rPr>
          <w:rFonts w:ascii="宋体" w:hAnsi="宋体"/>
          <w:bCs/>
          <w:lang w:val="en-US"/>
        </w:rPr>
        <w:t>基金合同》</w:t>
      </w:r>
      <w:r w:rsidRPr="00CF56BA">
        <w:rPr>
          <w:rFonts w:ascii="宋体" w:hAnsi="宋体" w:hint="eastAsia"/>
          <w:bCs/>
          <w:lang w:val="en-US"/>
        </w:rPr>
        <w:t>（以</w:t>
      </w:r>
      <w:r w:rsidRPr="00CF56BA">
        <w:rPr>
          <w:rFonts w:ascii="宋体" w:hAnsi="宋体"/>
          <w:bCs/>
          <w:lang w:val="en-US"/>
        </w:rPr>
        <w:t>下简称</w:t>
      </w:r>
      <w:r w:rsidRPr="00CF56BA">
        <w:rPr>
          <w:rFonts w:ascii="宋体" w:hAnsi="宋体" w:hint="eastAsia"/>
          <w:bCs/>
          <w:lang w:val="en-US"/>
        </w:rPr>
        <w:t>“基金合同”</w:t>
      </w:r>
      <w:r w:rsidRPr="00CF56BA">
        <w:rPr>
          <w:rFonts w:ascii="宋体" w:hAnsi="宋体"/>
          <w:bCs/>
          <w:lang w:val="en-US"/>
        </w:rPr>
        <w:t>）等有关规定，</w:t>
      </w:r>
      <w:r w:rsidR="00041632" w:rsidRPr="00041632">
        <w:rPr>
          <w:rFonts w:ascii="宋体" w:hAnsi="宋体" w:hint="eastAsia"/>
          <w:bCs/>
          <w:lang w:val="en-US"/>
        </w:rPr>
        <w:t>2020年4月2</w:t>
      </w:r>
      <w:r w:rsidR="00041632">
        <w:rPr>
          <w:rFonts w:ascii="宋体" w:hAnsi="宋体" w:hint="eastAsia"/>
          <w:bCs/>
          <w:lang w:val="en-US"/>
        </w:rPr>
        <w:t>日起</w:t>
      </w:r>
      <w:r w:rsidR="00041632" w:rsidRPr="00041632">
        <w:rPr>
          <w:rFonts w:ascii="宋体" w:hAnsi="宋体" w:hint="eastAsia"/>
          <w:bCs/>
          <w:lang w:val="en-US"/>
        </w:rPr>
        <w:t>至2020年5月6日</w:t>
      </w:r>
      <w:r w:rsidR="003557AF" w:rsidRPr="003557AF">
        <w:rPr>
          <w:rFonts w:ascii="宋体" w:hAnsi="宋体" w:hint="eastAsia"/>
          <w:bCs/>
          <w:lang w:val="en-US"/>
        </w:rPr>
        <w:t>止，本基金以通讯方式召开了基金份额持有人大会。于20</w:t>
      </w:r>
      <w:r w:rsidR="00041632">
        <w:rPr>
          <w:rFonts w:ascii="宋体" w:hAnsi="宋体"/>
          <w:bCs/>
          <w:lang w:val="en-US"/>
        </w:rPr>
        <w:t>20</w:t>
      </w:r>
      <w:r w:rsidR="003557AF" w:rsidRPr="003557AF">
        <w:rPr>
          <w:rFonts w:ascii="宋体" w:hAnsi="宋体" w:hint="eastAsia"/>
          <w:bCs/>
          <w:lang w:val="en-US"/>
        </w:rPr>
        <w:t>年</w:t>
      </w:r>
      <w:r w:rsidR="00041632">
        <w:rPr>
          <w:rFonts w:ascii="宋体" w:hAnsi="宋体"/>
          <w:bCs/>
          <w:lang w:val="en-US"/>
        </w:rPr>
        <w:t>5</w:t>
      </w:r>
      <w:r w:rsidR="003557AF" w:rsidRPr="003557AF">
        <w:rPr>
          <w:rFonts w:ascii="宋体" w:hAnsi="宋体" w:hint="eastAsia"/>
          <w:bCs/>
          <w:lang w:val="en-US"/>
        </w:rPr>
        <w:t>月</w:t>
      </w:r>
      <w:r w:rsidR="00041632">
        <w:rPr>
          <w:rFonts w:ascii="宋体" w:hAnsi="宋体"/>
          <w:bCs/>
          <w:lang w:val="en-US"/>
        </w:rPr>
        <w:t>7</w:t>
      </w:r>
      <w:r w:rsidR="003557AF" w:rsidRPr="003557AF">
        <w:rPr>
          <w:rFonts w:ascii="宋体" w:hAnsi="宋体" w:hint="eastAsia"/>
          <w:bCs/>
          <w:lang w:val="en-US"/>
        </w:rPr>
        <w:t>日，本基金基金份额持有人大会审议并通过了《</w:t>
      </w:r>
      <w:r w:rsidR="00041632" w:rsidRPr="00041632">
        <w:rPr>
          <w:rFonts w:ascii="宋体" w:hAnsi="宋体" w:hint="eastAsia"/>
          <w:bCs/>
          <w:lang w:val="en-US"/>
        </w:rPr>
        <w:t>关于广发中证10年期国开债指数证券投资基金（LOF）终止基金合同并终止上市相关事项的议案</w:t>
      </w:r>
      <w:r w:rsidR="003557AF" w:rsidRPr="003557AF">
        <w:rPr>
          <w:rFonts w:ascii="宋体" w:hAnsi="宋体" w:hint="eastAsia"/>
          <w:bCs/>
          <w:lang w:val="en-US"/>
        </w:rPr>
        <w:t>》。根据基金管理人于20</w:t>
      </w:r>
      <w:r w:rsidR="00041632">
        <w:rPr>
          <w:rFonts w:ascii="宋体" w:hAnsi="宋体"/>
          <w:bCs/>
          <w:lang w:val="en-US"/>
        </w:rPr>
        <w:t>20</w:t>
      </w:r>
      <w:r w:rsidR="003557AF" w:rsidRPr="003557AF">
        <w:rPr>
          <w:rFonts w:ascii="宋体" w:hAnsi="宋体" w:hint="eastAsia"/>
          <w:bCs/>
          <w:lang w:val="en-US"/>
        </w:rPr>
        <w:t>年</w:t>
      </w:r>
      <w:r w:rsidR="00041632">
        <w:rPr>
          <w:rFonts w:ascii="宋体" w:hAnsi="宋体"/>
          <w:bCs/>
          <w:lang w:val="en-US"/>
        </w:rPr>
        <w:t>5</w:t>
      </w:r>
      <w:r w:rsidR="003557AF" w:rsidRPr="003557AF">
        <w:rPr>
          <w:rFonts w:ascii="宋体" w:hAnsi="宋体" w:hint="eastAsia"/>
          <w:bCs/>
          <w:lang w:val="en-US"/>
        </w:rPr>
        <w:t>月8日公布的《</w:t>
      </w:r>
      <w:r w:rsidR="00041632" w:rsidRPr="00041632">
        <w:rPr>
          <w:rFonts w:ascii="宋体" w:hAnsi="宋体" w:hint="eastAsia"/>
          <w:bCs/>
          <w:lang w:val="en-US"/>
        </w:rPr>
        <w:t>关于广发中证10年期国开债指数证券投资基金(LOF)基金份额持有人大会表决结果暨决议生效的公告</w:t>
      </w:r>
      <w:r w:rsidR="003557AF" w:rsidRPr="003557AF">
        <w:rPr>
          <w:rFonts w:ascii="宋体" w:hAnsi="宋体" w:hint="eastAsia"/>
          <w:bCs/>
          <w:lang w:val="en-US"/>
        </w:rPr>
        <w:t>》，本基金从20</w:t>
      </w:r>
      <w:r w:rsidR="003557AF">
        <w:rPr>
          <w:rFonts w:ascii="宋体" w:hAnsi="宋体"/>
          <w:bCs/>
          <w:lang w:val="en-US"/>
        </w:rPr>
        <w:t>20</w:t>
      </w:r>
      <w:r w:rsidR="003557AF" w:rsidRPr="003557AF">
        <w:rPr>
          <w:rFonts w:ascii="宋体" w:hAnsi="宋体" w:hint="eastAsia"/>
          <w:bCs/>
          <w:lang w:val="en-US"/>
        </w:rPr>
        <w:t>年</w:t>
      </w:r>
      <w:r w:rsidR="003557AF">
        <w:rPr>
          <w:rFonts w:ascii="宋体" w:hAnsi="宋体"/>
          <w:bCs/>
          <w:lang w:val="en-US"/>
        </w:rPr>
        <w:t>5</w:t>
      </w:r>
      <w:r w:rsidR="003557AF" w:rsidRPr="003557AF">
        <w:rPr>
          <w:rFonts w:ascii="宋体" w:hAnsi="宋体" w:hint="eastAsia"/>
          <w:bCs/>
          <w:lang w:val="en-US"/>
        </w:rPr>
        <w:t>月</w:t>
      </w:r>
      <w:r w:rsidR="003557AF">
        <w:rPr>
          <w:rFonts w:ascii="宋体" w:hAnsi="宋体"/>
          <w:bCs/>
          <w:lang w:val="en-US"/>
        </w:rPr>
        <w:t>8</w:t>
      </w:r>
      <w:r w:rsidR="003557AF" w:rsidRPr="003557AF">
        <w:rPr>
          <w:rFonts w:ascii="宋体" w:hAnsi="宋体" w:hint="eastAsia"/>
          <w:bCs/>
          <w:lang w:val="en-US"/>
        </w:rPr>
        <w:t>日起进入清算期，基金管理人按照本基金基金合同的约定，组织成立基金财产清算小组履行基金财产清算程序。</w:t>
      </w:r>
    </w:p>
    <w:p w:rsidR="008E66C4" w:rsidRPr="00CF56BA" w:rsidRDefault="00D654B2" w:rsidP="008D2FE4">
      <w:pPr>
        <w:spacing w:line="360" w:lineRule="auto"/>
        <w:ind w:leftChars="50" w:left="120" w:rightChars="50" w:right="120" w:firstLineChars="200" w:firstLine="480"/>
        <w:rPr>
          <w:rFonts w:ascii="宋体" w:hAnsi="宋体"/>
          <w:bCs/>
          <w:lang w:val="en-US"/>
        </w:rPr>
      </w:pPr>
      <w:r>
        <w:rPr>
          <w:rFonts w:ascii="宋体" w:hAnsi="宋体" w:hint="eastAsia"/>
          <w:bCs/>
          <w:lang w:val="en-US"/>
        </w:rPr>
        <w:t>2020年6月17日</w:t>
      </w:r>
      <w:r w:rsidR="008E66C4" w:rsidRPr="00CF56BA">
        <w:rPr>
          <w:rFonts w:ascii="宋体" w:hAnsi="宋体"/>
          <w:bCs/>
          <w:lang w:val="en-US"/>
        </w:rPr>
        <w:t>为本</w:t>
      </w:r>
      <w:r w:rsidR="008E66C4" w:rsidRPr="00CF56BA">
        <w:rPr>
          <w:rFonts w:ascii="宋体" w:hAnsi="宋体" w:hint="eastAsia"/>
          <w:bCs/>
          <w:lang w:val="en-US"/>
        </w:rPr>
        <w:t>基金</w:t>
      </w:r>
      <w:r w:rsidR="008E66C4" w:rsidRPr="00CF56BA">
        <w:rPr>
          <w:rFonts w:ascii="宋体" w:hAnsi="宋体"/>
          <w:bCs/>
          <w:lang w:val="en-US"/>
        </w:rPr>
        <w:t>清算的最后一日</w:t>
      </w:r>
      <w:r w:rsidR="004D070E">
        <w:rPr>
          <w:rFonts w:ascii="宋体" w:hAnsi="宋体" w:hint="eastAsia"/>
          <w:bCs/>
          <w:lang w:val="en-US"/>
        </w:rPr>
        <w:t>，由</w:t>
      </w:r>
      <w:r w:rsidR="008E66C4" w:rsidRPr="00CF56BA">
        <w:rPr>
          <w:rFonts w:ascii="宋体" w:hAnsi="宋体" w:hint="eastAsia"/>
          <w:bCs/>
          <w:lang w:val="en-US"/>
        </w:rPr>
        <w:t>基金管理人广发基金管理有限公司、基金托管人</w:t>
      </w:r>
      <w:r>
        <w:rPr>
          <w:rFonts w:ascii="宋体" w:hAnsi="宋体" w:hint="eastAsia"/>
          <w:bCs/>
          <w:lang w:val="en-US"/>
        </w:rPr>
        <w:t>宁波银行股份有限公司</w:t>
      </w:r>
      <w:r w:rsidR="008E66C4" w:rsidRPr="00CF56BA">
        <w:rPr>
          <w:rFonts w:ascii="宋体" w:hAnsi="宋体" w:hint="eastAsia"/>
          <w:bCs/>
          <w:lang w:val="en-US"/>
        </w:rPr>
        <w:t>、</w:t>
      </w:r>
      <w:r w:rsidR="00C415A4" w:rsidRPr="00C415A4">
        <w:rPr>
          <w:rFonts w:ascii="宋体" w:hAnsi="宋体" w:hint="eastAsia"/>
          <w:lang w:val="en-US"/>
        </w:rPr>
        <w:t>安永华明会计师事务所（特殊普通合伙）</w:t>
      </w:r>
      <w:r w:rsidR="00215A9B" w:rsidRPr="005152EE">
        <w:rPr>
          <w:rFonts w:ascii="宋体" w:hAnsi="宋体" w:hint="eastAsia"/>
          <w:lang w:val="en-US"/>
        </w:rPr>
        <w:t>和</w:t>
      </w:r>
      <w:r w:rsidR="00215A9B" w:rsidRPr="005152EE">
        <w:rPr>
          <w:rFonts w:ascii="宋体" w:hAnsi="宋体" w:hint="eastAsia"/>
          <w:bCs/>
          <w:lang w:val="en-US"/>
        </w:rPr>
        <w:t>广东广信君达律师事务所</w:t>
      </w:r>
      <w:r w:rsidR="00215A9B" w:rsidRPr="005152EE">
        <w:rPr>
          <w:rFonts w:ascii="宋体" w:hAnsi="宋体" w:hint="eastAsia"/>
          <w:lang w:val="en-US"/>
        </w:rPr>
        <w:t>组成基金财产清算小组履行基金财产清算程序，并由</w:t>
      </w:r>
      <w:r w:rsidR="00C415A4" w:rsidRPr="00C415A4">
        <w:rPr>
          <w:rFonts w:ascii="宋体" w:hAnsi="宋体" w:hint="eastAsia"/>
          <w:lang w:val="en-US"/>
        </w:rPr>
        <w:t>安永华明会计师事务所（特殊普通合伙）</w:t>
      </w:r>
      <w:r w:rsidR="00215A9B" w:rsidRPr="005152EE">
        <w:rPr>
          <w:rFonts w:ascii="宋体" w:hAnsi="宋体" w:hint="eastAsia"/>
          <w:lang w:val="en-US"/>
        </w:rPr>
        <w:t>对清算报告进行审计，广东广信君达律师事务所</w:t>
      </w:r>
      <w:r w:rsidR="00215A9B">
        <w:rPr>
          <w:rFonts w:ascii="宋体" w:hAnsi="宋体" w:hint="eastAsia"/>
          <w:lang w:val="en-US"/>
        </w:rPr>
        <w:t>对清算报告出具法律意见</w:t>
      </w:r>
      <w:r w:rsidR="008E66C4" w:rsidRPr="00CF56BA">
        <w:rPr>
          <w:rFonts w:ascii="宋体" w:hAnsi="宋体" w:hint="eastAsia"/>
          <w:bCs/>
          <w:lang w:val="en-US"/>
        </w:rPr>
        <w:t>。</w:t>
      </w:r>
    </w:p>
    <w:p w:rsidR="00C12E90" w:rsidRDefault="00C12E90" w:rsidP="00C12E90">
      <w:pPr>
        <w:spacing w:line="360" w:lineRule="auto"/>
        <w:rPr>
          <w:rStyle w:val="af9"/>
          <w:rFonts w:ascii="宋体" w:hAnsi="宋体"/>
          <w:color w:val="000000"/>
        </w:rPr>
      </w:pPr>
      <w:r>
        <w:rPr>
          <w:rStyle w:val="af9"/>
          <w:rFonts w:ascii="宋体" w:hAnsi="宋体"/>
          <w:color w:val="000000"/>
        </w:rPr>
        <w:br w:type="page"/>
      </w:r>
    </w:p>
    <w:p w:rsidR="008E66C4" w:rsidRPr="00ED42E2" w:rsidRDefault="008E66C4" w:rsidP="00C12E90">
      <w:pPr>
        <w:spacing w:line="360" w:lineRule="auto"/>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46824347"/>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w:t>
      </w:r>
      <w:r w:rsidR="00BF3F5A">
        <w:rPr>
          <w:rStyle w:val="af9"/>
          <w:rFonts w:ascii="宋体" w:hAnsi="宋体"/>
          <w:color w:val="000000"/>
        </w:rPr>
        <w:t xml:space="preserve"> </w:t>
      </w:r>
      <w:r w:rsidRPr="00ED42E2">
        <w:rPr>
          <w:rStyle w:val="af9"/>
          <w:rFonts w:ascii="宋体" w:hAnsi="宋体" w:hint="eastAsia"/>
          <w:color w:val="000000"/>
        </w:rPr>
        <w:t>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454"/>
        <w:gridCol w:w="2807"/>
        <w:gridCol w:w="2807"/>
      </w:tblGrid>
      <w:tr w:rsidR="00070209" w:rsidRPr="00373F5F" w:rsidTr="005D5F17">
        <w:trPr>
          <w:trHeight w:val="300"/>
          <w:jc w:val="center"/>
        </w:trPr>
        <w:tc>
          <w:tcPr>
            <w:tcW w:w="3454" w:type="dxa"/>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bookmarkStart w:id="2" w:name="_Toc415156891"/>
            <w:r w:rsidRPr="00373F5F">
              <w:rPr>
                <w:rFonts w:ascii="宋体" w:hAnsi="宋体" w:cs="宋体" w:hint="eastAsia"/>
                <w:color w:val="000000"/>
                <w:szCs w:val="24"/>
                <w:lang w:val="en-US"/>
              </w:rPr>
              <w:t>基金名称</w:t>
            </w:r>
          </w:p>
        </w:tc>
        <w:tc>
          <w:tcPr>
            <w:tcW w:w="5614" w:type="dxa"/>
            <w:gridSpan w:val="2"/>
            <w:shd w:val="clear" w:color="auto" w:fill="auto"/>
            <w:vAlign w:val="center"/>
            <w:hideMark/>
          </w:tcPr>
          <w:p w:rsidR="00070209" w:rsidRPr="00373F5F" w:rsidRDefault="00D654B2" w:rsidP="005A1F2D">
            <w:pPr>
              <w:spacing w:beforeLines="30" w:line="276" w:lineRule="auto"/>
              <w:jc w:val="center"/>
              <w:rPr>
                <w:rFonts w:ascii="宋体" w:hAnsi="宋体" w:cs="宋体"/>
                <w:color w:val="000000"/>
                <w:szCs w:val="24"/>
                <w:lang w:val="en-US"/>
              </w:rPr>
            </w:pPr>
            <w:r>
              <w:rPr>
                <w:rFonts w:ascii="宋体" w:hAnsi="宋体" w:hint="eastAsia"/>
                <w:bCs/>
                <w:lang w:val="en-US"/>
              </w:rPr>
              <w:t>广发中证10年期国开债指数证券投资基金(LOF)</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614" w:type="dxa"/>
            <w:gridSpan w:val="2"/>
            <w:shd w:val="clear" w:color="auto" w:fill="auto"/>
            <w:vAlign w:val="center"/>
            <w:hideMark/>
          </w:tcPr>
          <w:p w:rsidR="00070209" w:rsidRPr="00373F5F" w:rsidRDefault="00DC6A1E" w:rsidP="005A1F2D">
            <w:pPr>
              <w:spacing w:beforeLines="30" w:line="276" w:lineRule="auto"/>
              <w:jc w:val="center"/>
              <w:rPr>
                <w:rFonts w:ascii="宋体" w:hAnsi="宋体" w:cs="宋体"/>
                <w:color w:val="000000"/>
                <w:szCs w:val="24"/>
                <w:lang w:val="en-US"/>
              </w:rPr>
            </w:pPr>
            <w:r w:rsidRPr="00DC6A1E">
              <w:rPr>
                <w:rFonts w:ascii="宋体" w:hAnsi="宋体" w:hint="eastAsia"/>
                <w:bCs/>
                <w:lang w:val="en-US"/>
              </w:rPr>
              <w:t>广发中证10年期国开债（LOF）</w:t>
            </w:r>
          </w:p>
        </w:tc>
      </w:tr>
      <w:tr w:rsidR="00041632" w:rsidRPr="00373F5F" w:rsidTr="005D5F17">
        <w:trPr>
          <w:trHeight w:val="300"/>
          <w:jc w:val="center"/>
        </w:trPr>
        <w:tc>
          <w:tcPr>
            <w:tcW w:w="3454" w:type="dxa"/>
            <w:shd w:val="clear" w:color="auto" w:fill="auto"/>
            <w:vAlign w:val="center"/>
          </w:tcPr>
          <w:p w:rsidR="00041632" w:rsidRPr="00373F5F" w:rsidRDefault="00041632" w:rsidP="005A1F2D">
            <w:pPr>
              <w:spacing w:beforeLines="30" w:line="276" w:lineRule="auto"/>
              <w:jc w:val="center"/>
              <w:rPr>
                <w:rFonts w:ascii="宋体" w:hAnsi="宋体" w:cs="宋体"/>
                <w:color w:val="000000"/>
                <w:szCs w:val="24"/>
                <w:lang w:val="en-US"/>
              </w:rPr>
            </w:pPr>
            <w:r w:rsidRPr="00041632">
              <w:rPr>
                <w:rFonts w:ascii="宋体" w:hAnsi="宋体" w:cs="宋体" w:hint="eastAsia"/>
                <w:color w:val="000000"/>
                <w:szCs w:val="24"/>
                <w:lang w:val="en-US"/>
              </w:rPr>
              <w:t>场内简称</w:t>
            </w:r>
          </w:p>
        </w:tc>
        <w:tc>
          <w:tcPr>
            <w:tcW w:w="5614" w:type="dxa"/>
            <w:gridSpan w:val="2"/>
            <w:shd w:val="clear" w:color="auto" w:fill="auto"/>
            <w:vAlign w:val="center"/>
          </w:tcPr>
          <w:p w:rsidR="00041632" w:rsidRDefault="00041632" w:rsidP="005A1F2D">
            <w:pPr>
              <w:spacing w:beforeLines="30" w:line="276" w:lineRule="auto"/>
              <w:jc w:val="center"/>
              <w:rPr>
                <w:rFonts w:ascii="宋体" w:hAnsi="宋体"/>
                <w:bCs/>
                <w:lang w:val="en-US"/>
              </w:rPr>
            </w:pPr>
            <w:r w:rsidRPr="00041632">
              <w:rPr>
                <w:rFonts w:ascii="宋体" w:hAnsi="宋体" w:hint="eastAsia"/>
                <w:bCs/>
                <w:lang w:val="en-US"/>
              </w:rPr>
              <w:t>十年国开</w:t>
            </w:r>
          </w:p>
        </w:tc>
      </w:tr>
      <w:tr w:rsidR="00041632" w:rsidRPr="00373F5F" w:rsidTr="005D5F17">
        <w:trPr>
          <w:trHeight w:val="300"/>
          <w:jc w:val="center"/>
        </w:trPr>
        <w:tc>
          <w:tcPr>
            <w:tcW w:w="3454" w:type="dxa"/>
            <w:shd w:val="clear" w:color="auto" w:fill="auto"/>
            <w:vAlign w:val="center"/>
          </w:tcPr>
          <w:p w:rsidR="00041632" w:rsidRPr="00041632" w:rsidRDefault="00041632" w:rsidP="005A1F2D">
            <w:pPr>
              <w:spacing w:beforeLines="30" w:line="276" w:lineRule="auto"/>
              <w:jc w:val="center"/>
              <w:rPr>
                <w:rFonts w:ascii="宋体" w:hAnsi="宋体" w:cs="宋体"/>
                <w:color w:val="000000"/>
                <w:szCs w:val="24"/>
              </w:rPr>
            </w:pPr>
            <w:r w:rsidRPr="00041632">
              <w:rPr>
                <w:rFonts w:ascii="宋体" w:hAnsi="宋体" w:hint="eastAsia"/>
                <w:bCs/>
                <w:lang w:val="en-US"/>
              </w:rPr>
              <w:t>扩位证券简称</w:t>
            </w:r>
          </w:p>
        </w:tc>
        <w:tc>
          <w:tcPr>
            <w:tcW w:w="5614" w:type="dxa"/>
            <w:gridSpan w:val="2"/>
            <w:shd w:val="clear" w:color="auto" w:fill="auto"/>
            <w:vAlign w:val="center"/>
          </w:tcPr>
          <w:p w:rsidR="00041632" w:rsidRPr="00041632" w:rsidRDefault="00041632" w:rsidP="005A1F2D">
            <w:pPr>
              <w:spacing w:beforeLines="30" w:line="276" w:lineRule="auto"/>
              <w:jc w:val="center"/>
              <w:rPr>
                <w:rFonts w:ascii="宋体" w:hAnsi="宋体"/>
                <w:bCs/>
                <w:lang w:val="en-US"/>
              </w:rPr>
            </w:pPr>
            <w:r w:rsidRPr="00041632">
              <w:rPr>
                <w:rFonts w:ascii="宋体" w:hAnsi="宋体" w:hint="eastAsia"/>
                <w:bCs/>
                <w:lang w:val="en-US"/>
              </w:rPr>
              <w:t>十年国开LOF</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614" w:type="dxa"/>
            <w:gridSpan w:val="2"/>
            <w:shd w:val="clear" w:color="auto" w:fill="auto"/>
            <w:vAlign w:val="center"/>
            <w:hideMark/>
          </w:tcPr>
          <w:p w:rsidR="00070209" w:rsidRPr="00373F5F" w:rsidRDefault="00041632" w:rsidP="005A1F2D">
            <w:pPr>
              <w:spacing w:beforeLines="30" w:line="276" w:lineRule="auto"/>
              <w:jc w:val="center"/>
              <w:rPr>
                <w:rFonts w:ascii="宋体" w:hAnsi="宋体" w:cs="宋体"/>
                <w:color w:val="000000"/>
                <w:szCs w:val="24"/>
                <w:lang w:val="en-US"/>
              </w:rPr>
            </w:pPr>
            <w:r w:rsidRPr="00041632">
              <w:rPr>
                <w:rFonts w:ascii="宋体" w:hAnsi="宋体" w:cs="宋体"/>
                <w:color w:val="000000"/>
                <w:szCs w:val="24"/>
                <w:lang w:val="en-US"/>
              </w:rPr>
              <w:t>501106</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614" w:type="dxa"/>
            <w:gridSpan w:val="2"/>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614" w:type="dxa"/>
            <w:gridSpan w:val="2"/>
            <w:shd w:val="clear" w:color="auto" w:fill="auto"/>
            <w:vAlign w:val="center"/>
            <w:hideMark/>
          </w:tcPr>
          <w:p w:rsidR="00070209" w:rsidRPr="00373F5F" w:rsidRDefault="00970DAC" w:rsidP="005A1F2D">
            <w:pPr>
              <w:spacing w:beforeLines="30" w:line="276" w:lineRule="auto"/>
              <w:jc w:val="center"/>
              <w:rPr>
                <w:rFonts w:ascii="宋体" w:hAnsi="宋体" w:cs="宋体"/>
                <w:color w:val="000000"/>
                <w:szCs w:val="24"/>
                <w:lang w:val="en-US"/>
              </w:rPr>
            </w:pPr>
            <w:r>
              <w:rPr>
                <w:rFonts w:ascii="宋体" w:hAnsi="宋体" w:hint="eastAsia"/>
                <w:bCs/>
                <w:lang w:val="en-US"/>
              </w:rPr>
              <w:t>2017年11月15日</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614" w:type="dxa"/>
            <w:gridSpan w:val="2"/>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614" w:type="dxa"/>
            <w:gridSpan w:val="2"/>
            <w:shd w:val="clear" w:color="auto" w:fill="auto"/>
            <w:vAlign w:val="center"/>
            <w:hideMark/>
          </w:tcPr>
          <w:p w:rsidR="00070209" w:rsidRPr="00373F5F" w:rsidRDefault="00D654B2" w:rsidP="005A1F2D">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宁波银行股份有限公司</w:t>
            </w:r>
          </w:p>
        </w:tc>
      </w:tr>
      <w:tr w:rsidR="00070209" w:rsidRPr="00373F5F" w:rsidTr="005D5F17">
        <w:trPr>
          <w:trHeight w:val="300"/>
          <w:jc w:val="center"/>
        </w:trPr>
        <w:tc>
          <w:tcPr>
            <w:tcW w:w="3454" w:type="dxa"/>
            <w:shd w:val="clear" w:color="auto" w:fill="auto"/>
            <w:vAlign w:val="center"/>
            <w:hideMark/>
          </w:tcPr>
          <w:p w:rsidR="00070209" w:rsidRPr="002160B2" w:rsidRDefault="00070209" w:rsidP="005A1F2D">
            <w:pPr>
              <w:spacing w:beforeLines="30" w:line="276" w:lineRule="auto"/>
              <w:jc w:val="center"/>
              <w:rPr>
                <w:rFonts w:ascii="宋体" w:hAnsi="宋体" w:cs="宋体"/>
                <w:color w:val="000000"/>
                <w:szCs w:val="24"/>
                <w:lang w:val="en-US"/>
              </w:rPr>
            </w:pPr>
            <w:r w:rsidRPr="002160B2">
              <w:rPr>
                <w:rFonts w:ascii="宋体" w:hAnsi="宋体" w:cs="宋体" w:hint="eastAsia"/>
                <w:color w:val="000000"/>
                <w:szCs w:val="24"/>
                <w:lang w:val="en-US"/>
              </w:rPr>
              <w:t>最后运作</w:t>
            </w:r>
            <w:r w:rsidRPr="002160B2">
              <w:rPr>
                <w:rFonts w:ascii="宋体" w:hAnsi="宋体" w:cs="宋体"/>
                <w:color w:val="000000"/>
                <w:szCs w:val="24"/>
                <w:lang w:val="en-US"/>
              </w:rPr>
              <w:t>日</w:t>
            </w:r>
            <w:r w:rsidR="004D070E">
              <w:rPr>
                <w:rFonts w:ascii="宋体" w:hAnsi="宋体" w:cs="宋体" w:hint="eastAsia"/>
                <w:color w:val="000000"/>
                <w:szCs w:val="24"/>
                <w:lang w:val="en-US"/>
              </w:rPr>
              <w:t>（</w:t>
            </w:r>
            <w:r w:rsidR="00970DAC">
              <w:rPr>
                <w:rFonts w:ascii="宋体" w:hAnsi="宋体" w:cs="宋体" w:hint="eastAsia"/>
                <w:color w:val="000000"/>
                <w:szCs w:val="24"/>
                <w:lang w:val="en-US"/>
              </w:rPr>
              <w:t>2020年5月7日</w:t>
            </w:r>
            <w:r w:rsidR="004D070E">
              <w:rPr>
                <w:rFonts w:ascii="宋体" w:hAnsi="宋体" w:cs="宋体" w:hint="eastAsia"/>
                <w:color w:val="000000"/>
                <w:szCs w:val="24"/>
                <w:lang w:val="en-US"/>
              </w:rPr>
              <w:t>）</w:t>
            </w:r>
            <w:r w:rsidRPr="002160B2">
              <w:rPr>
                <w:rFonts w:ascii="宋体" w:hAnsi="宋体" w:cs="宋体" w:hint="eastAsia"/>
                <w:color w:val="000000"/>
                <w:szCs w:val="24"/>
                <w:lang w:val="en-US"/>
              </w:rPr>
              <w:t>基金份额总额</w:t>
            </w:r>
          </w:p>
        </w:tc>
        <w:tc>
          <w:tcPr>
            <w:tcW w:w="5614" w:type="dxa"/>
            <w:gridSpan w:val="2"/>
            <w:shd w:val="clear" w:color="auto" w:fill="auto"/>
            <w:vAlign w:val="center"/>
            <w:hideMark/>
          </w:tcPr>
          <w:p w:rsidR="00070209" w:rsidRPr="002160B2" w:rsidRDefault="00EC6284" w:rsidP="005A1F2D">
            <w:pPr>
              <w:spacing w:beforeLines="30" w:line="276" w:lineRule="auto"/>
              <w:jc w:val="center"/>
              <w:rPr>
                <w:rFonts w:ascii="宋体" w:hAnsi="宋体" w:cs="宋体"/>
                <w:color w:val="000000"/>
                <w:szCs w:val="24"/>
                <w:lang w:val="en-US"/>
              </w:rPr>
            </w:pPr>
            <w:r w:rsidRPr="00EC6284">
              <w:rPr>
                <w:rFonts w:ascii="宋体" w:hAnsi="宋体" w:cs="宋体"/>
                <w:color w:val="000000"/>
                <w:szCs w:val="24"/>
                <w:lang w:val="en-US"/>
              </w:rPr>
              <w:t>1</w:t>
            </w:r>
            <w:r>
              <w:rPr>
                <w:rFonts w:ascii="宋体" w:hAnsi="宋体" w:cs="宋体"/>
                <w:color w:val="000000"/>
                <w:szCs w:val="24"/>
                <w:lang w:val="en-US"/>
              </w:rPr>
              <w:t>,</w:t>
            </w:r>
            <w:r w:rsidRPr="00EC6284">
              <w:rPr>
                <w:rFonts w:ascii="宋体" w:hAnsi="宋体" w:cs="宋体"/>
                <w:color w:val="000000"/>
                <w:szCs w:val="24"/>
                <w:lang w:val="en-US"/>
              </w:rPr>
              <w:t>502</w:t>
            </w:r>
            <w:r>
              <w:rPr>
                <w:rFonts w:ascii="宋体" w:hAnsi="宋体" w:cs="宋体"/>
                <w:color w:val="000000"/>
                <w:szCs w:val="24"/>
                <w:lang w:val="en-US"/>
              </w:rPr>
              <w:t>,</w:t>
            </w:r>
            <w:r w:rsidRPr="00EC6284">
              <w:rPr>
                <w:rFonts w:ascii="宋体" w:hAnsi="宋体" w:cs="宋体"/>
                <w:color w:val="000000"/>
                <w:szCs w:val="24"/>
                <w:lang w:val="en-US"/>
              </w:rPr>
              <w:t>112.50</w:t>
            </w:r>
            <w:r w:rsidR="00070209" w:rsidRPr="00EC6284">
              <w:rPr>
                <w:rFonts w:ascii="宋体" w:hAnsi="宋体" w:cs="宋体" w:hint="eastAsia"/>
                <w:color w:val="000000"/>
                <w:szCs w:val="24"/>
                <w:lang w:val="en-US"/>
              </w:rPr>
              <w:t>份</w:t>
            </w:r>
          </w:p>
        </w:tc>
      </w:tr>
      <w:tr w:rsidR="00070209" w:rsidRPr="00373F5F" w:rsidTr="005D5F17">
        <w:trPr>
          <w:trHeight w:val="300"/>
          <w:jc w:val="center"/>
        </w:trPr>
        <w:tc>
          <w:tcPr>
            <w:tcW w:w="3454" w:type="dxa"/>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614" w:type="dxa"/>
            <w:gridSpan w:val="2"/>
            <w:shd w:val="clear" w:color="auto" w:fill="auto"/>
            <w:vAlign w:val="center"/>
            <w:hideMark/>
          </w:tcPr>
          <w:p w:rsidR="00070209" w:rsidRPr="00373F5F" w:rsidRDefault="00070209" w:rsidP="005A1F2D">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r w:rsidR="00A34988" w:rsidRPr="00373F5F" w:rsidTr="00DA0F0F">
        <w:trPr>
          <w:trHeight w:val="300"/>
          <w:jc w:val="center"/>
        </w:trPr>
        <w:tc>
          <w:tcPr>
            <w:tcW w:w="3454" w:type="dxa"/>
            <w:shd w:val="clear" w:color="auto" w:fill="auto"/>
            <w:vAlign w:val="center"/>
          </w:tcPr>
          <w:p w:rsidR="00A34988" w:rsidRPr="00373F5F" w:rsidRDefault="00A34988" w:rsidP="005A1F2D">
            <w:pPr>
              <w:spacing w:beforeLines="30" w:line="276" w:lineRule="auto"/>
              <w:jc w:val="center"/>
              <w:rPr>
                <w:rFonts w:ascii="宋体" w:hAnsi="宋体" w:cs="宋体"/>
                <w:color w:val="000000"/>
                <w:szCs w:val="24"/>
                <w:lang w:val="en-US"/>
              </w:rPr>
            </w:pPr>
            <w:r w:rsidRPr="00A34988">
              <w:rPr>
                <w:rFonts w:ascii="宋体" w:hAnsi="宋体" w:cs="宋体" w:hint="eastAsia"/>
                <w:color w:val="000000"/>
                <w:szCs w:val="24"/>
                <w:lang w:val="en-US"/>
              </w:rPr>
              <w:t>下属分级基金的基金简称</w:t>
            </w:r>
          </w:p>
        </w:tc>
        <w:tc>
          <w:tcPr>
            <w:tcW w:w="2807" w:type="dxa"/>
            <w:shd w:val="clear" w:color="auto" w:fill="auto"/>
            <w:vAlign w:val="center"/>
          </w:tcPr>
          <w:p w:rsidR="00A34988" w:rsidRPr="00373F5F" w:rsidRDefault="00DC6A1E" w:rsidP="005A1F2D">
            <w:pPr>
              <w:spacing w:beforeLines="30" w:line="276" w:lineRule="auto"/>
              <w:jc w:val="center"/>
              <w:rPr>
                <w:rFonts w:ascii="宋体" w:hAnsi="宋体" w:cs="宋体"/>
                <w:color w:val="000000"/>
                <w:szCs w:val="24"/>
                <w:lang w:val="en-US"/>
              </w:rPr>
            </w:pPr>
            <w:r w:rsidRPr="00DC6A1E">
              <w:rPr>
                <w:rFonts w:ascii="宋体" w:hAnsi="宋体" w:cs="宋体" w:hint="eastAsia"/>
                <w:color w:val="000000"/>
                <w:szCs w:val="24"/>
                <w:lang w:val="en-US"/>
              </w:rPr>
              <w:t>广发中证10年期国开债（LOF）A</w:t>
            </w:r>
          </w:p>
        </w:tc>
        <w:tc>
          <w:tcPr>
            <w:tcW w:w="2807" w:type="dxa"/>
            <w:shd w:val="clear" w:color="auto" w:fill="auto"/>
            <w:vAlign w:val="center"/>
          </w:tcPr>
          <w:p w:rsidR="00A34988" w:rsidRPr="00373F5F" w:rsidRDefault="00DC6A1E" w:rsidP="005A1F2D">
            <w:pPr>
              <w:spacing w:beforeLines="30" w:line="276" w:lineRule="auto"/>
              <w:jc w:val="center"/>
              <w:rPr>
                <w:rFonts w:ascii="宋体" w:hAnsi="宋体" w:cs="宋体"/>
                <w:color w:val="000000"/>
                <w:szCs w:val="24"/>
                <w:lang w:val="en-US"/>
              </w:rPr>
            </w:pPr>
            <w:r w:rsidRPr="00DC6A1E">
              <w:rPr>
                <w:rFonts w:ascii="宋体" w:hAnsi="宋体" w:cs="宋体" w:hint="eastAsia"/>
                <w:color w:val="000000"/>
                <w:szCs w:val="24"/>
                <w:lang w:val="en-US"/>
              </w:rPr>
              <w:t>广发中证10年期国开债C</w:t>
            </w:r>
          </w:p>
        </w:tc>
      </w:tr>
      <w:tr w:rsidR="00A34988" w:rsidRPr="00373F5F" w:rsidTr="00DA0F0F">
        <w:trPr>
          <w:trHeight w:val="300"/>
          <w:jc w:val="center"/>
        </w:trPr>
        <w:tc>
          <w:tcPr>
            <w:tcW w:w="3454" w:type="dxa"/>
            <w:shd w:val="clear" w:color="auto" w:fill="auto"/>
            <w:vAlign w:val="center"/>
          </w:tcPr>
          <w:p w:rsidR="00A34988" w:rsidRPr="00373F5F" w:rsidRDefault="00A34988" w:rsidP="005A1F2D">
            <w:pPr>
              <w:spacing w:beforeLines="30" w:line="276" w:lineRule="auto"/>
              <w:jc w:val="center"/>
              <w:rPr>
                <w:rFonts w:ascii="宋体" w:hAnsi="宋体" w:cs="宋体"/>
                <w:color w:val="000000"/>
                <w:szCs w:val="24"/>
                <w:lang w:val="en-US"/>
              </w:rPr>
            </w:pPr>
            <w:r w:rsidRPr="00A34988">
              <w:rPr>
                <w:rFonts w:ascii="宋体" w:hAnsi="宋体" w:cs="宋体" w:hint="eastAsia"/>
                <w:color w:val="000000"/>
                <w:szCs w:val="24"/>
                <w:lang w:val="en-US"/>
              </w:rPr>
              <w:t>下属分级基金的交易代码</w:t>
            </w:r>
          </w:p>
        </w:tc>
        <w:tc>
          <w:tcPr>
            <w:tcW w:w="2807" w:type="dxa"/>
            <w:shd w:val="clear" w:color="auto" w:fill="auto"/>
            <w:vAlign w:val="center"/>
          </w:tcPr>
          <w:p w:rsidR="00A34988" w:rsidRPr="00373F5F" w:rsidRDefault="00DC6A1E" w:rsidP="005A1F2D">
            <w:pPr>
              <w:spacing w:beforeLines="30" w:line="276" w:lineRule="auto"/>
              <w:jc w:val="center"/>
              <w:rPr>
                <w:rFonts w:ascii="宋体" w:hAnsi="宋体" w:cs="宋体"/>
                <w:color w:val="000000"/>
                <w:szCs w:val="24"/>
                <w:lang w:val="en-US"/>
              </w:rPr>
            </w:pPr>
            <w:r w:rsidRPr="00DC6A1E">
              <w:rPr>
                <w:rFonts w:ascii="宋体" w:hAnsi="宋体" w:cs="宋体"/>
                <w:color w:val="000000"/>
                <w:szCs w:val="24"/>
                <w:lang w:val="en-US"/>
              </w:rPr>
              <w:t>501106</w:t>
            </w:r>
          </w:p>
        </w:tc>
        <w:tc>
          <w:tcPr>
            <w:tcW w:w="2807" w:type="dxa"/>
            <w:shd w:val="clear" w:color="auto" w:fill="auto"/>
            <w:vAlign w:val="center"/>
          </w:tcPr>
          <w:p w:rsidR="00A34988" w:rsidRPr="00373F5F" w:rsidRDefault="00DC6A1E" w:rsidP="005A1F2D">
            <w:pPr>
              <w:spacing w:beforeLines="30" w:line="276" w:lineRule="auto"/>
              <w:jc w:val="center"/>
              <w:rPr>
                <w:rFonts w:ascii="宋体" w:hAnsi="宋体" w:cs="宋体"/>
                <w:color w:val="000000"/>
                <w:szCs w:val="24"/>
                <w:lang w:val="en-US"/>
              </w:rPr>
            </w:pPr>
            <w:r w:rsidRPr="00DC6A1E">
              <w:rPr>
                <w:rFonts w:ascii="宋体" w:hAnsi="宋体" w:cs="宋体"/>
                <w:color w:val="000000"/>
                <w:szCs w:val="24"/>
                <w:lang w:val="en-US"/>
              </w:rPr>
              <w:t>005285</w:t>
            </w:r>
          </w:p>
        </w:tc>
      </w:tr>
      <w:tr w:rsidR="00A34988" w:rsidRPr="00373F5F" w:rsidTr="00DA0F0F">
        <w:trPr>
          <w:trHeight w:val="300"/>
          <w:jc w:val="center"/>
        </w:trPr>
        <w:tc>
          <w:tcPr>
            <w:tcW w:w="3454" w:type="dxa"/>
            <w:shd w:val="clear" w:color="auto" w:fill="auto"/>
            <w:vAlign w:val="center"/>
          </w:tcPr>
          <w:p w:rsidR="00A34988" w:rsidRPr="00373F5F" w:rsidRDefault="00A34988" w:rsidP="005A1F2D">
            <w:pPr>
              <w:spacing w:beforeLines="30" w:line="276" w:lineRule="auto"/>
              <w:jc w:val="center"/>
              <w:rPr>
                <w:rFonts w:ascii="宋体" w:hAnsi="宋体" w:cs="宋体"/>
                <w:color w:val="000000"/>
                <w:szCs w:val="24"/>
                <w:lang w:val="en-US"/>
              </w:rPr>
            </w:pPr>
            <w:r w:rsidRPr="00A34988">
              <w:rPr>
                <w:rFonts w:ascii="宋体" w:hAnsi="宋体" w:cs="宋体" w:hint="eastAsia"/>
                <w:color w:val="000000"/>
                <w:szCs w:val="24"/>
                <w:lang w:val="en-US"/>
              </w:rPr>
              <w:t>基金最后运作日下属分级基金的份额总额</w:t>
            </w:r>
          </w:p>
        </w:tc>
        <w:tc>
          <w:tcPr>
            <w:tcW w:w="2807" w:type="dxa"/>
            <w:shd w:val="clear" w:color="auto" w:fill="auto"/>
            <w:vAlign w:val="center"/>
          </w:tcPr>
          <w:p w:rsidR="00A34988" w:rsidRPr="00DC6A1E" w:rsidRDefault="00EC6284" w:rsidP="005A1F2D">
            <w:pPr>
              <w:spacing w:beforeLines="30" w:line="276" w:lineRule="auto"/>
              <w:jc w:val="center"/>
              <w:rPr>
                <w:rFonts w:ascii="宋体" w:hAnsi="宋体" w:cs="宋体"/>
                <w:color w:val="000000"/>
                <w:szCs w:val="24"/>
                <w:lang w:val="en-US"/>
              </w:rPr>
            </w:pPr>
            <w:r w:rsidRPr="00EC6284">
              <w:rPr>
                <w:rFonts w:ascii="宋体" w:hAnsi="宋体" w:cs="宋体"/>
                <w:color w:val="000000"/>
                <w:szCs w:val="24"/>
                <w:lang w:val="en-US"/>
              </w:rPr>
              <w:t>439</w:t>
            </w:r>
            <w:r>
              <w:rPr>
                <w:rFonts w:ascii="宋体" w:hAnsi="宋体" w:cs="宋体"/>
                <w:color w:val="000000"/>
                <w:szCs w:val="24"/>
                <w:lang w:val="en-US"/>
              </w:rPr>
              <w:t>,</w:t>
            </w:r>
            <w:r w:rsidRPr="00EC6284">
              <w:rPr>
                <w:rFonts w:ascii="宋体" w:hAnsi="宋体" w:cs="宋体"/>
                <w:color w:val="000000"/>
                <w:szCs w:val="24"/>
                <w:lang w:val="en-US"/>
              </w:rPr>
              <w:t>486.95</w:t>
            </w:r>
            <w:r w:rsidR="00DC6A1E" w:rsidRPr="00EC6284">
              <w:rPr>
                <w:rFonts w:ascii="宋体" w:hAnsi="宋体" w:cs="宋体"/>
                <w:color w:val="000000"/>
                <w:szCs w:val="24"/>
                <w:lang w:val="en-US"/>
              </w:rPr>
              <w:t>份</w:t>
            </w:r>
          </w:p>
        </w:tc>
        <w:tc>
          <w:tcPr>
            <w:tcW w:w="2807" w:type="dxa"/>
            <w:shd w:val="clear" w:color="auto" w:fill="auto"/>
            <w:vAlign w:val="center"/>
          </w:tcPr>
          <w:p w:rsidR="00A34988" w:rsidRPr="00373F5F" w:rsidRDefault="00EC6284" w:rsidP="005A1F2D">
            <w:pPr>
              <w:spacing w:beforeLines="30" w:line="276" w:lineRule="auto"/>
              <w:jc w:val="center"/>
              <w:rPr>
                <w:rFonts w:ascii="宋体" w:hAnsi="宋体" w:cs="宋体"/>
                <w:color w:val="000000"/>
                <w:szCs w:val="24"/>
                <w:lang w:val="en-US"/>
              </w:rPr>
            </w:pPr>
            <w:r w:rsidRPr="00EC6284">
              <w:rPr>
                <w:rFonts w:ascii="宋体" w:hAnsi="宋体" w:cs="宋体"/>
                <w:color w:val="000000"/>
                <w:szCs w:val="24"/>
                <w:lang w:val="en-US"/>
              </w:rPr>
              <w:t>1</w:t>
            </w:r>
            <w:r>
              <w:rPr>
                <w:rFonts w:ascii="宋体" w:hAnsi="宋体" w:cs="宋体"/>
                <w:color w:val="000000"/>
                <w:szCs w:val="24"/>
                <w:lang w:val="en-US"/>
              </w:rPr>
              <w:t>,</w:t>
            </w:r>
            <w:r w:rsidRPr="00EC6284">
              <w:rPr>
                <w:rFonts w:ascii="宋体" w:hAnsi="宋体" w:cs="宋体"/>
                <w:color w:val="000000"/>
                <w:szCs w:val="24"/>
                <w:lang w:val="en-US"/>
              </w:rPr>
              <w:t>062</w:t>
            </w:r>
            <w:r>
              <w:rPr>
                <w:rFonts w:ascii="宋体" w:hAnsi="宋体" w:cs="宋体"/>
                <w:color w:val="000000"/>
                <w:szCs w:val="24"/>
                <w:lang w:val="en-US"/>
              </w:rPr>
              <w:t>,</w:t>
            </w:r>
            <w:r w:rsidRPr="00EC6284">
              <w:rPr>
                <w:rFonts w:ascii="宋体" w:hAnsi="宋体" w:cs="宋体"/>
                <w:color w:val="000000"/>
                <w:szCs w:val="24"/>
                <w:lang w:val="en-US"/>
              </w:rPr>
              <w:t>625.55</w:t>
            </w:r>
            <w:r w:rsidR="00DC6A1E" w:rsidRPr="00EC6284">
              <w:rPr>
                <w:rFonts w:ascii="宋体" w:hAnsi="宋体" w:cs="宋体"/>
                <w:color w:val="000000"/>
                <w:szCs w:val="24"/>
                <w:lang w:val="en-US"/>
              </w:rPr>
              <w:t>份</w:t>
            </w:r>
          </w:p>
        </w:tc>
      </w:tr>
    </w:tbl>
    <w:p w:rsidR="00E1537D" w:rsidRPr="00ED42E2" w:rsidRDefault="00E1537D" w:rsidP="004E040C">
      <w:pPr>
        <w:spacing w:line="360" w:lineRule="auto"/>
        <w:rPr>
          <w:rStyle w:val="af9"/>
          <w:rFonts w:ascii="宋体" w:hAnsi="宋体"/>
          <w:color w:val="000000"/>
        </w:rPr>
      </w:pPr>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196"/>
      </w:tblGrid>
      <w:tr w:rsidR="008E66C4" w:rsidRPr="00180AFE" w:rsidTr="00BF3F5A">
        <w:trPr>
          <w:trHeight w:val="28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6C4" w:rsidRPr="00180AFE" w:rsidRDefault="008E66C4" w:rsidP="005A1F2D">
            <w:pPr>
              <w:spacing w:beforeLines="50" w:line="360" w:lineRule="auto"/>
              <w:jc w:val="both"/>
              <w:rPr>
                <w:rStyle w:val="af9"/>
                <w:rFonts w:ascii="宋体" w:hAnsi="宋体"/>
                <w:b w:val="0"/>
                <w:highlight w:val="yellow"/>
              </w:rPr>
            </w:pPr>
            <w:r w:rsidRPr="001E699E">
              <w:rPr>
                <w:rStyle w:val="af9"/>
                <w:rFonts w:ascii="宋体" w:hAnsi="宋体"/>
                <w:b w:val="0"/>
              </w:rPr>
              <w:t>投资目标</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8B3125" w:rsidRDefault="00DC6A1E" w:rsidP="005A1F2D">
            <w:pPr>
              <w:spacing w:beforeLines="50" w:line="360" w:lineRule="auto"/>
              <w:jc w:val="both"/>
              <w:rPr>
                <w:rStyle w:val="af9"/>
                <w:b w:val="0"/>
              </w:rPr>
            </w:pPr>
            <w:r w:rsidRPr="00DC6A1E">
              <w:rPr>
                <w:rFonts w:hint="eastAsia"/>
                <w:bCs/>
              </w:rPr>
              <w:t>本基金通过指数化投资，争取在扣除各项费用之前获得与标的指数相似的总回报，追求跟踪偏离度及跟踪误差的最小化。</w:t>
            </w:r>
          </w:p>
        </w:tc>
      </w:tr>
      <w:tr w:rsidR="008E66C4" w:rsidRPr="00180AFE" w:rsidTr="00DC6A1E">
        <w:trPr>
          <w:trHeight w:val="2556"/>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5A1F2D">
            <w:pPr>
              <w:spacing w:beforeLines="50" w:line="360" w:lineRule="auto"/>
              <w:jc w:val="both"/>
              <w:rPr>
                <w:rStyle w:val="af9"/>
                <w:rFonts w:ascii="宋体" w:hAnsi="宋体"/>
                <w:b w:val="0"/>
                <w:highlight w:val="yellow"/>
              </w:rPr>
            </w:pPr>
            <w:r w:rsidRPr="009F2465">
              <w:rPr>
                <w:rStyle w:val="af9"/>
                <w:rFonts w:ascii="宋体" w:hAnsi="宋体"/>
                <w:b w:val="0"/>
              </w:rPr>
              <w:t>投资策略</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DC6A1E" w:rsidRPr="00DC6A1E" w:rsidRDefault="00DC6A1E" w:rsidP="005A1F2D">
            <w:pPr>
              <w:spacing w:beforeLines="50" w:line="360" w:lineRule="auto"/>
              <w:jc w:val="both"/>
              <w:rPr>
                <w:rFonts w:asciiTheme="majorEastAsia" w:eastAsiaTheme="majorEastAsia" w:hAnsiTheme="majorEastAsia"/>
              </w:rPr>
            </w:pPr>
            <w:r w:rsidRPr="00DC6A1E">
              <w:rPr>
                <w:rFonts w:asciiTheme="majorEastAsia" w:eastAsiaTheme="majorEastAsia" w:hAnsiTheme="majorEastAsia" w:hint="eastAsia"/>
              </w:rPr>
              <w:t>1、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在正常市场情况下，本基金力争追求日均跟踪偏离度的绝对值不超过0.5%，将年化跟踪误差控制在2%以内。如因标的指数编制规则调整等其他原因，导致基金跟踪偏离度和跟踪误差超过了上述范围，基金管理人应采取合理措施，避免跟踪误差进一步扩大。</w:t>
            </w:r>
          </w:p>
          <w:p w:rsidR="008E66C4" w:rsidRPr="00180AFE" w:rsidRDefault="00DC6A1E" w:rsidP="005A1F2D">
            <w:pPr>
              <w:spacing w:beforeLines="50" w:line="360" w:lineRule="auto"/>
              <w:jc w:val="both"/>
              <w:rPr>
                <w:rFonts w:asciiTheme="majorEastAsia" w:eastAsiaTheme="majorEastAsia" w:hAnsiTheme="majorEastAsia"/>
                <w:highlight w:val="yellow"/>
              </w:rPr>
            </w:pPr>
            <w:r w:rsidRPr="00DC6A1E">
              <w:rPr>
                <w:rFonts w:asciiTheme="majorEastAsia" w:eastAsiaTheme="majorEastAsia" w:hAnsiTheme="majorEastAsia" w:hint="eastAsia"/>
              </w:rPr>
              <w:t>2、本基金将根据风险管理的原则，主要选择流动性好、交易活跃的国债期货合约进行交易，以降低债券仓位调整的交易成本，提高投资效率，从而更好地跟踪标的指数，实现投资目标。</w:t>
            </w:r>
          </w:p>
        </w:tc>
      </w:tr>
      <w:tr w:rsidR="008E66C4" w:rsidRPr="00180AFE" w:rsidTr="00BF3F5A">
        <w:trPr>
          <w:trHeight w:val="346"/>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5A1F2D">
            <w:pPr>
              <w:spacing w:beforeLines="50" w:line="360" w:lineRule="auto"/>
              <w:jc w:val="both"/>
              <w:rPr>
                <w:rStyle w:val="af9"/>
                <w:rFonts w:ascii="宋体" w:hAnsi="宋体"/>
                <w:b w:val="0"/>
                <w:highlight w:val="yellow"/>
              </w:rPr>
            </w:pPr>
            <w:r w:rsidRPr="009F2465">
              <w:rPr>
                <w:rStyle w:val="af9"/>
                <w:rFonts w:ascii="宋体" w:hAnsi="宋体"/>
                <w:b w:val="0"/>
              </w:rPr>
              <w:t>业绩比较基准</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DC6A1E" w:rsidP="005A1F2D">
            <w:pPr>
              <w:spacing w:beforeLines="50" w:line="360" w:lineRule="auto"/>
              <w:jc w:val="both"/>
              <w:rPr>
                <w:rStyle w:val="af9"/>
                <w:rFonts w:asciiTheme="majorEastAsia" w:eastAsiaTheme="majorEastAsia" w:hAnsiTheme="majorEastAsia"/>
                <w:b w:val="0"/>
                <w:highlight w:val="yellow"/>
              </w:rPr>
            </w:pPr>
            <w:r w:rsidRPr="00DC6A1E">
              <w:rPr>
                <w:rFonts w:hint="eastAsia"/>
                <w:bCs/>
              </w:rPr>
              <w:t>本基金的业绩比较基准为标的指数“中证</w:t>
            </w:r>
            <w:r w:rsidRPr="00DC6A1E">
              <w:rPr>
                <w:rFonts w:hint="eastAsia"/>
                <w:bCs/>
              </w:rPr>
              <w:t>10</w:t>
            </w:r>
            <w:r w:rsidRPr="00DC6A1E">
              <w:rPr>
                <w:rFonts w:hint="eastAsia"/>
                <w:bCs/>
              </w:rPr>
              <w:t>年期国开债指数”收益率。</w:t>
            </w:r>
          </w:p>
        </w:tc>
      </w:tr>
      <w:tr w:rsidR="008E66C4" w:rsidRPr="00ED42E2" w:rsidTr="00BF3F5A">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180AFE" w:rsidRDefault="008E66C4" w:rsidP="005A1F2D">
            <w:pPr>
              <w:spacing w:beforeLines="50" w:line="360" w:lineRule="auto"/>
              <w:jc w:val="both"/>
              <w:rPr>
                <w:rFonts w:asciiTheme="majorEastAsia" w:eastAsiaTheme="majorEastAsia" w:hAnsiTheme="majorEastAsia"/>
                <w:highlight w:val="yellow"/>
              </w:rPr>
            </w:pPr>
            <w:r w:rsidRPr="0006476E">
              <w:rPr>
                <w:rFonts w:asciiTheme="majorEastAsia" w:eastAsiaTheme="majorEastAsia" w:hAnsiTheme="majorEastAsia"/>
              </w:rPr>
              <w:t>风险收益特征</w:t>
            </w:r>
          </w:p>
        </w:tc>
        <w:tc>
          <w:tcPr>
            <w:tcW w:w="7196" w:type="dxa"/>
            <w:tcBorders>
              <w:top w:val="single" w:sz="4" w:space="0" w:color="000000"/>
              <w:left w:val="single" w:sz="4" w:space="0" w:color="000000"/>
              <w:bottom w:val="single" w:sz="4" w:space="0" w:color="000000"/>
              <w:right w:val="single" w:sz="4" w:space="0" w:color="000000"/>
            </w:tcBorders>
            <w:vAlign w:val="center"/>
            <w:hideMark/>
          </w:tcPr>
          <w:p w:rsidR="008E66C4" w:rsidRPr="00337829" w:rsidRDefault="00DC6A1E" w:rsidP="005A1F2D">
            <w:pPr>
              <w:spacing w:beforeLines="50" w:line="360" w:lineRule="auto"/>
              <w:jc w:val="both"/>
              <w:rPr>
                <w:rFonts w:asciiTheme="majorEastAsia" w:eastAsiaTheme="majorEastAsia" w:hAnsiTheme="majorEastAsia"/>
              </w:rPr>
            </w:pPr>
            <w:r w:rsidRPr="00DC6A1E">
              <w:rPr>
                <w:rFonts w:hint="eastAsia"/>
                <w:bCs/>
              </w:rPr>
              <w:t>本基金为债券型指数基金，其预期风险和预期收益低于股票基金、混合基金，高于货币市场基金。</w:t>
            </w:r>
          </w:p>
        </w:tc>
      </w:tr>
    </w:tbl>
    <w:p w:rsidR="00C12E90" w:rsidRDefault="00C12E90" w:rsidP="008E66C4">
      <w:pPr>
        <w:spacing w:line="360" w:lineRule="auto"/>
        <w:rPr>
          <w:rStyle w:val="af9"/>
          <w:rFonts w:ascii="宋体" w:hAnsi="宋体"/>
          <w:b w:val="0"/>
          <w:color w:val="000000"/>
        </w:rPr>
      </w:pPr>
      <w:r>
        <w:rPr>
          <w:rStyle w:val="af9"/>
          <w:rFonts w:ascii="宋体" w:hAnsi="宋体"/>
          <w:b w:val="0"/>
          <w:color w:val="000000"/>
        </w:rPr>
        <w:br w:type="page"/>
      </w:r>
    </w:p>
    <w:p w:rsidR="008E66C4" w:rsidRPr="00ED42E2" w:rsidRDefault="008E66C4" w:rsidP="008E66C4">
      <w:pPr>
        <w:spacing w:line="360" w:lineRule="auto"/>
        <w:rPr>
          <w:rStyle w:val="af9"/>
          <w:rFonts w:ascii="宋体" w:hAnsi="宋体"/>
          <w:b w:val="0"/>
          <w:color w:val="000000"/>
        </w:rPr>
      </w:pPr>
    </w:p>
    <w:p w:rsidR="008E66C4" w:rsidRPr="00ED42E2" w:rsidRDefault="008E66C4" w:rsidP="008D2FE4">
      <w:pPr>
        <w:pStyle w:val="1"/>
        <w:spacing w:line="360" w:lineRule="auto"/>
        <w:ind w:left="567" w:hanging="567"/>
        <w:jc w:val="center"/>
        <w:rPr>
          <w:rStyle w:val="af9"/>
          <w:rFonts w:ascii="宋体" w:hAnsi="宋体"/>
          <w:color w:val="000000"/>
        </w:rPr>
      </w:pPr>
      <w:bookmarkStart w:id="3" w:name="_Toc46824348"/>
      <w:r w:rsidRPr="00ED42E2">
        <w:rPr>
          <w:rStyle w:val="af9"/>
          <w:rFonts w:ascii="宋体" w:hAnsi="宋体" w:hint="eastAsia"/>
          <w:color w:val="000000"/>
        </w:rPr>
        <w:t>基金运作情况</w:t>
      </w:r>
      <w:r w:rsidR="00020C56">
        <w:rPr>
          <w:rStyle w:val="af9"/>
          <w:rFonts w:ascii="宋体" w:hAnsi="宋体" w:hint="eastAsia"/>
          <w:color w:val="000000"/>
          <w:lang w:eastAsia="zh-CN"/>
        </w:rPr>
        <w:t>说明</w:t>
      </w:r>
      <w:bookmarkEnd w:id="3"/>
    </w:p>
    <w:p w:rsidR="007F60AD" w:rsidRPr="0045087D" w:rsidRDefault="00D654B2" w:rsidP="007F60AD">
      <w:pPr>
        <w:spacing w:line="360" w:lineRule="auto"/>
        <w:ind w:leftChars="50" w:left="120" w:rightChars="50" w:right="120" w:firstLineChars="200" w:firstLine="480"/>
        <w:jc w:val="both"/>
        <w:rPr>
          <w:rFonts w:asciiTheme="majorEastAsia" w:eastAsiaTheme="majorEastAsia" w:hAnsiTheme="majorEastAsia"/>
          <w:color w:val="000000"/>
          <w:lang w:val="en-US"/>
        </w:rPr>
      </w:pPr>
      <w:r>
        <w:rPr>
          <w:rFonts w:asciiTheme="majorEastAsia" w:eastAsiaTheme="majorEastAsia" w:hAnsiTheme="majorEastAsia" w:hint="eastAsia"/>
          <w:color w:val="000000"/>
          <w:lang w:val="en-US"/>
        </w:rPr>
        <w:t>广发中证10年期国开债指数证券投资基金(LOF)</w:t>
      </w:r>
      <w:r w:rsidR="007F60AD" w:rsidRPr="00B83883">
        <w:rPr>
          <w:rFonts w:asciiTheme="majorEastAsia" w:eastAsiaTheme="majorEastAsia" w:hAnsiTheme="majorEastAsia" w:hint="eastAsia"/>
          <w:color w:val="000000"/>
          <w:lang w:val="en-US"/>
        </w:rPr>
        <w:t>经中国证券监督管理委员会《关于</w:t>
      </w:r>
      <w:r w:rsidR="004448A4">
        <w:rPr>
          <w:rFonts w:asciiTheme="majorEastAsia" w:eastAsiaTheme="majorEastAsia" w:hAnsiTheme="majorEastAsia" w:hint="eastAsia"/>
          <w:color w:val="000000"/>
          <w:lang w:val="en-US"/>
        </w:rPr>
        <w:t>准予</w:t>
      </w:r>
      <w:r>
        <w:rPr>
          <w:rFonts w:asciiTheme="majorEastAsia" w:eastAsiaTheme="majorEastAsia" w:hAnsiTheme="majorEastAsia" w:hint="eastAsia"/>
          <w:color w:val="000000"/>
          <w:lang w:val="en-US"/>
        </w:rPr>
        <w:t>广发中证10年期国开债指数证券投资基金(LOF)</w:t>
      </w:r>
      <w:r w:rsidR="004448A4">
        <w:rPr>
          <w:rFonts w:asciiTheme="majorEastAsia" w:eastAsiaTheme="majorEastAsia" w:hAnsiTheme="majorEastAsia" w:hint="eastAsia"/>
          <w:color w:val="000000"/>
          <w:lang w:val="en-US"/>
        </w:rPr>
        <w:t>注册</w:t>
      </w:r>
      <w:r w:rsidR="007F60AD" w:rsidRPr="00B83883">
        <w:rPr>
          <w:rFonts w:asciiTheme="majorEastAsia" w:eastAsiaTheme="majorEastAsia" w:hAnsiTheme="majorEastAsia" w:hint="eastAsia"/>
          <w:color w:val="000000"/>
          <w:lang w:val="en-US"/>
        </w:rPr>
        <w:t>的批复》</w:t>
      </w:r>
      <w:r w:rsidR="00020C56">
        <w:rPr>
          <w:rFonts w:asciiTheme="majorEastAsia" w:eastAsiaTheme="majorEastAsia" w:hAnsiTheme="majorEastAsia" w:hint="eastAsia"/>
          <w:color w:val="000000"/>
          <w:lang w:val="en-US"/>
        </w:rPr>
        <w:t>（</w:t>
      </w:r>
      <w:r w:rsidR="00020C56" w:rsidRPr="00B83883">
        <w:rPr>
          <w:rFonts w:asciiTheme="majorEastAsia" w:eastAsiaTheme="majorEastAsia" w:hAnsiTheme="majorEastAsia" w:hint="eastAsia"/>
          <w:color w:val="000000"/>
          <w:lang w:val="en-US"/>
        </w:rPr>
        <w:t>证监许可</w:t>
      </w:r>
      <w:r w:rsidR="00970DAC" w:rsidRPr="00970DAC">
        <w:rPr>
          <w:rFonts w:asciiTheme="majorEastAsia" w:eastAsiaTheme="majorEastAsia" w:hAnsiTheme="majorEastAsia" w:hint="eastAsia"/>
          <w:color w:val="000000"/>
          <w:lang w:val="en-US"/>
        </w:rPr>
        <w:t>【2017】634</w:t>
      </w:r>
      <w:r w:rsidR="00020C56" w:rsidRPr="00B83883">
        <w:rPr>
          <w:rFonts w:asciiTheme="majorEastAsia" w:eastAsiaTheme="majorEastAsia" w:hAnsiTheme="majorEastAsia" w:hint="eastAsia"/>
          <w:color w:val="000000"/>
          <w:lang w:val="en-US"/>
        </w:rPr>
        <w:t>号</w:t>
      </w:r>
      <w:r w:rsidR="00020C56">
        <w:rPr>
          <w:rFonts w:asciiTheme="majorEastAsia" w:eastAsiaTheme="majorEastAsia" w:hAnsiTheme="majorEastAsia" w:hint="eastAsia"/>
          <w:color w:val="000000"/>
          <w:lang w:val="en-US"/>
        </w:rPr>
        <w:t>）</w:t>
      </w:r>
      <w:r w:rsidR="004448A4">
        <w:rPr>
          <w:rFonts w:asciiTheme="majorEastAsia" w:eastAsiaTheme="majorEastAsia" w:hAnsiTheme="majorEastAsia" w:hint="eastAsia"/>
          <w:color w:val="000000"/>
          <w:lang w:val="en-US"/>
        </w:rPr>
        <w:t>准予注册</w:t>
      </w:r>
      <w:r w:rsidR="007F60AD" w:rsidRPr="00B83883">
        <w:rPr>
          <w:rFonts w:asciiTheme="majorEastAsia" w:eastAsiaTheme="majorEastAsia" w:hAnsiTheme="majorEastAsia" w:hint="eastAsia"/>
          <w:color w:val="000000"/>
          <w:lang w:val="en-US"/>
        </w:rPr>
        <w:t>，由</w:t>
      </w:r>
      <w:r w:rsidR="004448A4">
        <w:rPr>
          <w:rFonts w:asciiTheme="majorEastAsia" w:eastAsiaTheme="majorEastAsia" w:hAnsiTheme="majorEastAsia" w:hint="eastAsia"/>
          <w:color w:val="000000"/>
          <w:lang w:val="en-US"/>
        </w:rPr>
        <w:t>基金管理人</w:t>
      </w:r>
      <w:r w:rsidR="007F60AD" w:rsidRPr="00B83883">
        <w:rPr>
          <w:rFonts w:asciiTheme="majorEastAsia" w:eastAsiaTheme="majorEastAsia" w:hAnsiTheme="majorEastAsia" w:hint="eastAsia"/>
          <w:color w:val="000000"/>
          <w:lang w:val="en-US"/>
        </w:rPr>
        <w:t>依照《中华人民共和国证券投资基金法》、《公开募集证券投资基金运作管理办法》等有关规定和《</w:t>
      </w:r>
      <w:r>
        <w:rPr>
          <w:rFonts w:asciiTheme="majorEastAsia" w:eastAsiaTheme="majorEastAsia" w:hAnsiTheme="majorEastAsia" w:hint="eastAsia"/>
          <w:color w:val="000000"/>
          <w:lang w:val="en-US"/>
        </w:rPr>
        <w:t>广发中证10年期国开债指数证券投资基金(LOF)</w:t>
      </w:r>
      <w:r w:rsidR="007F60AD" w:rsidRPr="00B83883">
        <w:rPr>
          <w:rFonts w:asciiTheme="majorEastAsia" w:eastAsiaTheme="majorEastAsia" w:hAnsiTheme="majorEastAsia" w:hint="eastAsia"/>
          <w:color w:val="000000"/>
          <w:lang w:val="en-US"/>
        </w:rPr>
        <w:t>基金合同》（“基金合同”）</w:t>
      </w:r>
      <w:r w:rsidR="004448A4">
        <w:rPr>
          <w:rFonts w:asciiTheme="majorEastAsia" w:eastAsiaTheme="majorEastAsia" w:hAnsiTheme="majorEastAsia" w:hint="eastAsia"/>
          <w:color w:val="000000"/>
          <w:lang w:val="en-US"/>
        </w:rPr>
        <w:t>的规定公开募集</w:t>
      </w:r>
      <w:r w:rsidR="007F60AD" w:rsidRPr="00B83883">
        <w:rPr>
          <w:rFonts w:asciiTheme="majorEastAsia" w:eastAsiaTheme="majorEastAsia" w:hAnsiTheme="majorEastAsia" w:hint="eastAsia"/>
          <w:color w:val="000000"/>
          <w:lang w:val="en-US"/>
        </w:rPr>
        <w:t>，</w:t>
      </w:r>
      <w:r w:rsidR="004448A4" w:rsidRPr="004448A4">
        <w:rPr>
          <w:rFonts w:asciiTheme="majorEastAsia" w:eastAsiaTheme="majorEastAsia" w:hAnsiTheme="majorEastAsia" w:hint="eastAsia"/>
          <w:color w:val="000000"/>
          <w:lang w:val="en-US"/>
        </w:rPr>
        <w:t>于</w:t>
      </w:r>
      <w:r w:rsidR="00970DAC">
        <w:rPr>
          <w:rFonts w:asciiTheme="majorEastAsia" w:eastAsiaTheme="majorEastAsia" w:hAnsiTheme="majorEastAsia" w:hint="eastAsia"/>
          <w:color w:val="000000"/>
          <w:lang w:val="en-US"/>
        </w:rPr>
        <w:t>2017年11月15日</w:t>
      </w:r>
      <w:r w:rsidR="004448A4" w:rsidRPr="004448A4">
        <w:rPr>
          <w:rFonts w:asciiTheme="majorEastAsia" w:eastAsiaTheme="majorEastAsia" w:hAnsiTheme="majorEastAsia" w:hint="eastAsia"/>
          <w:color w:val="000000"/>
          <w:lang w:val="en-US"/>
        </w:rPr>
        <w:t>成立并正式运作</w:t>
      </w:r>
      <w:r w:rsidR="004F322A">
        <w:rPr>
          <w:rFonts w:asciiTheme="majorEastAsia" w:eastAsiaTheme="majorEastAsia" w:hAnsiTheme="majorEastAsia" w:hint="eastAsia"/>
          <w:color w:val="000000"/>
          <w:lang w:val="en-US"/>
        </w:rPr>
        <w:t>，基金合同生效日</w:t>
      </w:r>
      <w:r w:rsidR="004F322A">
        <w:rPr>
          <w:rFonts w:asciiTheme="majorEastAsia" w:eastAsiaTheme="majorEastAsia" w:hAnsiTheme="majorEastAsia"/>
          <w:color w:val="000000"/>
          <w:lang w:val="en-US"/>
        </w:rPr>
        <w:t>基金份额总额</w:t>
      </w:r>
      <w:r w:rsidR="004448A4">
        <w:rPr>
          <w:rFonts w:asciiTheme="majorEastAsia" w:eastAsiaTheme="majorEastAsia" w:hAnsiTheme="majorEastAsia" w:hint="eastAsia"/>
          <w:color w:val="000000"/>
          <w:lang w:val="en-US"/>
        </w:rPr>
        <w:t>为</w:t>
      </w:r>
      <w:r w:rsidR="00A34988" w:rsidRPr="00A34988">
        <w:rPr>
          <w:rFonts w:asciiTheme="majorEastAsia" w:eastAsiaTheme="majorEastAsia" w:hAnsiTheme="majorEastAsia"/>
          <w:color w:val="000000"/>
          <w:lang w:val="en-US"/>
        </w:rPr>
        <w:t>220,609,852.11</w:t>
      </w:r>
      <w:r w:rsidR="004F322A">
        <w:rPr>
          <w:rFonts w:asciiTheme="majorEastAsia" w:eastAsiaTheme="majorEastAsia" w:hAnsiTheme="majorEastAsia"/>
          <w:color w:val="000000"/>
          <w:lang w:val="en-US"/>
        </w:rPr>
        <w:t>份</w:t>
      </w:r>
      <w:r w:rsidR="004F322A">
        <w:rPr>
          <w:rFonts w:asciiTheme="majorEastAsia" w:eastAsiaTheme="majorEastAsia" w:hAnsiTheme="majorEastAsia" w:hint="eastAsia"/>
          <w:color w:val="000000"/>
          <w:lang w:val="en-US"/>
        </w:rPr>
        <w:t>。</w:t>
      </w:r>
      <w:r w:rsidR="007F60AD" w:rsidRPr="00B83883">
        <w:rPr>
          <w:rFonts w:asciiTheme="majorEastAsia" w:eastAsiaTheme="majorEastAsia" w:hAnsiTheme="majorEastAsia" w:hint="eastAsia"/>
          <w:color w:val="000000"/>
          <w:lang w:val="en-US"/>
        </w:rPr>
        <w:t>本基金的基金管理人为广发基金管理有限公司，基金托管人为</w:t>
      </w:r>
      <w:r>
        <w:rPr>
          <w:rFonts w:asciiTheme="majorEastAsia" w:eastAsiaTheme="majorEastAsia" w:hAnsiTheme="majorEastAsia" w:hint="eastAsia"/>
          <w:color w:val="000000"/>
          <w:lang w:val="en-US"/>
        </w:rPr>
        <w:t>宁波银行股份有限公司</w:t>
      </w:r>
      <w:r w:rsidR="007F60AD" w:rsidRPr="00B83883">
        <w:rPr>
          <w:rFonts w:asciiTheme="majorEastAsia" w:eastAsiaTheme="majorEastAsia" w:hAnsiTheme="majorEastAsia" w:hint="eastAsia"/>
          <w:color w:val="000000"/>
          <w:lang w:val="en-US"/>
        </w:rPr>
        <w:t>。</w:t>
      </w:r>
    </w:p>
    <w:p w:rsidR="00BC17DE" w:rsidRPr="00ED42E2" w:rsidRDefault="004F322A" w:rsidP="007F60AD">
      <w:pPr>
        <w:spacing w:line="360" w:lineRule="auto"/>
        <w:ind w:leftChars="50" w:left="120" w:rightChars="50" w:right="120" w:firstLineChars="200" w:firstLine="480"/>
        <w:jc w:val="both"/>
        <w:rPr>
          <w:rFonts w:ascii="宋体" w:hAnsi="宋体"/>
          <w:bCs/>
          <w:lang w:val="en-US"/>
        </w:rPr>
      </w:pPr>
      <w:r w:rsidRPr="004F322A">
        <w:rPr>
          <w:rFonts w:asciiTheme="majorEastAsia" w:eastAsiaTheme="majorEastAsia" w:hAnsiTheme="majorEastAsia" w:hint="eastAsia"/>
          <w:color w:val="000000"/>
          <w:lang w:val="en-US"/>
        </w:rPr>
        <w:t>根据《中华人民共和国证券投资基金法》、《公开募集证券投资基金运作管理办法》、《</w:t>
      </w:r>
      <w:r w:rsidR="00D654B2">
        <w:rPr>
          <w:rFonts w:asciiTheme="majorEastAsia" w:eastAsiaTheme="majorEastAsia" w:hAnsiTheme="majorEastAsia" w:hint="eastAsia"/>
          <w:color w:val="000000"/>
          <w:lang w:val="en-US"/>
        </w:rPr>
        <w:t>广发中证10年期国开债指数证券投资基金(LOF)</w:t>
      </w:r>
      <w:r w:rsidRPr="004F322A">
        <w:rPr>
          <w:rFonts w:asciiTheme="majorEastAsia" w:eastAsiaTheme="majorEastAsia" w:hAnsiTheme="majorEastAsia" w:hint="eastAsia"/>
          <w:color w:val="000000"/>
          <w:lang w:val="en-US"/>
        </w:rPr>
        <w:t>基金合同》（以下简称“基金合同”）等有关规定</w:t>
      </w:r>
      <w:r w:rsidR="00A34988" w:rsidRPr="00A34988">
        <w:rPr>
          <w:rFonts w:asciiTheme="majorEastAsia" w:eastAsiaTheme="majorEastAsia" w:hAnsiTheme="majorEastAsia" w:hint="eastAsia"/>
          <w:color w:val="000000"/>
          <w:lang w:val="en-US"/>
        </w:rPr>
        <w:t>，2020年4月2日起至2020年5月6日止，本基金以通讯方式召开了基金份额持有人大会。于2020年5月7日，本基金基金份额持有人大会审议并通过了《关于广发中证10年期国开债指数证券投资基金（LOF）终止基金合同并终止上市相关事项的议案》。根据基金管理人于2020年5月8日公布的《关于广发中证10年期国开债指数证券投资基金(LOF)基金份额持有人大会表决结果暨决议生效的公告》</w:t>
      </w:r>
      <w:r w:rsidR="00A34988">
        <w:rPr>
          <w:rFonts w:asciiTheme="majorEastAsia" w:eastAsiaTheme="majorEastAsia" w:hAnsiTheme="majorEastAsia" w:hint="eastAsia"/>
          <w:color w:val="000000"/>
          <w:lang w:val="en-US"/>
        </w:rPr>
        <w:t>，</w:t>
      </w:r>
      <w:r w:rsidRPr="004F322A">
        <w:rPr>
          <w:rFonts w:asciiTheme="majorEastAsia" w:eastAsiaTheme="majorEastAsia" w:hAnsiTheme="majorEastAsia" w:hint="eastAsia"/>
          <w:color w:val="000000"/>
          <w:lang w:val="en-US"/>
        </w:rPr>
        <w:t>本基金</w:t>
      </w:r>
      <w:r>
        <w:rPr>
          <w:rFonts w:asciiTheme="majorEastAsia" w:eastAsiaTheme="majorEastAsia" w:hAnsiTheme="majorEastAsia" w:hint="eastAsia"/>
          <w:color w:val="000000"/>
          <w:lang w:val="en-US"/>
        </w:rPr>
        <w:t>最后运作日为</w:t>
      </w:r>
      <w:r w:rsidR="00970DAC">
        <w:rPr>
          <w:rFonts w:asciiTheme="majorEastAsia" w:eastAsiaTheme="majorEastAsia" w:hAnsiTheme="majorEastAsia" w:hint="eastAsia"/>
          <w:color w:val="000000"/>
          <w:lang w:val="en-US"/>
        </w:rPr>
        <w:t>2020年5月7日</w:t>
      </w:r>
      <w:r>
        <w:rPr>
          <w:rFonts w:asciiTheme="majorEastAsia" w:eastAsiaTheme="majorEastAsia" w:hAnsiTheme="majorEastAsia" w:hint="eastAsia"/>
          <w:color w:val="000000"/>
          <w:lang w:val="en-US"/>
        </w:rPr>
        <w:t>，</w:t>
      </w:r>
      <w:r w:rsidRPr="004F322A">
        <w:rPr>
          <w:rFonts w:asciiTheme="majorEastAsia" w:eastAsiaTheme="majorEastAsia" w:hAnsiTheme="majorEastAsia" w:hint="eastAsia"/>
          <w:color w:val="000000"/>
          <w:lang w:val="en-US"/>
        </w:rPr>
        <w:t>自</w:t>
      </w:r>
      <w:r w:rsidR="00970DAC">
        <w:rPr>
          <w:rFonts w:asciiTheme="majorEastAsia" w:eastAsiaTheme="majorEastAsia" w:hAnsiTheme="majorEastAsia" w:hint="eastAsia"/>
          <w:color w:val="000000"/>
          <w:lang w:val="en-US"/>
        </w:rPr>
        <w:t>2020年5月8日</w:t>
      </w:r>
      <w:r w:rsidRPr="004F322A">
        <w:rPr>
          <w:rFonts w:asciiTheme="majorEastAsia" w:eastAsiaTheme="majorEastAsia" w:hAnsiTheme="majorEastAsia" w:hint="eastAsia"/>
          <w:color w:val="000000"/>
          <w:lang w:val="en-US"/>
        </w:rPr>
        <w:t>起进入基金财产清算程序。</w:t>
      </w:r>
    </w:p>
    <w:p w:rsidR="00920BD7" w:rsidRPr="00ED42E2" w:rsidRDefault="00920BD7" w:rsidP="00B71983">
      <w:pPr>
        <w:ind w:left="540"/>
        <w:rPr>
          <w:rFonts w:ascii="宋体" w:hAnsi="宋体"/>
          <w:szCs w:val="24"/>
        </w:rPr>
      </w:pPr>
    </w:p>
    <w:p w:rsidR="00540FE0" w:rsidRDefault="00540FE0" w:rsidP="00A1130D">
      <w:pPr>
        <w:rPr>
          <w:rFonts w:ascii="宋体" w:hAnsi="宋体"/>
          <w:szCs w:val="24"/>
        </w:rPr>
      </w:pPr>
      <w:r>
        <w:rPr>
          <w:rFonts w:ascii="宋体" w:hAnsi="宋体"/>
          <w:szCs w:val="24"/>
        </w:rPr>
        <w:br w:type="page"/>
      </w:r>
    </w:p>
    <w:p w:rsidR="00AC555B" w:rsidRPr="00ED42E2" w:rsidRDefault="00AC555B" w:rsidP="00A1130D">
      <w:pPr>
        <w:rPr>
          <w:rFonts w:ascii="宋体" w:hAnsi="宋体"/>
          <w:szCs w:val="24"/>
        </w:rPr>
      </w:pPr>
    </w:p>
    <w:p w:rsidR="00BC17DE" w:rsidRPr="00BC70E3" w:rsidRDefault="004B2676" w:rsidP="00BC70E3">
      <w:pPr>
        <w:pStyle w:val="1"/>
        <w:ind w:left="567" w:hanging="567"/>
        <w:jc w:val="center"/>
        <w:rPr>
          <w:b/>
          <w:lang w:val="en-US"/>
        </w:rPr>
      </w:pPr>
      <w:bookmarkStart w:id="4" w:name="_Toc46824349"/>
      <w:r>
        <w:rPr>
          <w:rFonts w:hint="eastAsia"/>
          <w:b/>
          <w:lang w:val="en-US" w:eastAsia="zh-CN"/>
        </w:rPr>
        <w:t>财务</w:t>
      </w:r>
      <w:r w:rsidR="00BC17DE" w:rsidRPr="00BC70E3">
        <w:rPr>
          <w:b/>
          <w:lang w:val="en-US"/>
        </w:rPr>
        <w:t>报告</w:t>
      </w:r>
      <w:bookmarkEnd w:id="4"/>
    </w:p>
    <w:p w:rsidR="00B71983" w:rsidRPr="00ED42E2" w:rsidRDefault="00B71983" w:rsidP="00B71983">
      <w:pPr>
        <w:ind w:left="540"/>
        <w:jc w:val="center"/>
        <w:rPr>
          <w:rFonts w:ascii="宋体" w:hAnsi="宋体"/>
          <w:szCs w:val="24"/>
          <w:lang w:val="en-US"/>
        </w:rPr>
      </w:pPr>
    </w:p>
    <w:p w:rsidR="009333BB" w:rsidRDefault="004B2676" w:rsidP="00EF4773">
      <w:pPr>
        <w:tabs>
          <w:tab w:val="right" w:pos="9540"/>
        </w:tabs>
        <w:spacing w:line="360" w:lineRule="auto"/>
        <w:rPr>
          <w:rFonts w:asciiTheme="minorEastAsia" w:eastAsiaTheme="minorEastAsia" w:hAnsiTheme="minorEastAsia"/>
          <w:szCs w:val="24"/>
        </w:rPr>
      </w:pPr>
      <w:r w:rsidRPr="00810B85">
        <w:rPr>
          <w:rFonts w:asciiTheme="minorEastAsia" w:eastAsiaTheme="minorEastAsia" w:hAnsiTheme="minorEastAsia" w:hint="eastAsia"/>
          <w:b/>
          <w:szCs w:val="24"/>
        </w:rPr>
        <w:t>4</w:t>
      </w:r>
      <w:r w:rsidRPr="00810B85">
        <w:rPr>
          <w:rFonts w:asciiTheme="minorEastAsia" w:eastAsiaTheme="minorEastAsia" w:hAnsiTheme="minorEastAsia"/>
          <w:b/>
          <w:szCs w:val="24"/>
        </w:rPr>
        <w:t>.1</w:t>
      </w:r>
      <w:r w:rsidR="00BF3F5A">
        <w:rPr>
          <w:rFonts w:asciiTheme="minorEastAsia" w:eastAsiaTheme="minorEastAsia" w:hAnsiTheme="minorEastAsia"/>
          <w:b/>
          <w:szCs w:val="24"/>
        </w:rPr>
        <w:t xml:space="preserve"> </w:t>
      </w:r>
      <w:r>
        <w:rPr>
          <w:rFonts w:asciiTheme="minorEastAsia" w:eastAsiaTheme="minorEastAsia" w:hAnsiTheme="minorEastAsia"/>
          <w:szCs w:val="24"/>
        </w:rPr>
        <w:t>基金最后运作日资产负债表</w:t>
      </w:r>
      <w:r>
        <w:rPr>
          <w:rFonts w:asciiTheme="minorEastAsia" w:eastAsiaTheme="minorEastAsia" w:hAnsiTheme="minorEastAsia" w:hint="eastAsia"/>
          <w:szCs w:val="24"/>
        </w:rPr>
        <w:t>（已经审计）</w:t>
      </w:r>
    </w:p>
    <w:p w:rsidR="004B2676" w:rsidRDefault="004B2676" w:rsidP="00EF4773">
      <w:pPr>
        <w:tabs>
          <w:tab w:val="right" w:pos="9540"/>
        </w:tabs>
        <w:spacing w:line="360" w:lineRule="auto"/>
        <w:rPr>
          <w:rFonts w:ascii="宋体" w:hAnsi="宋体"/>
          <w:szCs w:val="24"/>
          <w:lang w:val="en-US"/>
        </w:rPr>
      </w:pPr>
      <w:r>
        <w:rPr>
          <w:rFonts w:asciiTheme="minorEastAsia" w:eastAsiaTheme="minorEastAsia" w:hAnsiTheme="minorEastAsia"/>
          <w:szCs w:val="24"/>
        </w:rPr>
        <w:t>会计主体</w:t>
      </w:r>
      <w:r>
        <w:rPr>
          <w:rFonts w:asciiTheme="minorEastAsia" w:eastAsiaTheme="minorEastAsia" w:hAnsiTheme="minorEastAsia" w:hint="eastAsia"/>
          <w:szCs w:val="24"/>
        </w:rPr>
        <w:t>：</w:t>
      </w:r>
      <w:r w:rsidR="00D654B2">
        <w:rPr>
          <w:rFonts w:ascii="宋体" w:hAnsi="宋体" w:hint="eastAsia"/>
          <w:szCs w:val="24"/>
          <w:lang w:val="en-US"/>
        </w:rPr>
        <w:t>广发中证10年期国开债指数证券投资基金(LOF)</w:t>
      </w:r>
    </w:p>
    <w:p w:rsidR="004B2676" w:rsidRPr="009333BB" w:rsidRDefault="004B2676" w:rsidP="00EF4773">
      <w:pPr>
        <w:tabs>
          <w:tab w:val="right" w:pos="9540"/>
        </w:tabs>
        <w:spacing w:line="360" w:lineRule="auto"/>
        <w:rPr>
          <w:rFonts w:asciiTheme="minorEastAsia" w:eastAsiaTheme="minorEastAsia" w:hAnsiTheme="minorEastAsia"/>
          <w:szCs w:val="24"/>
        </w:rPr>
      </w:pPr>
      <w:r>
        <w:rPr>
          <w:rFonts w:ascii="宋体" w:hAnsi="宋体"/>
          <w:szCs w:val="24"/>
          <w:lang w:val="en-US"/>
        </w:rPr>
        <w:t>报告截止日</w:t>
      </w:r>
      <w:r>
        <w:rPr>
          <w:rFonts w:ascii="宋体" w:hAnsi="宋体" w:hint="eastAsia"/>
          <w:szCs w:val="24"/>
          <w:lang w:val="en-US"/>
        </w:rPr>
        <w:t>：</w:t>
      </w:r>
      <w:r w:rsidR="00970DAC">
        <w:rPr>
          <w:rFonts w:ascii="宋体" w:hAnsi="宋体" w:hint="eastAsia"/>
          <w:szCs w:val="24"/>
          <w:lang w:val="en-US"/>
        </w:rPr>
        <w:t>2020年5月7日</w:t>
      </w:r>
      <w:r>
        <w:rPr>
          <w:rFonts w:ascii="宋体" w:hAnsi="宋体" w:hint="eastAsia"/>
          <w:szCs w:val="24"/>
          <w:lang w:val="en-US"/>
        </w:rPr>
        <w:t>（基金最后运作日）</w:t>
      </w:r>
    </w:p>
    <w:p w:rsidR="004B2676" w:rsidRPr="00057204" w:rsidRDefault="004B2676" w:rsidP="004B2676">
      <w:pPr>
        <w:spacing w:line="360" w:lineRule="auto"/>
        <w:rPr>
          <w:rFonts w:ascii="Arial" w:eastAsia="黑体" w:hAnsi="Arial" w:cs="Arial"/>
          <w:sz w:val="22"/>
          <w:szCs w:val="22"/>
        </w:rPr>
      </w:pPr>
    </w:p>
    <w:p w:rsidR="004B2676" w:rsidRPr="00BF3F5A" w:rsidRDefault="004B2676" w:rsidP="004B2676">
      <w:pPr>
        <w:spacing w:line="360" w:lineRule="auto"/>
        <w:ind w:rightChars="2" w:right="5"/>
        <w:jc w:val="right"/>
        <w:rPr>
          <w:rFonts w:ascii="宋体" w:hAnsi="宋体" w:cs="Arial"/>
          <w:b/>
          <w:sz w:val="22"/>
        </w:rPr>
      </w:pPr>
      <w:r w:rsidRPr="00BF3F5A">
        <w:rPr>
          <w:rFonts w:ascii="宋体" w:hAnsi="宋体" w:cs="Arial"/>
          <w:sz w:val="22"/>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9"/>
        <w:gridCol w:w="3910"/>
      </w:tblGrid>
      <w:tr w:rsidR="00970DAC" w:rsidRPr="00A30BFA" w:rsidTr="00A30BFA">
        <w:trPr>
          <w:trHeight w:val="340"/>
        </w:trPr>
        <w:tc>
          <w:tcPr>
            <w:tcW w:w="2891" w:type="pct"/>
            <w:tcBorders>
              <w:top w:val="single" w:sz="4" w:space="0" w:color="auto"/>
            </w:tcBorders>
            <w:vAlign w:val="center"/>
          </w:tcPr>
          <w:p w:rsidR="00970DAC" w:rsidRPr="00A30BFA" w:rsidRDefault="00970DAC" w:rsidP="003F6228">
            <w:pPr>
              <w:pStyle w:val="ae"/>
              <w:spacing w:line="240" w:lineRule="atLeast"/>
              <w:rPr>
                <w:rFonts w:asciiTheme="minorEastAsia" w:eastAsiaTheme="minorEastAsia" w:hAnsiTheme="minorEastAsia" w:cs="Arial"/>
                <w:b/>
                <w:sz w:val="21"/>
                <w:szCs w:val="21"/>
              </w:rPr>
            </w:pPr>
            <w:bookmarkStart w:id="5" w:name="资产"/>
          </w:p>
        </w:tc>
        <w:tc>
          <w:tcPr>
            <w:tcW w:w="2109" w:type="pct"/>
            <w:tcBorders>
              <w:top w:val="single" w:sz="4" w:space="0" w:color="auto"/>
            </w:tcBorders>
            <w:vAlign w:val="center"/>
          </w:tcPr>
          <w:p w:rsidR="00970DAC" w:rsidRPr="00A30BFA" w:rsidRDefault="00970DAC" w:rsidP="003F6228">
            <w:pPr>
              <w:pStyle w:val="ae"/>
              <w:spacing w:line="240" w:lineRule="atLeast"/>
              <w:jc w:val="right"/>
              <w:rPr>
                <w:rFonts w:asciiTheme="minorEastAsia" w:eastAsiaTheme="minorEastAsia" w:hAnsiTheme="minorEastAsia" w:cs="Arial"/>
                <w:b/>
                <w:sz w:val="21"/>
                <w:szCs w:val="21"/>
              </w:rPr>
            </w:pPr>
            <w:r w:rsidRPr="00A30BFA">
              <w:rPr>
                <w:rFonts w:asciiTheme="minorEastAsia" w:eastAsiaTheme="minorEastAsia" w:hAnsiTheme="minorEastAsia" w:cs="Arial"/>
                <w:b/>
                <w:sz w:val="21"/>
                <w:szCs w:val="21"/>
              </w:rPr>
              <w:t>最后运作日</w:t>
            </w:r>
          </w:p>
          <w:p w:rsidR="00970DAC" w:rsidRPr="00A30BFA" w:rsidRDefault="00970DAC" w:rsidP="003F6228">
            <w:pPr>
              <w:pStyle w:val="ae"/>
              <w:spacing w:line="240" w:lineRule="atLeast"/>
              <w:jc w:val="right"/>
              <w:rPr>
                <w:rFonts w:asciiTheme="minorEastAsia" w:eastAsiaTheme="minorEastAsia" w:hAnsiTheme="minorEastAsia" w:cs="Arial"/>
                <w:b/>
                <w:sz w:val="21"/>
                <w:szCs w:val="21"/>
              </w:rPr>
            </w:pPr>
            <w:r w:rsidRPr="00A30BFA">
              <w:rPr>
                <w:rFonts w:asciiTheme="minorEastAsia" w:eastAsiaTheme="minorEastAsia" w:hAnsiTheme="minorEastAsia" w:cs="Arial"/>
                <w:b/>
                <w:sz w:val="21"/>
                <w:szCs w:val="21"/>
              </w:rPr>
              <w:t>2020年5月7日</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b/>
                <w:sz w:val="21"/>
                <w:szCs w:val="21"/>
              </w:rPr>
            </w:pPr>
            <w:r w:rsidRPr="00A30BFA">
              <w:rPr>
                <w:rFonts w:asciiTheme="minorEastAsia" w:eastAsiaTheme="minorEastAsia" w:hAnsiTheme="minorEastAsia" w:cs="Arial"/>
                <w:b/>
                <w:sz w:val="21"/>
                <w:szCs w:val="21"/>
              </w:rPr>
              <w:t>资 产：</w:t>
            </w:r>
          </w:p>
        </w:tc>
        <w:tc>
          <w:tcPr>
            <w:tcW w:w="2109" w:type="pct"/>
            <w:vAlign w:val="bottom"/>
          </w:tcPr>
          <w:p w:rsidR="00970DAC" w:rsidRPr="00A30BFA" w:rsidRDefault="00970DAC" w:rsidP="003F6228">
            <w:pPr>
              <w:pStyle w:val="ae"/>
              <w:jc w:val="right"/>
              <w:rPr>
                <w:rFonts w:asciiTheme="minorEastAsia" w:eastAsiaTheme="minorEastAsia" w:hAnsiTheme="minorEastAsia" w:cs="Arial"/>
                <w:sz w:val="21"/>
                <w:szCs w:val="21"/>
              </w:rPr>
            </w:pP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银行存款</w:t>
            </w:r>
          </w:p>
        </w:tc>
        <w:tc>
          <w:tcPr>
            <w:tcW w:w="2109" w:type="pct"/>
            <w:vAlign w:val="center"/>
          </w:tcPr>
          <w:p w:rsidR="00970DAC" w:rsidRPr="00A30BFA" w:rsidRDefault="00970DAC" w:rsidP="003F6228">
            <w:pPr>
              <w:pStyle w:val="ae"/>
              <w:jc w:val="right"/>
              <w:rPr>
                <w:rFonts w:asciiTheme="minorEastAsia" w:eastAsiaTheme="minorEastAsia" w:hAnsiTheme="minorEastAsia" w:cs="Arial"/>
                <w:sz w:val="21"/>
                <w:szCs w:val="21"/>
                <w:highlight w:val="yellow"/>
              </w:rPr>
            </w:pPr>
            <w:r w:rsidRPr="00A30BFA">
              <w:rPr>
                <w:rFonts w:asciiTheme="minorEastAsia" w:eastAsiaTheme="minorEastAsia" w:hAnsiTheme="minorEastAsia" w:cs="Arial"/>
                <w:sz w:val="21"/>
                <w:szCs w:val="21"/>
              </w:rPr>
              <w:t>2,014,520.51</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hint="eastAsia"/>
                <w:sz w:val="21"/>
                <w:szCs w:val="21"/>
              </w:rPr>
              <w:t>存出保证金</w:t>
            </w:r>
          </w:p>
        </w:tc>
        <w:tc>
          <w:tcPr>
            <w:tcW w:w="2109" w:type="pct"/>
            <w:vAlign w:val="center"/>
          </w:tcPr>
          <w:p w:rsidR="00970DAC" w:rsidRPr="00A30BFA" w:rsidRDefault="00970DAC" w:rsidP="003F6228">
            <w:pPr>
              <w:pStyle w:val="ae"/>
              <w:jc w:val="right"/>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297.94</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应收利息</w:t>
            </w:r>
          </w:p>
        </w:tc>
        <w:tc>
          <w:tcPr>
            <w:tcW w:w="2109" w:type="pct"/>
            <w:vAlign w:val="center"/>
          </w:tcPr>
          <w:p w:rsidR="00970DAC" w:rsidRPr="00A30BFA" w:rsidRDefault="00970DAC" w:rsidP="003F6228">
            <w:pPr>
              <w:pStyle w:val="ae"/>
              <w:jc w:val="right"/>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15,452.03</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资产总计</w:t>
            </w:r>
          </w:p>
        </w:tc>
        <w:tc>
          <w:tcPr>
            <w:tcW w:w="2109" w:type="pct"/>
            <w:vAlign w:val="center"/>
          </w:tcPr>
          <w:p w:rsidR="00970DAC" w:rsidRPr="00A30BFA" w:rsidRDefault="00970DAC" w:rsidP="003F6228">
            <w:pPr>
              <w:pStyle w:val="ae"/>
              <w:jc w:val="right"/>
              <w:rPr>
                <w:rFonts w:asciiTheme="minorEastAsia" w:eastAsiaTheme="minorEastAsia" w:hAnsiTheme="minorEastAsia" w:cs="Arial"/>
                <w:sz w:val="21"/>
                <w:szCs w:val="21"/>
                <w:highlight w:val="yellow"/>
              </w:rPr>
            </w:pPr>
            <w:r w:rsidRPr="00A30BFA">
              <w:rPr>
                <w:rFonts w:asciiTheme="minorEastAsia" w:eastAsiaTheme="minorEastAsia" w:hAnsiTheme="minorEastAsia" w:cs="Arial"/>
                <w:sz w:val="21"/>
                <w:szCs w:val="21"/>
              </w:rPr>
              <w:t>2,030,270.48</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b/>
                <w:sz w:val="21"/>
                <w:szCs w:val="21"/>
              </w:rPr>
              <w:t>负 债：</w:t>
            </w:r>
          </w:p>
        </w:tc>
        <w:tc>
          <w:tcPr>
            <w:tcW w:w="2109" w:type="pct"/>
            <w:vAlign w:val="center"/>
          </w:tcPr>
          <w:p w:rsidR="00970DAC" w:rsidRPr="00A30BFA" w:rsidRDefault="00970DAC" w:rsidP="003F6228">
            <w:pPr>
              <w:pStyle w:val="ae"/>
              <w:jc w:val="right"/>
              <w:rPr>
                <w:rFonts w:asciiTheme="minorEastAsia" w:eastAsiaTheme="minorEastAsia" w:hAnsiTheme="minorEastAsia" w:cs="Arial"/>
                <w:sz w:val="21"/>
                <w:szCs w:val="21"/>
                <w:highlight w:val="yellow"/>
              </w:rPr>
            </w:pP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应付赎回款</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129,385.49</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应付管理人报酬</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104.12</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应付托管费</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20.82</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hint="eastAsia"/>
                <w:sz w:val="21"/>
                <w:szCs w:val="21"/>
              </w:rPr>
              <w:t>应付销售服务费</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97.11</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hint="eastAsia"/>
                <w:sz w:val="21"/>
                <w:szCs w:val="21"/>
              </w:rPr>
              <w:t>应付交易费用</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275.00</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其他负债</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105,463.73</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负债合计</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235,346.27</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b/>
                <w:sz w:val="21"/>
                <w:szCs w:val="21"/>
              </w:rPr>
              <w:t>所有者权益：</w:t>
            </w:r>
          </w:p>
        </w:tc>
        <w:tc>
          <w:tcPr>
            <w:tcW w:w="2109" w:type="pct"/>
            <w:vAlign w:val="center"/>
          </w:tcPr>
          <w:p w:rsidR="00970DAC" w:rsidRPr="00A30BFA" w:rsidRDefault="00970DAC" w:rsidP="003F6228">
            <w:pPr>
              <w:pStyle w:val="ae"/>
              <w:jc w:val="right"/>
              <w:rPr>
                <w:rFonts w:asciiTheme="minorEastAsia" w:eastAsiaTheme="minorEastAsia" w:hAnsiTheme="minorEastAsia" w:cs="Arial"/>
                <w:sz w:val="21"/>
                <w:szCs w:val="21"/>
                <w:highlight w:val="yellow"/>
              </w:rPr>
            </w:pP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b/>
                <w:sz w:val="21"/>
                <w:szCs w:val="21"/>
              </w:rPr>
            </w:pPr>
            <w:r w:rsidRPr="00A30BFA">
              <w:rPr>
                <w:rFonts w:asciiTheme="minorEastAsia" w:eastAsiaTheme="minorEastAsia" w:hAnsiTheme="minorEastAsia" w:cs="Arial"/>
                <w:sz w:val="21"/>
                <w:szCs w:val="21"/>
              </w:rPr>
              <w:t>实收基金</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1,502,112.50</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未分配利润</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292,811.71</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所有者权益合计</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1,794,924.21</w:t>
            </w:r>
          </w:p>
        </w:tc>
      </w:tr>
      <w:tr w:rsidR="00970DAC" w:rsidRPr="00A30BFA" w:rsidTr="00A30BFA">
        <w:trPr>
          <w:trHeight w:val="340"/>
        </w:trPr>
        <w:tc>
          <w:tcPr>
            <w:tcW w:w="2891" w:type="pct"/>
            <w:vAlign w:val="center"/>
          </w:tcPr>
          <w:p w:rsidR="00970DAC" w:rsidRPr="00A30BFA" w:rsidRDefault="00970DAC" w:rsidP="003F6228">
            <w:pPr>
              <w:pStyle w:val="ae"/>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负债和所有者权益总计</w:t>
            </w:r>
          </w:p>
        </w:tc>
        <w:tc>
          <w:tcPr>
            <w:tcW w:w="2109" w:type="pct"/>
            <w:vAlign w:val="center"/>
          </w:tcPr>
          <w:p w:rsidR="00970DAC" w:rsidRPr="00A30BFA" w:rsidRDefault="00970DAC" w:rsidP="003F6228">
            <w:pPr>
              <w:jc w:val="right"/>
              <w:rPr>
                <w:rFonts w:asciiTheme="minorEastAsia" w:eastAsiaTheme="minorEastAsia" w:hAnsiTheme="minorEastAsia" w:cs="Arial"/>
                <w:color w:val="000000"/>
                <w:sz w:val="21"/>
                <w:szCs w:val="21"/>
              </w:rPr>
            </w:pPr>
            <w:r w:rsidRPr="00A30BFA">
              <w:rPr>
                <w:rFonts w:asciiTheme="minorEastAsia" w:eastAsiaTheme="minorEastAsia" w:hAnsiTheme="minorEastAsia" w:cs="Arial"/>
                <w:color w:val="000000"/>
                <w:sz w:val="21"/>
                <w:szCs w:val="21"/>
              </w:rPr>
              <w:t>2,030,270.48</w:t>
            </w:r>
          </w:p>
        </w:tc>
      </w:tr>
      <w:bookmarkEnd w:id="5"/>
    </w:tbl>
    <w:p w:rsidR="00970DAC" w:rsidRDefault="00970DAC" w:rsidP="00540FE0">
      <w:pPr>
        <w:spacing w:line="320" w:lineRule="exact"/>
        <w:rPr>
          <w:rFonts w:ascii="宋体" w:hAnsi="宋体" w:cs="Arial"/>
          <w:sz w:val="21"/>
          <w:szCs w:val="21"/>
        </w:rPr>
      </w:pPr>
    </w:p>
    <w:p w:rsidR="004B2676" w:rsidRPr="00540FE0" w:rsidRDefault="00540FE0" w:rsidP="00540FE0">
      <w:pPr>
        <w:spacing w:line="320" w:lineRule="exact"/>
        <w:rPr>
          <w:rFonts w:ascii="宋体" w:hAnsi="宋体"/>
          <w:sz w:val="21"/>
          <w:szCs w:val="21"/>
          <w:lang w:val="en-US"/>
        </w:rPr>
      </w:pPr>
      <w:r w:rsidRPr="00540FE0">
        <w:rPr>
          <w:rFonts w:ascii="宋体" w:hAnsi="宋体" w:cs="Arial"/>
          <w:sz w:val="21"/>
          <w:szCs w:val="21"/>
        </w:rPr>
        <w:t>注</w:t>
      </w:r>
      <w:r w:rsidR="00BF3F5A">
        <w:rPr>
          <w:rFonts w:ascii="宋体" w:hAnsi="宋体" w:cs="Arial" w:hint="eastAsia"/>
          <w:sz w:val="21"/>
          <w:szCs w:val="21"/>
        </w:rPr>
        <w:t>1</w:t>
      </w:r>
      <w:r w:rsidRPr="00540FE0">
        <w:rPr>
          <w:rFonts w:ascii="宋体" w:hAnsi="宋体" w:cs="Arial" w:hint="eastAsia"/>
          <w:sz w:val="21"/>
          <w:szCs w:val="21"/>
        </w:rPr>
        <w:t>：报告截止日</w:t>
      </w:r>
      <w:r w:rsidR="00970DAC">
        <w:rPr>
          <w:rFonts w:ascii="宋体" w:hAnsi="宋体" w:hint="eastAsia"/>
          <w:sz w:val="21"/>
          <w:szCs w:val="21"/>
          <w:lang w:val="en-US"/>
        </w:rPr>
        <w:t>2020年5月7日</w:t>
      </w:r>
      <w:r w:rsidRPr="00540FE0">
        <w:rPr>
          <w:rFonts w:ascii="宋体" w:hAnsi="宋体" w:hint="eastAsia"/>
          <w:sz w:val="21"/>
          <w:szCs w:val="21"/>
          <w:lang w:val="en-US"/>
        </w:rPr>
        <w:t>（基金最后运作日），本基金</w:t>
      </w:r>
      <w:r w:rsidR="00A211C5">
        <w:rPr>
          <w:rFonts w:ascii="宋体" w:hAnsi="宋体" w:hint="eastAsia"/>
          <w:sz w:val="21"/>
          <w:szCs w:val="21"/>
          <w:lang w:val="en-US"/>
        </w:rPr>
        <w:t>A类</w:t>
      </w:r>
      <w:r w:rsidRPr="00540FE0">
        <w:rPr>
          <w:rFonts w:ascii="宋体" w:hAnsi="宋体" w:hint="eastAsia"/>
          <w:sz w:val="21"/>
          <w:szCs w:val="21"/>
          <w:lang w:val="en-US"/>
        </w:rPr>
        <w:t>基金份额单位净值为</w:t>
      </w:r>
      <w:r w:rsidR="00B74CEE" w:rsidRPr="00B74CEE">
        <w:rPr>
          <w:rFonts w:ascii="宋体" w:hAnsi="宋体"/>
          <w:sz w:val="21"/>
          <w:szCs w:val="21"/>
          <w:lang w:val="en-US"/>
        </w:rPr>
        <w:t>1.2187</w:t>
      </w:r>
      <w:r w:rsidRPr="00540FE0">
        <w:rPr>
          <w:rFonts w:ascii="宋体" w:hAnsi="宋体" w:hint="eastAsia"/>
          <w:sz w:val="21"/>
          <w:szCs w:val="21"/>
          <w:lang w:val="en-US"/>
        </w:rPr>
        <w:t>，</w:t>
      </w:r>
      <w:r w:rsidRPr="00540FE0">
        <w:rPr>
          <w:rFonts w:ascii="宋体" w:hAnsi="宋体"/>
          <w:sz w:val="21"/>
          <w:szCs w:val="21"/>
          <w:lang w:val="en-US"/>
        </w:rPr>
        <w:t>基金份额总额为</w:t>
      </w:r>
      <w:r w:rsidR="00EC6284" w:rsidRPr="00EC6284">
        <w:rPr>
          <w:rFonts w:ascii="宋体" w:hAnsi="宋体"/>
          <w:sz w:val="21"/>
          <w:szCs w:val="21"/>
          <w:lang w:val="en-US"/>
        </w:rPr>
        <w:t>439,486.95</w:t>
      </w:r>
      <w:r w:rsidRPr="00540FE0">
        <w:rPr>
          <w:rFonts w:ascii="宋体" w:hAnsi="宋体"/>
          <w:sz w:val="21"/>
          <w:szCs w:val="21"/>
          <w:lang w:val="en-US"/>
        </w:rPr>
        <w:t>份</w:t>
      </w:r>
      <w:r w:rsidR="00A211C5">
        <w:rPr>
          <w:rFonts w:ascii="宋体" w:hAnsi="宋体" w:hint="eastAsia"/>
          <w:sz w:val="21"/>
          <w:szCs w:val="21"/>
          <w:lang w:val="en-US"/>
        </w:rPr>
        <w:t>；</w:t>
      </w:r>
      <w:r w:rsidR="00A211C5">
        <w:rPr>
          <w:rFonts w:ascii="宋体" w:hAnsi="宋体"/>
          <w:sz w:val="21"/>
          <w:szCs w:val="21"/>
          <w:lang w:val="en-US"/>
        </w:rPr>
        <w:t>C</w:t>
      </w:r>
      <w:r w:rsidR="00A211C5">
        <w:rPr>
          <w:rFonts w:ascii="宋体" w:hAnsi="宋体" w:hint="eastAsia"/>
          <w:sz w:val="21"/>
          <w:szCs w:val="21"/>
          <w:lang w:val="en-US"/>
        </w:rPr>
        <w:t>类</w:t>
      </w:r>
      <w:r w:rsidR="00A211C5" w:rsidRPr="00540FE0">
        <w:rPr>
          <w:rFonts w:ascii="宋体" w:hAnsi="宋体" w:hint="eastAsia"/>
          <w:sz w:val="21"/>
          <w:szCs w:val="21"/>
          <w:lang w:val="en-US"/>
        </w:rPr>
        <w:t>基金份额单位净值为</w:t>
      </w:r>
      <w:r w:rsidR="00B74CEE" w:rsidRPr="00B74CEE">
        <w:rPr>
          <w:rFonts w:ascii="宋体" w:hAnsi="宋体"/>
          <w:sz w:val="21"/>
          <w:szCs w:val="21"/>
          <w:lang w:val="en-US"/>
        </w:rPr>
        <w:t>1.1851</w:t>
      </w:r>
      <w:r w:rsidR="00A211C5" w:rsidRPr="00540FE0">
        <w:rPr>
          <w:rFonts w:ascii="宋体" w:hAnsi="宋体" w:hint="eastAsia"/>
          <w:sz w:val="21"/>
          <w:szCs w:val="21"/>
          <w:lang w:val="en-US"/>
        </w:rPr>
        <w:t>，</w:t>
      </w:r>
      <w:r w:rsidR="00A211C5" w:rsidRPr="00540FE0">
        <w:rPr>
          <w:rFonts w:ascii="宋体" w:hAnsi="宋体"/>
          <w:sz w:val="21"/>
          <w:szCs w:val="21"/>
          <w:lang w:val="en-US"/>
        </w:rPr>
        <w:t>基金份额总额为</w:t>
      </w:r>
      <w:r w:rsidR="00EC6284" w:rsidRPr="00EC6284">
        <w:rPr>
          <w:rFonts w:ascii="宋体" w:hAnsi="宋体"/>
          <w:sz w:val="21"/>
          <w:szCs w:val="21"/>
          <w:lang w:val="en-US"/>
        </w:rPr>
        <w:t>1,062,625.55</w:t>
      </w:r>
      <w:r w:rsidR="00A211C5" w:rsidRPr="00540FE0">
        <w:rPr>
          <w:rFonts w:ascii="宋体" w:hAnsi="宋体"/>
          <w:sz w:val="21"/>
          <w:szCs w:val="21"/>
          <w:lang w:val="en-US"/>
        </w:rPr>
        <w:t>份</w:t>
      </w:r>
      <w:r w:rsidRPr="00540FE0">
        <w:rPr>
          <w:rFonts w:ascii="宋体" w:hAnsi="宋体" w:hint="eastAsia"/>
          <w:sz w:val="21"/>
          <w:szCs w:val="21"/>
          <w:lang w:val="en-US"/>
        </w:rPr>
        <w:t>。</w:t>
      </w:r>
    </w:p>
    <w:p w:rsidR="00540FE0" w:rsidRPr="00540FE0" w:rsidRDefault="00BF3F5A" w:rsidP="00540FE0">
      <w:pPr>
        <w:spacing w:line="320" w:lineRule="exact"/>
        <w:rPr>
          <w:rFonts w:ascii="宋体" w:hAnsi="宋体" w:cs="Arial"/>
          <w:sz w:val="21"/>
          <w:szCs w:val="21"/>
          <w:lang w:val="en-US"/>
        </w:rPr>
      </w:pPr>
      <w:r w:rsidRPr="00540FE0">
        <w:rPr>
          <w:rFonts w:ascii="宋体" w:hAnsi="宋体" w:cs="Arial"/>
          <w:sz w:val="21"/>
          <w:szCs w:val="21"/>
        </w:rPr>
        <w:t>注</w:t>
      </w:r>
      <w:r w:rsidR="00F76BCF">
        <w:rPr>
          <w:rFonts w:ascii="宋体" w:hAnsi="宋体" w:cs="Arial"/>
          <w:sz w:val="21"/>
          <w:szCs w:val="21"/>
        </w:rPr>
        <w:t>2</w:t>
      </w:r>
      <w:r w:rsidRPr="00540FE0">
        <w:rPr>
          <w:rFonts w:ascii="宋体" w:hAnsi="宋体" w:cs="Arial" w:hint="eastAsia"/>
          <w:sz w:val="21"/>
          <w:szCs w:val="21"/>
        </w:rPr>
        <w:t>：</w:t>
      </w:r>
      <w:r w:rsidR="00A30BFA" w:rsidRPr="00A30BFA">
        <w:rPr>
          <w:rFonts w:ascii="宋体" w:hAnsi="宋体" w:cs="Arial" w:hint="eastAsia"/>
          <w:sz w:val="21"/>
          <w:szCs w:val="21"/>
          <w:lang w:val="en-US"/>
        </w:rPr>
        <w:t>本基金的清算财务报表是在非持续经营的前提下参考《企业会计准则》及《证券投资基金会计核算业务指引》的有关规定编制的。自本基金最后运作日起，资产负债按清算价格计价。由于报告性质所致，本清算财务报表并无比较期间的相关数据列示。</w:t>
      </w:r>
    </w:p>
    <w:p w:rsidR="00EF4773" w:rsidRPr="00EF4773" w:rsidRDefault="00EF4773" w:rsidP="00EF4773">
      <w:pPr>
        <w:spacing w:line="360" w:lineRule="auto"/>
        <w:ind w:firstLineChars="200" w:firstLine="480"/>
        <w:jc w:val="both"/>
        <w:rPr>
          <w:rFonts w:ascii="宋体" w:hAnsi="宋体"/>
          <w:szCs w:val="24"/>
          <w:lang w:val="en-US"/>
        </w:rPr>
      </w:pPr>
    </w:p>
    <w:p w:rsidR="00540FE0" w:rsidRDefault="00540FE0" w:rsidP="006B5C20">
      <w:pPr>
        <w:autoSpaceDE w:val="0"/>
        <w:autoSpaceDN w:val="0"/>
        <w:adjustRightInd w:val="0"/>
        <w:spacing w:line="360" w:lineRule="auto"/>
        <w:jc w:val="both"/>
        <w:rPr>
          <w:rFonts w:ascii="宋体" w:hAnsi="宋体"/>
          <w:szCs w:val="24"/>
        </w:rPr>
      </w:pPr>
      <w:r>
        <w:rPr>
          <w:rFonts w:ascii="宋体" w:hAnsi="宋体"/>
          <w:szCs w:val="24"/>
        </w:rPr>
        <w:br w:type="page"/>
      </w:r>
    </w:p>
    <w:p w:rsidR="00A85586" w:rsidRPr="00A85586" w:rsidRDefault="00A85586" w:rsidP="006B5C20">
      <w:pPr>
        <w:autoSpaceDE w:val="0"/>
        <w:autoSpaceDN w:val="0"/>
        <w:adjustRightInd w:val="0"/>
        <w:spacing w:line="360" w:lineRule="auto"/>
        <w:jc w:val="both"/>
        <w:rPr>
          <w:rFonts w:ascii="宋体" w:hAnsi="宋体"/>
          <w:szCs w:val="24"/>
        </w:rPr>
      </w:pPr>
    </w:p>
    <w:p w:rsidR="006041E8" w:rsidRPr="005906E7" w:rsidRDefault="00540FE0" w:rsidP="006041E8">
      <w:pPr>
        <w:pStyle w:val="1"/>
        <w:spacing w:line="360" w:lineRule="auto"/>
        <w:ind w:left="0" w:hanging="567"/>
        <w:jc w:val="center"/>
        <w:rPr>
          <w:b/>
        </w:rPr>
      </w:pPr>
      <w:bookmarkStart w:id="6" w:name="_Toc46824350"/>
      <w:r>
        <w:rPr>
          <w:rFonts w:hint="eastAsia"/>
          <w:b/>
        </w:rPr>
        <w:t>清算事项说明</w:t>
      </w:r>
      <w:bookmarkEnd w:id="6"/>
    </w:p>
    <w:p w:rsidR="00810B85" w:rsidRPr="00BF3F5A" w:rsidRDefault="00BF3F5A" w:rsidP="00810B85">
      <w:pPr>
        <w:tabs>
          <w:tab w:val="left" w:pos="709"/>
        </w:tabs>
        <w:overflowPunct w:val="0"/>
        <w:autoSpaceDE w:val="0"/>
        <w:autoSpaceDN w:val="0"/>
        <w:snapToGrid w:val="0"/>
        <w:ind w:left="709" w:hanging="709"/>
        <w:rPr>
          <w:rFonts w:ascii="宋体" w:hAnsi="宋体" w:cs="Arial"/>
          <w:b/>
          <w:szCs w:val="24"/>
        </w:rPr>
      </w:pPr>
      <w:r w:rsidRPr="00A64AC5">
        <w:rPr>
          <w:rFonts w:ascii="宋体" w:hAnsi="宋体" w:cs="Arial" w:hint="eastAsia"/>
          <w:b/>
          <w:szCs w:val="24"/>
        </w:rPr>
        <w:t>5</w:t>
      </w:r>
      <w:r w:rsidRPr="00A64AC5">
        <w:rPr>
          <w:rFonts w:ascii="宋体" w:hAnsi="宋体" w:cs="Arial"/>
          <w:b/>
          <w:szCs w:val="24"/>
        </w:rPr>
        <w:t xml:space="preserve">.1 </w:t>
      </w:r>
      <w:r w:rsidR="00D654B2">
        <w:rPr>
          <w:rFonts w:ascii="宋体" w:hAnsi="宋体" w:cs="Arial"/>
          <w:b/>
          <w:szCs w:val="24"/>
        </w:rPr>
        <w:t>广发中证10年期国开债指数证券投资基金(LOF)</w:t>
      </w:r>
      <w:r w:rsidR="00810B85" w:rsidRPr="00BF3F5A">
        <w:rPr>
          <w:rFonts w:ascii="宋体" w:hAnsi="宋体" w:cs="Arial"/>
          <w:b/>
          <w:szCs w:val="24"/>
        </w:rPr>
        <w:t>简介</w:t>
      </w:r>
    </w:p>
    <w:p w:rsidR="00810B85" w:rsidRPr="00BF3F5A" w:rsidRDefault="00810B85" w:rsidP="00810B85">
      <w:pPr>
        <w:overflowPunct w:val="0"/>
        <w:autoSpaceDE w:val="0"/>
        <w:autoSpaceDN w:val="0"/>
        <w:snapToGrid w:val="0"/>
        <w:rPr>
          <w:rFonts w:ascii="宋体" w:hAnsi="宋体" w:cs="Arial"/>
          <w:b/>
          <w:szCs w:val="24"/>
        </w:rPr>
      </w:pPr>
    </w:p>
    <w:p w:rsidR="00810B85" w:rsidRPr="00BF3F5A" w:rsidRDefault="00BF3F5A" w:rsidP="00810B85">
      <w:pPr>
        <w:tabs>
          <w:tab w:val="left" w:pos="709"/>
        </w:tabs>
        <w:overflowPunct w:val="0"/>
        <w:autoSpaceDE w:val="0"/>
        <w:autoSpaceDN w:val="0"/>
        <w:snapToGrid w:val="0"/>
        <w:ind w:left="709" w:hanging="709"/>
        <w:rPr>
          <w:rFonts w:ascii="宋体" w:hAnsi="宋体" w:cs="Arial"/>
          <w:szCs w:val="24"/>
        </w:rPr>
      </w:pPr>
      <w:r>
        <w:rPr>
          <w:rFonts w:ascii="宋体" w:hAnsi="宋体" w:cs="Arial"/>
          <w:szCs w:val="24"/>
        </w:rPr>
        <w:t xml:space="preserve">5.1.1 </w:t>
      </w:r>
      <w:r w:rsidR="00810B85" w:rsidRPr="00BF3F5A">
        <w:rPr>
          <w:rFonts w:ascii="宋体" w:hAnsi="宋体" w:cs="Arial"/>
          <w:szCs w:val="24"/>
        </w:rPr>
        <w:t>基本情况</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广发中证10年期国开债指数证券投资基金(LOF)（“本基金”）</w:t>
      </w:r>
      <w:r w:rsidR="00B74CEE">
        <w:rPr>
          <w:rFonts w:asciiTheme="majorEastAsia" w:eastAsiaTheme="majorEastAsia" w:hAnsiTheme="majorEastAsia" w:hint="eastAsia"/>
          <w:color w:val="000000"/>
          <w:lang w:val="en-US"/>
        </w:rPr>
        <w:t>经</w:t>
      </w:r>
      <w:r w:rsidRPr="00047268">
        <w:rPr>
          <w:rFonts w:asciiTheme="majorEastAsia" w:eastAsiaTheme="majorEastAsia" w:hAnsiTheme="majorEastAsia" w:hint="eastAsia"/>
          <w:color w:val="000000"/>
          <w:lang w:val="en-US"/>
        </w:rPr>
        <w:t>中国证监会证监许可【2017】634号核准</w:t>
      </w:r>
      <w:r w:rsidR="00B74CEE">
        <w:rPr>
          <w:rFonts w:asciiTheme="majorEastAsia" w:eastAsiaTheme="majorEastAsia" w:hAnsiTheme="majorEastAsia" w:hint="eastAsia"/>
          <w:color w:val="000000"/>
          <w:lang w:val="en-US"/>
        </w:rPr>
        <w:t>注册</w:t>
      </w:r>
      <w:r w:rsidRPr="00047268">
        <w:rPr>
          <w:rFonts w:asciiTheme="majorEastAsia" w:eastAsiaTheme="majorEastAsia" w:hAnsiTheme="majorEastAsia" w:hint="eastAsia"/>
          <w:color w:val="000000"/>
          <w:lang w:val="en-US"/>
        </w:rPr>
        <w:t>，于2017年11月15日募集成立。本基金为上市契约型开放式，存续期限为不定期。本基金的基金管理人为广发基金管理有限公司，基金托管人为宁波银行股份有限公司。</w:t>
      </w: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本基金主要投资于标的指数成份国家开发银行债券，为更好实现投资目标，还可以投资于具有良好流动性的金融工具，包括国内依法发行上市的国债、政策性金融债、债券回购、银行存款、同业存单、国债期货等法律法规或中国证监会允许基金投资的其他金融工具</w:t>
      </w:r>
      <w:bookmarkStart w:id="7" w:name="_GoBack"/>
      <w:bookmarkEnd w:id="7"/>
      <w:r w:rsidRPr="00047268">
        <w:rPr>
          <w:rFonts w:asciiTheme="majorEastAsia" w:eastAsiaTheme="majorEastAsia" w:hAnsiTheme="majorEastAsia" w:hint="eastAsia"/>
          <w:color w:val="000000"/>
          <w:lang w:val="en-US"/>
        </w:rPr>
        <w:t>，但须符合中国证监会相关规定。基金的投资组合比例为：本基金投资于债券资产的比例不低于基金资产的80%；其中标的指数成份券和备选成份券的比例不低于本基金非现金基金资产的80%；每个交易日日终扣除国债期货合约需缴纳的交易保证金后现金或者到期日在一年以内的政府债券不低于基金资产净值的5%。</w:t>
      </w: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本基金的业绩比较基准为标的指数“中证10年期国开债指数”收益率。</w:t>
      </w: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根据《广发基金管理有限公司关于广发中证10年期国开债指数证券投资基金(LOF)基金份额持有人大会表决结果暨决议生效的公告》，本基金自2020年5月8日起进入清算期，终止办理申购、赎回、转换及定期定额投资等业务，并停止收取基金管理费、基金托管费。</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BF3F5A" w:rsidP="00BF3F5A">
      <w:pPr>
        <w:spacing w:line="360" w:lineRule="auto"/>
        <w:ind w:rightChars="50" w:right="120"/>
        <w:jc w:val="both"/>
        <w:rPr>
          <w:rFonts w:asciiTheme="majorEastAsia" w:eastAsiaTheme="majorEastAsia" w:hAnsiTheme="majorEastAsia"/>
          <w:color w:val="000000"/>
          <w:lang w:val="en-US"/>
        </w:rPr>
      </w:pPr>
      <w:r>
        <w:rPr>
          <w:rFonts w:asciiTheme="majorEastAsia" w:eastAsiaTheme="majorEastAsia" w:hAnsiTheme="majorEastAsia"/>
          <w:color w:val="000000"/>
          <w:lang w:val="en-US"/>
        </w:rPr>
        <w:t xml:space="preserve">5.1.2 </w:t>
      </w:r>
      <w:r w:rsidR="00810B85" w:rsidRPr="00BF3F5A">
        <w:rPr>
          <w:rFonts w:asciiTheme="majorEastAsia" w:eastAsiaTheme="majorEastAsia" w:hAnsiTheme="majorEastAsia"/>
          <w:color w:val="000000"/>
          <w:lang w:val="en-US"/>
        </w:rPr>
        <w:t>清算原因</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047268"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2020年4月2日起至2020年5月6日15:00止，本基金以通讯方式召开了基金份额持有人大会，本基金基金份额持有人大会表决通过了《关于广发中证10年期国开债指数证券投资基金（LOF）终止基金合同并终止上市相关事项的议案》。根据基金管理人于2020年5月8日公布的《广发基金管理有限公司关于广发中证10年期国开债指数证券投资基金(LOF)基金份额持有人大会表决结果暨决议生效的公告》，本基金从2020年5月8日起进入清算期，基金管理人将按照本基金基金合同的约定，组织成立基金财产清算小组履行基金财产清算程序。</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A64AC5" w:rsidP="00A64AC5">
      <w:pPr>
        <w:spacing w:line="360" w:lineRule="auto"/>
        <w:ind w:rightChars="50" w:right="120"/>
        <w:jc w:val="both"/>
        <w:rPr>
          <w:rFonts w:asciiTheme="majorEastAsia" w:eastAsiaTheme="majorEastAsia" w:hAnsiTheme="majorEastAsia"/>
          <w:color w:val="000000"/>
          <w:lang w:val="en-US"/>
        </w:rPr>
      </w:pPr>
      <w:r>
        <w:rPr>
          <w:rFonts w:asciiTheme="majorEastAsia" w:eastAsiaTheme="majorEastAsia" w:hAnsiTheme="majorEastAsia"/>
          <w:color w:val="000000"/>
          <w:lang w:val="en-US"/>
        </w:rPr>
        <w:t xml:space="preserve">5.1.3 </w:t>
      </w:r>
      <w:r w:rsidR="00810B85" w:rsidRPr="00BF3F5A">
        <w:rPr>
          <w:rFonts w:asciiTheme="majorEastAsia" w:eastAsiaTheme="majorEastAsia" w:hAnsiTheme="majorEastAsia"/>
          <w:color w:val="000000"/>
          <w:lang w:val="en-US"/>
        </w:rPr>
        <w:t>清算</w:t>
      </w:r>
      <w:r w:rsidR="00810B85" w:rsidRPr="00BF3F5A">
        <w:rPr>
          <w:rFonts w:asciiTheme="majorEastAsia" w:eastAsiaTheme="majorEastAsia" w:hAnsiTheme="majorEastAsia" w:hint="eastAsia"/>
          <w:color w:val="000000"/>
          <w:lang w:val="en-US"/>
        </w:rPr>
        <w:t>期间</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047268"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根据《广发中证10年期国开债指数证券投资基金(LOF)基金合同》约定，自出现《广发中证10年期国开债指数证券投资基金(LOF)基金合同》终止事由之日起30个工作日内成立清算小组，基金管理人组织基金财产清算小组并在中国证监会的监督下进行基金清算。2020年5月7日为本基金的终止日。本基金的清算期间为自2020年5月8日至2020年6月17日止（以下简称“清算期间”），2020年6月17日为本基金的清算期间结束日。</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A64AC5" w:rsidRDefault="00A64AC5" w:rsidP="00A64AC5">
      <w:pPr>
        <w:spacing w:line="360" w:lineRule="auto"/>
        <w:ind w:rightChars="50" w:right="120"/>
        <w:jc w:val="both"/>
        <w:rPr>
          <w:rFonts w:asciiTheme="majorEastAsia" w:eastAsiaTheme="majorEastAsia" w:hAnsiTheme="majorEastAsia"/>
          <w:b/>
          <w:color w:val="000000"/>
          <w:lang w:val="en-US"/>
        </w:rPr>
      </w:pPr>
      <w:r w:rsidRPr="00A64AC5">
        <w:rPr>
          <w:rFonts w:asciiTheme="majorEastAsia" w:eastAsiaTheme="majorEastAsia" w:hAnsiTheme="majorEastAsia" w:hint="eastAsia"/>
          <w:b/>
          <w:color w:val="000000"/>
          <w:lang w:val="en-US"/>
        </w:rPr>
        <w:t>5</w:t>
      </w:r>
      <w:r w:rsidRPr="00A64AC5">
        <w:rPr>
          <w:rFonts w:asciiTheme="majorEastAsia" w:eastAsiaTheme="majorEastAsia" w:hAnsiTheme="majorEastAsia"/>
          <w:b/>
          <w:color w:val="000000"/>
          <w:lang w:val="en-US"/>
        </w:rPr>
        <w:t xml:space="preserve">.2 </w:t>
      </w:r>
      <w:r w:rsidR="00810B85" w:rsidRPr="00A64AC5">
        <w:rPr>
          <w:rFonts w:asciiTheme="majorEastAsia" w:eastAsiaTheme="majorEastAsia" w:hAnsiTheme="majorEastAsia"/>
          <w:b/>
          <w:color w:val="000000"/>
          <w:lang w:val="en-US"/>
        </w:rPr>
        <w:t>清算</w:t>
      </w:r>
      <w:r w:rsidR="00810B85" w:rsidRPr="00A64AC5">
        <w:rPr>
          <w:rFonts w:asciiTheme="majorEastAsia" w:eastAsiaTheme="majorEastAsia" w:hAnsiTheme="majorEastAsia" w:hint="eastAsia"/>
          <w:b/>
          <w:color w:val="000000"/>
          <w:lang w:val="en-US"/>
        </w:rPr>
        <w:t>财务</w:t>
      </w:r>
      <w:r w:rsidR="00810B85" w:rsidRPr="00A64AC5">
        <w:rPr>
          <w:rFonts w:asciiTheme="majorEastAsia" w:eastAsiaTheme="majorEastAsia" w:hAnsiTheme="majorEastAsia"/>
          <w:b/>
          <w:color w:val="000000"/>
          <w:lang w:val="en-US"/>
        </w:rPr>
        <w:t>报表编制基础</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047268"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本基金的清算财务报表是在非持续经营的前提下参考《企业会计准则》及《证券投资基金会计核算业务指引》的有关规定编制的。自本基金最后运作日起，资产负债按清算价格计价。由于报告性质所致，本清算财务报表并无比较期间的相关数据列示。</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A64AC5" w:rsidRDefault="00A64AC5" w:rsidP="00A64AC5">
      <w:pPr>
        <w:spacing w:line="360" w:lineRule="auto"/>
        <w:ind w:rightChars="50" w:right="120"/>
        <w:jc w:val="both"/>
        <w:rPr>
          <w:rFonts w:asciiTheme="majorEastAsia" w:eastAsiaTheme="majorEastAsia" w:hAnsiTheme="majorEastAsia"/>
          <w:b/>
          <w:color w:val="000000"/>
          <w:lang w:val="en-US"/>
        </w:rPr>
      </w:pPr>
      <w:r w:rsidRPr="00A64AC5">
        <w:rPr>
          <w:rFonts w:asciiTheme="majorEastAsia" w:eastAsiaTheme="majorEastAsia" w:hAnsiTheme="majorEastAsia" w:hint="eastAsia"/>
          <w:b/>
          <w:color w:val="000000"/>
          <w:lang w:val="en-US"/>
        </w:rPr>
        <w:t>5</w:t>
      </w:r>
      <w:r w:rsidRPr="00A64AC5">
        <w:rPr>
          <w:rFonts w:asciiTheme="majorEastAsia" w:eastAsiaTheme="majorEastAsia" w:hAnsiTheme="majorEastAsia"/>
          <w:b/>
          <w:color w:val="000000"/>
          <w:lang w:val="en-US"/>
        </w:rPr>
        <w:t xml:space="preserve">.3 </w:t>
      </w:r>
      <w:r w:rsidR="00810B85" w:rsidRPr="00A64AC5">
        <w:rPr>
          <w:rFonts w:asciiTheme="majorEastAsia" w:eastAsiaTheme="majorEastAsia" w:hAnsiTheme="majorEastAsia"/>
          <w:b/>
          <w:color w:val="000000"/>
          <w:lang w:val="en-US"/>
        </w:rPr>
        <w:t>清算情况</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047268"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于清算期间，基金财产清算小组对本基金的资产、负债进行清算，全部清算工作按清算原则和清算手续进行。具体清算情况如下：</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A64AC5" w:rsidP="00A64AC5">
      <w:pPr>
        <w:spacing w:line="360" w:lineRule="auto"/>
        <w:ind w:rightChars="50" w:right="120"/>
        <w:jc w:val="both"/>
        <w:rPr>
          <w:rFonts w:asciiTheme="majorEastAsia" w:eastAsiaTheme="majorEastAsia" w:hAnsiTheme="majorEastAsia"/>
          <w:color w:val="000000"/>
          <w:lang w:val="en-US"/>
        </w:rPr>
      </w:pPr>
      <w:bookmarkStart w:id="8" w:name="OLE_LINK8"/>
      <w:bookmarkStart w:id="9" w:name="OLE_LINK9"/>
      <w:r>
        <w:rPr>
          <w:rFonts w:asciiTheme="majorEastAsia" w:eastAsiaTheme="majorEastAsia" w:hAnsiTheme="majorEastAsia"/>
          <w:color w:val="000000"/>
          <w:lang w:val="en-US"/>
        </w:rPr>
        <w:t xml:space="preserve">5.3.1 </w:t>
      </w:r>
      <w:r w:rsidR="00810B85" w:rsidRPr="00BF3F5A">
        <w:rPr>
          <w:rFonts w:asciiTheme="majorEastAsia" w:eastAsiaTheme="majorEastAsia" w:hAnsiTheme="majorEastAsia"/>
          <w:color w:val="000000"/>
          <w:lang w:val="en-US"/>
        </w:rPr>
        <w:t>资产处置情况</w:t>
      </w:r>
      <w:bookmarkEnd w:id="8"/>
      <w:bookmarkEnd w:id="9"/>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047268"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bookmarkStart w:id="10" w:name="_Hlk41316755"/>
      <w:r w:rsidRPr="00047268">
        <w:rPr>
          <w:rFonts w:asciiTheme="majorEastAsia" w:eastAsiaTheme="majorEastAsia" w:hAnsiTheme="majorEastAsia" w:hint="eastAsia"/>
          <w:color w:val="000000"/>
          <w:lang w:val="en-US"/>
        </w:rPr>
        <w:t>本基金最后运作日应收利息为人民币15,452.03元，为应收银行存款利息和应收保证金利息，款项将于结息时按实际金额划入托管账户。</w:t>
      </w:r>
    </w:p>
    <w:bookmarkEnd w:id="10"/>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A64AC5" w:rsidP="00A64AC5">
      <w:pPr>
        <w:spacing w:line="360" w:lineRule="auto"/>
        <w:ind w:rightChars="50" w:right="120"/>
        <w:jc w:val="both"/>
        <w:rPr>
          <w:rFonts w:asciiTheme="majorEastAsia" w:eastAsiaTheme="majorEastAsia" w:hAnsiTheme="majorEastAsia"/>
          <w:color w:val="000000"/>
          <w:lang w:val="en-US"/>
        </w:rPr>
      </w:pPr>
      <w:r>
        <w:rPr>
          <w:rFonts w:asciiTheme="majorEastAsia" w:eastAsiaTheme="majorEastAsia" w:hAnsiTheme="majorEastAsia"/>
          <w:color w:val="000000"/>
          <w:lang w:val="en-US"/>
        </w:rPr>
        <w:t xml:space="preserve">5.3.2 </w:t>
      </w:r>
      <w:r w:rsidR="00810B85" w:rsidRPr="00BF3F5A">
        <w:rPr>
          <w:rFonts w:asciiTheme="majorEastAsia" w:eastAsiaTheme="majorEastAsia" w:hAnsiTheme="majorEastAsia"/>
          <w:color w:val="000000"/>
          <w:lang w:val="en-US"/>
        </w:rPr>
        <w:t>负债清偿情况</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(1)本基金最后运作日应付赎回款为人民币129,385.49元，该款项已于2020年6月17日前支付完毕。</w:t>
      </w: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(2)本基金最后运作日应付管理人报酬为人民币104.12元，该款项已于2020年6月17日前支付完毕。</w:t>
      </w: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(3)本基金最后运作日应付托管费为人民币20.82元，该款项已于2020年6月17日前支付完毕。</w:t>
      </w: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(4)本基金最后运作日应付销售服务费为人民币97.11元，该款项已于2020年6月17日前支付完毕。</w:t>
      </w: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(5)本基金最后运作日应付交易费用为人民币275.00元，该款项已于2020年6月17日前支付完毕。</w:t>
      </w:r>
    </w:p>
    <w:p w:rsidR="00047268" w:rsidRPr="00047268"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047268" w:rsidP="00047268">
      <w:pPr>
        <w:spacing w:line="360" w:lineRule="auto"/>
        <w:ind w:leftChars="50" w:left="120" w:rightChars="50" w:right="120" w:firstLineChars="200" w:firstLine="480"/>
        <w:jc w:val="both"/>
        <w:rPr>
          <w:rFonts w:asciiTheme="majorEastAsia" w:eastAsiaTheme="majorEastAsia" w:hAnsiTheme="majorEastAsia"/>
          <w:color w:val="000000"/>
          <w:lang w:val="en-US"/>
        </w:rPr>
      </w:pPr>
      <w:r w:rsidRPr="00047268">
        <w:rPr>
          <w:rFonts w:asciiTheme="majorEastAsia" w:eastAsiaTheme="majorEastAsia" w:hAnsiTheme="majorEastAsia" w:hint="eastAsia"/>
          <w:color w:val="000000"/>
          <w:lang w:val="en-US"/>
        </w:rPr>
        <w:t>(6)本基金最后运作日其他负债为人民币105,463.73元，主要为账户维护费、信披费、审计费及指数使用费等，已于2020年6月17日前支付完毕。</w:t>
      </w:r>
    </w:p>
    <w:p w:rsidR="00810B85" w:rsidRPr="00BF3F5A" w:rsidRDefault="00810B85" w:rsidP="00BF3F5A">
      <w:pPr>
        <w:spacing w:line="360" w:lineRule="auto"/>
        <w:ind w:leftChars="50" w:left="120" w:rightChars="50" w:right="120" w:firstLineChars="200" w:firstLine="480"/>
        <w:jc w:val="both"/>
        <w:rPr>
          <w:rFonts w:asciiTheme="majorEastAsia" w:eastAsiaTheme="majorEastAsia" w:hAnsiTheme="majorEastAsia"/>
          <w:color w:val="000000"/>
          <w:lang w:val="en-US"/>
        </w:rPr>
      </w:pPr>
    </w:p>
    <w:p w:rsidR="00810B85" w:rsidRPr="00BF3F5A" w:rsidRDefault="00A64AC5" w:rsidP="00A64AC5">
      <w:pPr>
        <w:spacing w:line="360" w:lineRule="auto"/>
        <w:ind w:rightChars="50" w:right="120"/>
        <w:jc w:val="both"/>
        <w:rPr>
          <w:rFonts w:asciiTheme="majorEastAsia" w:eastAsiaTheme="majorEastAsia" w:hAnsiTheme="majorEastAsia"/>
          <w:color w:val="000000"/>
          <w:lang w:val="en-US"/>
        </w:rPr>
      </w:pPr>
      <w:r>
        <w:rPr>
          <w:rFonts w:asciiTheme="majorEastAsia" w:eastAsiaTheme="majorEastAsia" w:hAnsiTheme="majorEastAsia"/>
          <w:color w:val="000000"/>
          <w:lang w:val="en-US"/>
        </w:rPr>
        <w:t xml:space="preserve">5.3.3 </w:t>
      </w:r>
      <w:r w:rsidR="00810B85" w:rsidRPr="00BF3F5A">
        <w:rPr>
          <w:rFonts w:asciiTheme="majorEastAsia" w:eastAsiaTheme="majorEastAsia" w:hAnsiTheme="majorEastAsia"/>
          <w:color w:val="000000"/>
          <w:lang w:val="en-US"/>
        </w:rPr>
        <w:t>清算期间的清算损益情况</w:t>
      </w:r>
    </w:p>
    <w:p w:rsidR="00047268" w:rsidRPr="00057204" w:rsidRDefault="00047268" w:rsidP="00A30BFA">
      <w:pPr>
        <w:tabs>
          <w:tab w:val="left" w:pos="709"/>
        </w:tabs>
        <w:overflowPunct w:val="0"/>
        <w:autoSpaceDE w:val="0"/>
        <w:autoSpaceDN w:val="0"/>
        <w:snapToGrid w:val="0"/>
        <w:rPr>
          <w:rFonts w:ascii="Arial" w:eastAsia="黑体" w:hAnsi="Arial" w:cs="Arial"/>
          <w:sz w:val="22"/>
          <w:szCs w:val="22"/>
        </w:rPr>
      </w:pPr>
    </w:p>
    <w:p w:rsidR="00047268" w:rsidRPr="00057204" w:rsidRDefault="00047268" w:rsidP="00047268">
      <w:pPr>
        <w:overflowPunct w:val="0"/>
        <w:autoSpaceDE w:val="0"/>
        <w:autoSpaceDN w:val="0"/>
        <w:snapToGrid w:val="0"/>
        <w:jc w:val="right"/>
        <w:rPr>
          <w:rFonts w:ascii="Arial" w:eastAsia="黑体" w:hAnsi="Arial" w:cs="Arial"/>
          <w:sz w:val="22"/>
          <w:szCs w:val="22"/>
        </w:rPr>
      </w:pPr>
      <w:r w:rsidRPr="00681EF7">
        <w:rPr>
          <w:rFonts w:ascii="Arial" w:eastAsia="黑体" w:hAnsi="Arial" w:cs="Arial" w:hint="eastAsia"/>
          <w:sz w:val="22"/>
          <w:szCs w:val="22"/>
        </w:rPr>
        <w:t>单位：人民币元</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7"/>
        <w:gridCol w:w="2737"/>
      </w:tblGrid>
      <w:tr w:rsidR="00047268" w:rsidRPr="00057204" w:rsidTr="00A30BFA">
        <w:trPr>
          <w:trHeight w:val="340"/>
          <w:jc w:val="center"/>
        </w:trPr>
        <w:tc>
          <w:tcPr>
            <w:tcW w:w="5597" w:type="dxa"/>
            <w:noWrap/>
            <w:vAlign w:val="bottom"/>
          </w:tcPr>
          <w:p w:rsidR="00047268" w:rsidRPr="00A30BFA" w:rsidRDefault="00047268" w:rsidP="00A30BFA">
            <w:pPr>
              <w:overflowPunct w:val="0"/>
              <w:autoSpaceDE w:val="0"/>
              <w:autoSpaceDN w:val="0"/>
              <w:snapToGrid w:val="0"/>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项目</w:t>
            </w:r>
          </w:p>
        </w:tc>
        <w:tc>
          <w:tcPr>
            <w:tcW w:w="2737" w:type="dxa"/>
            <w:noWrap/>
            <w:vAlign w:val="bottom"/>
          </w:tcPr>
          <w:p w:rsidR="00047268" w:rsidRPr="00A30BFA" w:rsidRDefault="00047268" w:rsidP="00A30BFA">
            <w:pPr>
              <w:overflowPunct w:val="0"/>
              <w:autoSpaceDE w:val="0"/>
              <w:autoSpaceDN w:val="0"/>
              <w:snapToGrid w:val="0"/>
              <w:jc w:val="right"/>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自2020年5月8日</w:t>
            </w:r>
          </w:p>
          <w:p w:rsidR="00047268" w:rsidRPr="00A30BFA" w:rsidRDefault="00047268" w:rsidP="00A30BFA">
            <w:pPr>
              <w:tabs>
                <w:tab w:val="left" w:pos="2517"/>
              </w:tabs>
              <w:overflowPunct w:val="0"/>
              <w:autoSpaceDE w:val="0"/>
              <w:autoSpaceDN w:val="0"/>
              <w:snapToGrid w:val="0"/>
              <w:jc w:val="right"/>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至2020年6月17日</w:t>
            </w:r>
          </w:p>
          <w:p w:rsidR="00047268" w:rsidRPr="00A30BFA" w:rsidRDefault="00047268" w:rsidP="00A30BFA">
            <w:pPr>
              <w:overflowPunct w:val="0"/>
              <w:autoSpaceDE w:val="0"/>
              <w:autoSpaceDN w:val="0"/>
              <w:snapToGrid w:val="0"/>
              <w:jc w:val="right"/>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止清算期间</w:t>
            </w:r>
          </w:p>
        </w:tc>
      </w:tr>
      <w:tr w:rsidR="00047268" w:rsidRPr="00057204" w:rsidTr="00A30BFA">
        <w:trPr>
          <w:trHeight w:val="340"/>
          <w:jc w:val="center"/>
        </w:trPr>
        <w:tc>
          <w:tcPr>
            <w:tcW w:w="5597" w:type="dxa"/>
            <w:noWrap/>
            <w:vAlign w:val="bottom"/>
          </w:tcPr>
          <w:p w:rsidR="00047268" w:rsidRPr="00A30BFA" w:rsidRDefault="00047268" w:rsidP="00A30BFA">
            <w:pPr>
              <w:overflowPunct w:val="0"/>
              <w:autoSpaceDE w:val="0"/>
              <w:autoSpaceDN w:val="0"/>
              <w:snapToGrid w:val="0"/>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一、收益</w:t>
            </w:r>
            <w:r w:rsidRPr="00A30BFA">
              <w:rPr>
                <w:rFonts w:asciiTheme="minorEastAsia" w:eastAsiaTheme="minorEastAsia" w:hAnsiTheme="minorEastAsia" w:cs="Arial" w:hint="eastAsia"/>
                <w:sz w:val="21"/>
                <w:szCs w:val="21"/>
              </w:rPr>
              <w:t>（损失以“-”填列）</w:t>
            </w:r>
          </w:p>
        </w:tc>
        <w:tc>
          <w:tcPr>
            <w:tcW w:w="2737" w:type="dxa"/>
            <w:noWrap/>
            <w:vAlign w:val="bottom"/>
          </w:tcPr>
          <w:p w:rsidR="00047268" w:rsidRPr="00A30BFA" w:rsidRDefault="00047268" w:rsidP="00A30BFA">
            <w:pPr>
              <w:overflowPunct w:val="0"/>
              <w:autoSpaceDE w:val="0"/>
              <w:autoSpaceDN w:val="0"/>
              <w:snapToGrid w:val="0"/>
              <w:jc w:val="right"/>
              <w:rPr>
                <w:rFonts w:asciiTheme="minorEastAsia" w:eastAsiaTheme="minorEastAsia" w:hAnsiTheme="minorEastAsia" w:cs="Arial"/>
                <w:sz w:val="21"/>
                <w:szCs w:val="21"/>
              </w:rPr>
            </w:pPr>
          </w:p>
        </w:tc>
      </w:tr>
      <w:tr w:rsidR="00047268" w:rsidRPr="00057204" w:rsidTr="00A30BFA">
        <w:trPr>
          <w:trHeight w:val="340"/>
          <w:jc w:val="center"/>
        </w:trPr>
        <w:tc>
          <w:tcPr>
            <w:tcW w:w="5597" w:type="dxa"/>
            <w:noWrap/>
            <w:vAlign w:val="bottom"/>
          </w:tcPr>
          <w:p w:rsidR="00047268" w:rsidRPr="00A30BFA" w:rsidRDefault="00047268" w:rsidP="00A30BFA">
            <w:pPr>
              <w:overflowPunct w:val="0"/>
              <w:autoSpaceDE w:val="0"/>
              <w:autoSpaceDN w:val="0"/>
              <w:snapToGrid w:val="0"/>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存款利息收入（注1）</w:t>
            </w:r>
          </w:p>
        </w:tc>
        <w:tc>
          <w:tcPr>
            <w:tcW w:w="2737" w:type="dxa"/>
            <w:noWrap/>
            <w:vAlign w:val="bottom"/>
          </w:tcPr>
          <w:p w:rsidR="00047268" w:rsidRPr="00A30BFA" w:rsidRDefault="00047268" w:rsidP="00A30BFA">
            <w:pPr>
              <w:overflowPunct w:val="0"/>
              <w:autoSpaceDE w:val="0"/>
              <w:autoSpaceDN w:val="0"/>
              <w:snapToGrid w:val="0"/>
              <w:jc w:val="right"/>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2,092.46</w:t>
            </w:r>
          </w:p>
        </w:tc>
      </w:tr>
      <w:tr w:rsidR="00047268" w:rsidRPr="00057204" w:rsidTr="00A30BFA">
        <w:trPr>
          <w:trHeight w:val="340"/>
          <w:jc w:val="center"/>
        </w:trPr>
        <w:tc>
          <w:tcPr>
            <w:tcW w:w="5597" w:type="dxa"/>
            <w:noWrap/>
            <w:vAlign w:val="bottom"/>
          </w:tcPr>
          <w:p w:rsidR="00047268" w:rsidRPr="00A30BFA" w:rsidRDefault="00047268" w:rsidP="00A30BFA">
            <w:pPr>
              <w:overflowPunct w:val="0"/>
              <w:autoSpaceDE w:val="0"/>
              <w:autoSpaceDN w:val="0"/>
              <w:snapToGrid w:val="0"/>
              <w:rPr>
                <w:rFonts w:asciiTheme="minorEastAsia" w:eastAsiaTheme="minorEastAsia" w:hAnsiTheme="minorEastAsia" w:cs="Arial"/>
                <w:sz w:val="21"/>
                <w:szCs w:val="21"/>
              </w:rPr>
            </w:pPr>
            <w:r w:rsidRPr="00A30BFA">
              <w:rPr>
                <w:rFonts w:asciiTheme="minorEastAsia" w:eastAsiaTheme="minorEastAsia" w:hAnsiTheme="minorEastAsia" w:cs="Arial" w:hint="eastAsia"/>
                <w:sz w:val="21"/>
                <w:szCs w:val="21"/>
              </w:rPr>
              <w:t>其他收入（注</w:t>
            </w:r>
            <w:r w:rsidRPr="00A30BFA">
              <w:rPr>
                <w:rFonts w:asciiTheme="minorEastAsia" w:eastAsiaTheme="minorEastAsia" w:hAnsiTheme="minorEastAsia" w:cs="Arial"/>
                <w:sz w:val="21"/>
                <w:szCs w:val="21"/>
              </w:rPr>
              <w:t>2</w:t>
            </w:r>
            <w:r w:rsidRPr="00A30BFA">
              <w:rPr>
                <w:rFonts w:asciiTheme="minorEastAsia" w:eastAsiaTheme="minorEastAsia" w:hAnsiTheme="minorEastAsia" w:cs="Arial" w:hint="eastAsia"/>
                <w:sz w:val="21"/>
                <w:szCs w:val="21"/>
              </w:rPr>
              <w:t>）</w:t>
            </w:r>
          </w:p>
        </w:tc>
        <w:tc>
          <w:tcPr>
            <w:tcW w:w="2737" w:type="dxa"/>
            <w:noWrap/>
            <w:vAlign w:val="bottom"/>
          </w:tcPr>
          <w:p w:rsidR="00047268" w:rsidRPr="00A30BFA" w:rsidRDefault="00047268" w:rsidP="00A30BFA">
            <w:pPr>
              <w:overflowPunct w:val="0"/>
              <w:autoSpaceDE w:val="0"/>
              <w:autoSpaceDN w:val="0"/>
              <w:snapToGrid w:val="0"/>
              <w:jc w:val="right"/>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37.74</w:t>
            </w:r>
          </w:p>
        </w:tc>
      </w:tr>
      <w:tr w:rsidR="00047268" w:rsidRPr="00057204" w:rsidTr="00A30BFA">
        <w:trPr>
          <w:trHeight w:val="340"/>
          <w:jc w:val="center"/>
        </w:trPr>
        <w:tc>
          <w:tcPr>
            <w:tcW w:w="5597" w:type="dxa"/>
            <w:noWrap/>
            <w:vAlign w:val="bottom"/>
          </w:tcPr>
          <w:p w:rsidR="00047268" w:rsidRPr="00A30BFA" w:rsidRDefault="00047268" w:rsidP="00A30BFA">
            <w:pPr>
              <w:overflowPunct w:val="0"/>
              <w:autoSpaceDE w:val="0"/>
              <w:autoSpaceDN w:val="0"/>
              <w:snapToGrid w:val="0"/>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二、费用</w:t>
            </w:r>
          </w:p>
        </w:tc>
        <w:tc>
          <w:tcPr>
            <w:tcW w:w="2737" w:type="dxa"/>
            <w:noWrap/>
            <w:vAlign w:val="bottom"/>
          </w:tcPr>
          <w:p w:rsidR="00047268" w:rsidRPr="00A30BFA" w:rsidRDefault="00047268" w:rsidP="00A30BFA">
            <w:pPr>
              <w:overflowPunct w:val="0"/>
              <w:autoSpaceDE w:val="0"/>
              <w:autoSpaceDN w:val="0"/>
              <w:snapToGrid w:val="0"/>
              <w:jc w:val="right"/>
              <w:rPr>
                <w:rFonts w:asciiTheme="minorEastAsia" w:eastAsiaTheme="minorEastAsia" w:hAnsiTheme="minorEastAsia" w:cs="Arial"/>
                <w:sz w:val="21"/>
                <w:szCs w:val="21"/>
              </w:rPr>
            </w:pPr>
          </w:p>
        </w:tc>
      </w:tr>
      <w:tr w:rsidR="00047268" w:rsidRPr="00057204" w:rsidTr="00A30BFA">
        <w:trPr>
          <w:trHeight w:val="340"/>
          <w:jc w:val="center"/>
        </w:trPr>
        <w:tc>
          <w:tcPr>
            <w:tcW w:w="5597" w:type="dxa"/>
            <w:noWrap/>
            <w:vAlign w:val="bottom"/>
          </w:tcPr>
          <w:p w:rsidR="00047268" w:rsidRPr="00A30BFA" w:rsidRDefault="00047268" w:rsidP="00A30BFA">
            <w:pPr>
              <w:overflowPunct w:val="0"/>
              <w:autoSpaceDE w:val="0"/>
              <w:autoSpaceDN w:val="0"/>
              <w:snapToGrid w:val="0"/>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其他费用</w:t>
            </w:r>
            <w:r w:rsidRPr="00A30BFA">
              <w:rPr>
                <w:rFonts w:asciiTheme="minorEastAsia" w:eastAsiaTheme="minorEastAsia" w:hAnsiTheme="minorEastAsia" w:cs="Arial" w:hint="eastAsia"/>
                <w:sz w:val="21"/>
                <w:szCs w:val="21"/>
              </w:rPr>
              <w:t>（注</w:t>
            </w:r>
            <w:r w:rsidRPr="00A30BFA">
              <w:rPr>
                <w:rFonts w:asciiTheme="minorEastAsia" w:eastAsiaTheme="minorEastAsia" w:hAnsiTheme="minorEastAsia" w:cs="Arial"/>
                <w:sz w:val="21"/>
                <w:szCs w:val="21"/>
              </w:rPr>
              <w:t>3</w:t>
            </w:r>
            <w:r w:rsidRPr="00A30BFA">
              <w:rPr>
                <w:rFonts w:asciiTheme="minorEastAsia" w:eastAsiaTheme="minorEastAsia" w:hAnsiTheme="minorEastAsia" w:cs="Arial" w:hint="eastAsia"/>
                <w:sz w:val="21"/>
                <w:szCs w:val="21"/>
              </w:rPr>
              <w:t>）</w:t>
            </w:r>
          </w:p>
        </w:tc>
        <w:tc>
          <w:tcPr>
            <w:tcW w:w="2737" w:type="dxa"/>
            <w:noWrap/>
            <w:vAlign w:val="bottom"/>
          </w:tcPr>
          <w:p w:rsidR="00047268" w:rsidRPr="00A30BFA" w:rsidRDefault="00047268" w:rsidP="00A30BFA">
            <w:pPr>
              <w:overflowPunct w:val="0"/>
              <w:autoSpaceDE w:val="0"/>
              <w:autoSpaceDN w:val="0"/>
              <w:snapToGrid w:val="0"/>
              <w:jc w:val="right"/>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12,540.70</w:t>
            </w:r>
          </w:p>
        </w:tc>
      </w:tr>
      <w:tr w:rsidR="00047268" w:rsidRPr="00057204" w:rsidTr="00A30BFA">
        <w:trPr>
          <w:trHeight w:val="340"/>
          <w:jc w:val="center"/>
        </w:trPr>
        <w:tc>
          <w:tcPr>
            <w:tcW w:w="5597" w:type="dxa"/>
            <w:noWrap/>
            <w:vAlign w:val="bottom"/>
          </w:tcPr>
          <w:p w:rsidR="00047268" w:rsidRPr="00A30BFA" w:rsidRDefault="00047268" w:rsidP="003F6228">
            <w:pPr>
              <w:overflowPunct w:val="0"/>
              <w:autoSpaceDE w:val="0"/>
              <w:autoSpaceDN w:val="0"/>
              <w:snapToGrid w:val="0"/>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三、清算期间净收益</w:t>
            </w:r>
            <w:r w:rsidRPr="00A30BFA">
              <w:rPr>
                <w:rFonts w:asciiTheme="minorEastAsia" w:eastAsiaTheme="minorEastAsia" w:hAnsiTheme="minorEastAsia" w:cs="Arial" w:hint="eastAsia"/>
                <w:sz w:val="21"/>
                <w:szCs w:val="21"/>
              </w:rPr>
              <w:t>（损失以“-”填列）</w:t>
            </w:r>
          </w:p>
        </w:tc>
        <w:tc>
          <w:tcPr>
            <w:tcW w:w="2737" w:type="dxa"/>
            <w:noWrap/>
            <w:vAlign w:val="bottom"/>
          </w:tcPr>
          <w:p w:rsidR="00047268" w:rsidRPr="00A30BFA" w:rsidRDefault="00047268" w:rsidP="003F6228">
            <w:pPr>
              <w:overflowPunct w:val="0"/>
              <w:autoSpaceDE w:val="0"/>
              <w:autoSpaceDN w:val="0"/>
              <w:snapToGrid w:val="0"/>
              <w:jc w:val="right"/>
              <w:rPr>
                <w:rFonts w:asciiTheme="minorEastAsia" w:eastAsiaTheme="minorEastAsia" w:hAnsiTheme="minorEastAsia" w:cs="Arial"/>
                <w:sz w:val="21"/>
                <w:szCs w:val="21"/>
              </w:rPr>
            </w:pPr>
            <w:r w:rsidRPr="00A30BFA">
              <w:rPr>
                <w:rFonts w:asciiTheme="minorEastAsia" w:eastAsiaTheme="minorEastAsia" w:hAnsiTheme="minorEastAsia" w:cs="Arial"/>
                <w:sz w:val="21"/>
                <w:szCs w:val="21"/>
              </w:rPr>
              <w:t>-10,410.50</w:t>
            </w:r>
          </w:p>
        </w:tc>
      </w:tr>
    </w:tbl>
    <w:p w:rsidR="00810B85" w:rsidRPr="00BF3F5A" w:rsidRDefault="00810B85" w:rsidP="00810B85">
      <w:pPr>
        <w:tabs>
          <w:tab w:val="left" w:pos="7461"/>
          <w:tab w:val="right" w:pos="9070"/>
        </w:tabs>
        <w:overflowPunct w:val="0"/>
        <w:autoSpaceDE w:val="0"/>
        <w:autoSpaceDN w:val="0"/>
        <w:snapToGrid w:val="0"/>
        <w:rPr>
          <w:rFonts w:ascii="宋体" w:hAnsi="宋体" w:cs="Arial"/>
          <w:szCs w:val="24"/>
          <w:highlight w:val="yellow"/>
        </w:rPr>
      </w:pPr>
    </w:p>
    <w:p w:rsidR="00047268" w:rsidRPr="00047268" w:rsidRDefault="00047268" w:rsidP="00A30BFA">
      <w:pPr>
        <w:overflowPunct w:val="0"/>
        <w:autoSpaceDE w:val="0"/>
        <w:autoSpaceDN w:val="0"/>
        <w:snapToGrid w:val="0"/>
        <w:ind w:firstLineChars="100" w:firstLine="210"/>
        <w:rPr>
          <w:rFonts w:asciiTheme="majorEastAsia" w:eastAsiaTheme="majorEastAsia" w:hAnsiTheme="majorEastAsia"/>
          <w:color w:val="000000"/>
          <w:sz w:val="21"/>
          <w:szCs w:val="21"/>
          <w:lang w:val="en-US"/>
        </w:rPr>
      </w:pPr>
      <w:r w:rsidRPr="00047268">
        <w:rPr>
          <w:rFonts w:asciiTheme="majorEastAsia" w:eastAsiaTheme="majorEastAsia" w:hAnsiTheme="majorEastAsia" w:hint="eastAsia"/>
          <w:color w:val="000000"/>
          <w:sz w:val="21"/>
          <w:szCs w:val="21"/>
          <w:lang w:val="en-US"/>
        </w:rPr>
        <w:t>注1：存款利息收入系计提的清算期间的银行存款利息和保证金利息。</w:t>
      </w:r>
    </w:p>
    <w:p w:rsidR="00047268" w:rsidRPr="00047268" w:rsidRDefault="00047268" w:rsidP="00A30BFA">
      <w:pPr>
        <w:overflowPunct w:val="0"/>
        <w:autoSpaceDE w:val="0"/>
        <w:autoSpaceDN w:val="0"/>
        <w:snapToGrid w:val="0"/>
        <w:ind w:firstLineChars="100" w:firstLine="210"/>
        <w:rPr>
          <w:rFonts w:asciiTheme="majorEastAsia" w:eastAsiaTheme="majorEastAsia" w:hAnsiTheme="majorEastAsia"/>
          <w:color w:val="000000"/>
          <w:sz w:val="21"/>
          <w:szCs w:val="21"/>
          <w:lang w:val="en-US"/>
        </w:rPr>
      </w:pPr>
      <w:r w:rsidRPr="00047268">
        <w:rPr>
          <w:rFonts w:asciiTheme="majorEastAsia" w:eastAsiaTheme="majorEastAsia" w:hAnsiTheme="majorEastAsia" w:hint="eastAsia"/>
          <w:color w:val="000000"/>
          <w:sz w:val="21"/>
          <w:szCs w:val="21"/>
          <w:lang w:val="en-US"/>
        </w:rPr>
        <w:t>注2：其他收入系投资者在最后运作日申请赎回所产生的基金赎回费收入。</w:t>
      </w:r>
    </w:p>
    <w:p w:rsidR="008A77DC" w:rsidRDefault="00047268" w:rsidP="00A30BFA">
      <w:pPr>
        <w:overflowPunct w:val="0"/>
        <w:autoSpaceDE w:val="0"/>
        <w:autoSpaceDN w:val="0"/>
        <w:snapToGrid w:val="0"/>
        <w:ind w:firstLineChars="100" w:firstLine="210"/>
        <w:rPr>
          <w:rFonts w:ascii="宋体" w:hAnsi="宋体" w:cs="Arial"/>
          <w:szCs w:val="24"/>
          <w:highlight w:val="yellow"/>
        </w:rPr>
      </w:pPr>
      <w:r w:rsidRPr="00047268">
        <w:rPr>
          <w:rFonts w:asciiTheme="majorEastAsia" w:eastAsiaTheme="majorEastAsia" w:hAnsiTheme="majorEastAsia" w:hint="eastAsia"/>
          <w:color w:val="000000"/>
          <w:sz w:val="21"/>
          <w:szCs w:val="21"/>
          <w:lang w:val="en-US"/>
        </w:rPr>
        <w:t>注3：其他费用系清算期间所产生的账户维护费、律师费及审计费。</w:t>
      </w:r>
    </w:p>
    <w:p w:rsidR="008A77DC" w:rsidRPr="00BF3F5A" w:rsidRDefault="008A77DC" w:rsidP="00810B85">
      <w:pPr>
        <w:overflowPunct w:val="0"/>
        <w:autoSpaceDE w:val="0"/>
        <w:autoSpaceDN w:val="0"/>
        <w:snapToGrid w:val="0"/>
        <w:rPr>
          <w:rFonts w:ascii="宋体" w:hAnsi="宋体" w:cs="Arial"/>
          <w:szCs w:val="24"/>
          <w:highlight w:val="yellow"/>
        </w:rPr>
      </w:pPr>
    </w:p>
    <w:p w:rsidR="00810B85" w:rsidRPr="00BF3F5A" w:rsidRDefault="00A64AC5" w:rsidP="00810B85">
      <w:pPr>
        <w:overflowPunct w:val="0"/>
        <w:autoSpaceDE w:val="0"/>
        <w:autoSpaceDN w:val="0"/>
        <w:snapToGrid w:val="0"/>
        <w:rPr>
          <w:rFonts w:ascii="宋体" w:hAnsi="宋体" w:cs="Arial"/>
          <w:b/>
          <w:szCs w:val="24"/>
          <w:highlight w:val="yellow"/>
        </w:rPr>
      </w:pPr>
      <w:r>
        <w:rPr>
          <w:rFonts w:ascii="宋体" w:hAnsi="宋体" w:cs="Arial" w:hint="eastAsia"/>
          <w:b/>
          <w:szCs w:val="24"/>
        </w:rPr>
        <w:t>5</w:t>
      </w:r>
      <w:r>
        <w:rPr>
          <w:rFonts w:ascii="宋体" w:hAnsi="宋体" w:cs="Arial"/>
          <w:b/>
          <w:szCs w:val="24"/>
        </w:rPr>
        <w:t xml:space="preserve">.4 </w:t>
      </w:r>
      <w:r w:rsidR="00810B85" w:rsidRPr="00BF3F5A">
        <w:rPr>
          <w:rFonts w:ascii="宋体" w:hAnsi="宋体" w:cs="Arial"/>
          <w:b/>
          <w:szCs w:val="24"/>
        </w:rPr>
        <w:t>资产处置及负债清偿后的剩余资产分配情况</w:t>
      </w:r>
    </w:p>
    <w:p w:rsidR="00047268" w:rsidRPr="00057204" w:rsidRDefault="00047268" w:rsidP="00047268">
      <w:pPr>
        <w:overflowPunct w:val="0"/>
        <w:autoSpaceDE w:val="0"/>
        <w:autoSpaceDN w:val="0"/>
        <w:snapToGrid w:val="0"/>
        <w:rPr>
          <w:rFonts w:ascii="Arial" w:eastAsia="黑体" w:hAnsi="Arial" w:cs="Arial"/>
          <w:b/>
          <w:sz w:val="22"/>
          <w:szCs w:val="22"/>
        </w:rPr>
      </w:pPr>
    </w:p>
    <w:p w:rsidR="00047268" w:rsidRPr="00057204" w:rsidRDefault="00047268" w:rsidP="00047268">
      <w:pPr>
        <w:overflowPunct w:val="0"/>
        <w:autoSpaceDE w:val="0"/>
        <w:autoSpaceDN w:val="0"/>
        <w:snapToGrid w:val="0"/>
        <w:ind w:left="6480" w:firstLine="1033"/>
        <w:rPr>
          <w:rFonts w:ascii="Arial" w:eastAsia="黑体" w:hAnsi="Arial" w:cs="Arial"/>
          <w:b/>
          <w:sz w:val="22"/>
          <w:szCs w:val="22"/>
        </w:rPr>
      </w:pPr>
      <w:r w:rsidRPr="00057204">
        <w:rPr>
          <w:rFonts w:ascii="Arial" w:eastAsia="黑体" w:hAnsi="Arial" w:cs="Arial"/>
          <w:sz w:val="22"/>
          <w:szCs w:val="22"/>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1558"/>
      </w:tblGrid>
      <w:tr w:rsidR="00047268" w:rsidRPr="00DC6A1E" w:rsidTr="00A30BFA">
        <w:trPr>
          <w:trHeight w:val="340"/>
          <w:jc w:val="center"/>
        </w:trPr>
        <w:tc>
          <w:tcPr>
            <w:tcW w:w="6804" w:type="dxa"/>
            <w:shd w:val="clear" w:color="auto" w:fill="auto"/>
          </w:tcPr>
          <w:p w:rsidR="00047268" w:rsidRPr="00DC6A1E" w:rsidRDefault="00047268" w:rsidP="003F6228">
            <w:pPr>
              <w:overflowPunct w:val="0"/>
              <w:autoSpaceDE w:val="0"/>
              <w:autoSpaceDN w:val="0"/>
              <w:snapToGrid w:val="0"/>
              <w:rPr>
                <w:rFonts w:asciiTheme="minorEastAsia" w:eastAsiaTheme="minorEastAsia" w:hAnsiTheme="minorEastAsia" w:cs="Arial"/>
                <w:sz w:val="21"/>
                <w:szCs w:val="21"/>
              </w:rPr>
            </w:pPr>
            <w:r w:rsidRPr="00DC6A1E">
              <w:rPr>
                <w:rFonts w:asciiTheme="minorEastAsia" w:eastAsiaTheme="minorEastAsia" w:hAnsiTheme="minorEastAsia" w:cs="Arial"/>
                <w:sz w:val="21"/>
                <w:szCs w:val="21"/>
              </w:rPr>
              <w:t>项目</w:t>
            </w:r>
          </w:p>
        </w:tc>
        <w:tc>
          <w:tcPr>
            <w:tcW w:w="1558" w:type="dxa"/>
            <w:shd w:val="clear" w:color="auto" w:fill="auto"/>
          </w:tcPr>
          <w:p w:rsidR="00047268" w:rsidRPr="00DC6A1E" w:rsidRDefault="00047268" w:rsidP="003F6228">
            <w:pPr>
              <w:overflowPunct w:val="0"/>
              <w:autoSpaceDE w:val="0"/>
              <w:autoSpaceDN w:val="0"/>
              <w:snapToGrid w:val="0"/>
              <w:jc w:val="right"/>
              <w:rPr>
                <w:rFonts w:asciiTheme="minorEastAsia" w:eastAsiaTheme="minorEastAsia" w:hAnsiTheme="minorEastAsia" w:cs="Arial"/>
                <w:sz w:val="21"/>
                <w:szCs w:val="21"/>
              </w:rPr>
            </w:pPr>
            <w:r w:rsidRPr="00DC6A1E">
              <w:rPr>
                <w:rFonts w:asciiTheme="minorEastAsia" w:eastAsiaTheme="minorEastAsia" w:hAnsiTheme="minorEastAsia" w:cs="Arial"/>
                <w:sz w:val="21"/>
                <w:szCs w:val="21"/>
              </w:rPr>
              <w:t>金额</w:t>
            </w:r>
          </w:p>
        </w:tc>
      </w:tr>
      <w:tr w:rsidR="00047268" w:rsidRPr="00DC6A1E" w:rsidTr="00A30BFA">
        <w:trPr>
          <w:trHeight w:val="340"/>
          <w:jc w:val="center"/>
        </w:trPr>
        <w:tc>
          <w:tcPr>
            <w:tcW w:w="6804" w:type="dxa"/>
            <w:shd w:val="clear" w:color="auto" w:fill="auto"/>
          </w:tcPr>
          <w:p w:rsidR="00047268" w:rsidRPr="00DC6A1E" w:rsidRDefault="00047268" w:rsidP="003F6228">
            <w:pPr>
              <w:overflowPunct w:val="0"/>
              <w:autoSpaceDE w:val="0"/>
              <w:autoSpaceDN w:val="0"/>
              <w:snapToGrid w:val="0"/>
              <w:rPr>
                <w:rFonts w:asciiTheme="minorEastAsia" w:eastAsiaTheme="minorEastAsia" w:hAnsiTheme="minorEastAsia" w:cs="Arial"/>
                <w:sz w:val="21"/>
                <w:szCs w:val="21"/>
              </w:rPr>
            </w:pPr>
            <w:r w:rsidRPr="00DC6A1E">
              <w:rPr>
                <w:rFonts w:asciiTheme="minorEastAsia" w:eastAsiaTheme="minorEastAsia" w:hAnsiTheme="minorEastAsia" w:cs="Arial"/>
                <w:sz w:val="21"/>
                <w:szCs w:val="21"/>
              </w:rPr>
              <w:t>一、最后运作日2020年5月7日基金净资产</w:t>
            </w:r>
          </w:p>
        </w:tc>
        <w:tc>
          <w:tcPr>
            <w:tcW w:w="1558" w:type="dxa"/>
            <w:shd w:val="clear" w:color="auto" w:fill="auto"/>
            <w:vAlign w:val="center"/>
          </w:tcPr>
          <w:p w:rsidR="00047268" w:rsidRPr="00DC6A1E" w:rsidRDefault="00047268" w:rsidP="003F6228">
            <w:pPr>
              <w:overflowPunct w:val="0"/>
              <w:autoSpaceDE w:val="0"/>
              <w:autoSpaceDN w:val="0"/>
              <w:snapToGrid w:val="0"/>
              <w:jc w:val="right"/>
              <w:rPr>
                <w:rFonts w:asciiTheme="minorEastAsia" w:eastAsiaTheme="minorEastAsia" w:hAnsiTheme="minorEastAsia" w:cs="Arial"/>
                <w:sz w:val="21"/>
                <w:szCs w:val="21"/>
                <w:highlight w:val="yellow"/>
              </w:rPr>
            </w:pPr>
            <w:r w:rsidRPr="00DC6A1E">
              <w:rPr>
                <w:rFonts w:asciiTheme="minorEastAsia" w:eastAsiaTheme="minorEastAsia" w:hAnsiTheme="minorEastAsia" w:cs="Arial"/>
                <w:color w:val="000000"/>
                <w:sz w:val="21"/>
                <w:szCs w:val="21"/>
              </w:rPr>
              <w:t>1,794,924.21</w:t>
            </w:r>
          </w:p>
        </w:tc>
      </w:tr>
      <w:tr w:rsidR="00047268" w:rsidRPr="00DC6A1E" w:rsidTr="00A30BFA">
        <w:trPr>
          <w:trHeight w:val="340"/>
          <w:jc w:val="center"/>
        </w:trPr>
        <w:tc>
          <w:tcPr>
            <w:tcW w:w="6804" w:type="dxa"/>
            <w:shd w:val="clear" w:color="auto" w:fill="auto"/>
          </w:tcPr>
          <w:p w:rsidR="00047268" w:rsidRPr="00DC6A1E" w:rsidRDefault="00047268" w:rsidP="003F6228">
            <w:pPr>
              <w:overflowPunct w:val="0"/>
              <w:autoSpaceDE w:val="0"/>
              <w:autoSpaceDN w:val="0"/>
              <w:snapToGrid w:val="0"/>
              <w:rPr>
                <w:rFonts w:asciiTheme="minorEastAsia" w:eastAsiaTheme="minorEastAsia" w:hAnsiTheme="minorEastAsia" w:cs="Arial"/>
                <w:sz w:val="21"/>
                <w:szCs w:val="21"/>
              </w:rPr>
            </w:pPr>
            <w:r w:rsidRPr="00DC6A1E">
              <w:rPr>
                <w:rFonts w:asciiTheme="minorEastAsia" w:eastAsiaTheme="minorEastAsia" w:hAnsiTheme="minorEastAsia" w:cs="Arial"/>
                <w:sz w:val="21"/>
                <w:szCs w:val="21"/>
              </w:rPr>
              <w:t>加：清算期间净收益</w:t>
            </w:r>
            <w:r w:rsidRPr="00DC6A1E">
              <w:rPr>
                <w:rFonts w:asciiTheme="minorEastAsia" w:eastAsiaTheme="minorEastAsia" w:hAnsiTheme="minorEastAsia" w:cs="Arial" w:hint="eastAsia"/>
                <w:sz w:val="21"/>
                <w:szCs w:val="21"/>
              </w:rPr>
              <w:t>（损失以“-”填列）</w:t>
            </w:r>
          </w:p>
        </w:tc>
        <w:tc>
          <w:tcPr>
            <w:tcW w:w="1558" w:type="dxa"/>
            <w:shd w:val="clear" w:color="auto" w:fill="auto"/>
            <w:vAlign w:val="center"/>
          </w:tcPr>
          <w:p w:rsidR="00047268" w:rsidRPr="00DC6A1E" w:rsidRDefault="00047268" w:rsidP="003F6228">
            <w:pPr>
              <w:overflowPunct w:val="0"/>
              <w:autoSpaceDE w:val="0"/>
              <w:autoSpaceDN w:val="0"/>
              <w:snapToGrid w:val="0"/>
              <w:jc w:val="right"/>
              <w:rPr>
                <w:rFonts w:asciiTheme="minorEastAsia" w:eastAsiaTheme="minorEastAsia" w:hAnsiTheme="minorEastAsia" w:cs="Arial"/>
                <w:sz w:val="21"/>
                <w:szCs w:val="21"/>
                <w:highlight w:val="yellow"/>
              </w:rPr>
            </w:pPr>
            <w:r w:rsidRPr="00DC6A1E">
              <w:rPr>
                <w:rFonts w:asciiTheme="minorEastAsia" w:eastAsiaTheme="minorEastAsia" w:hAnsiTheme="minorEastAsia" w:cs="Arial"/>
                <w:sz w:val="21"/>
                <w:szCs w:val="21"/>
              </w:rPr>
              <w:t>-10,410.50</w:t>
            </w:r>
          </w:p>
        </w:tc>
      </w:tr>
      <w:tr w:rsidR="00047268" w:rsidRPr="00DC6A1E" w:rsidTr="00A30BFA">
        <w:trPr>
          <w:trHeight w:val="340"/>
          <w:jc w:val="center"/>
        </w:trPr>
        <w:tc>
          <w:tcPr>
            <w:tcW w:w="6804" w:type="dxa"/>
            <w:shd w:val="clear" w:color="auto" w:fill="auto"/>
          </w:tcPr>
          <w:p w:rsidR="00047268" w:rsidRPr="00DC6A1E" w:rsidRDefault="00047268" w:rsidP="003F6228">
            <w:pPr>
              <w:overflowPunct w:val="0"/>
              <w:autoSpaceDE w:val="0"/>
              <w:autoSpaceDN w:val="0"/>
              <w:snapToGrid w:val="0"/>
              <w:rPr>
                <w:rFonts w:asciiTheme="minorEastAsia" w:eastAsiaTheme="minorEastAsia" w:hAnsiTheme="minorEastAsia" w:cs="Arial"/>
                <w:sz w:val="21"/>
                <w:szCs w:val="21"/>
              </w:rPr>
            </w:pPr>
            <w:r w:rsidRPr="00DC6A1E">
              <w:rPr>
                <w:rFonts w:asciiTheme="minorEastAsia" w:eastAsiaTheme="minorEastAsia" w:hAnsiTheme="minorEastAsia" w:cs="Arial" w:hint="eastAsia"/>
                <w:sz w:val="21"/>
                <w:szCs w:val="21"/>
              </w:rPr>
              <w:t>减</w:t>
            </w:r>
            <w:r w:rsidRPr="00DC6A1E">
              <w:rPr>
                <w:rFonts w:asciiTheme="minorEastAsia" w:eastAsiaTheme="minorEastAsia" w:hAnsiTheme="minorEastAsia" w:cs="Arial"/>
                <w:sz w:val="21"/>
                <w:szCs w:val="21"/>
              </w:rPr>
              <w:t>：基金净</w:t>
            </w:r>
            <w:r w:rsidRPr="00DC6A1E">
              <w:rPr>
                <w:rFonts w:asciiTheme="minorEastAsia" w:eastAsiaTheme="minorEastAsia" w:hAnsiTheme="minorEastAsia" w:cs="Arial" w:hint="eastAsia"/>
                <w:sz w:val="21"/>
                <w:szCs w:val="21"/>
              </w:rPr>
              <w:t>赎回</w:t>
            </w:r>
            <w:r w:rsidRPr="00DC6A1E">
              <w:rPr>
                <w:rFonts w:asciiTheme="minorEastAsia" w:eastAsiaTheme="minorEastAsia" w:hAnsiTheme="minorEastAsia" w:cs="Arial"/>
                <w:sz w:val="21"/>
                <w:szCs w:val="21"/>
              </w:rPr>
              <w:t>金额（</w:t>
            </w:r>
            <w:r w:rsidRPr="00DC6A1E">
              <w:rPr>
                <w:rFonts w:asciiTheme="minorEastAsia" w:eastAsiaTheme="minorEastAsia" w:hAnsiTheme="minorEastAsia" w:cs="Arial" w:hint="eastAsia"/>
                <w:sz w:val="21"/>
                <w:szCs w:val="21"/>
              </w:rPr>
              <w:t>于清算期间确认的最后运作日赎回申请</w:t>
            </w:r>
            <w:r w:rsidRPr="00DC6A1E">
              <w:rPr>
                <w:rFonts w:asciiTheme="minorEastAsia" w:eastAsiaTheme="minorEastAsia" w:hAnsiTheme="minorEastAsia" w:cs="Arial"/>
                <w:sz w:val="21"/>
                <w:szCs w:val="21"/>
              </w:rPr>
              <w:t>）</w:t>
            </w:r>
          </w:p>
        </w:tc>
        <w:tc>
          <w:tcPr>
            <w:tcW w:w="1558" w:type="dxa"/>
            <w:shd w:val="clear" w:color="auto" w:fill="auto"/>
            <w:vAlign w:val="center"/>
          </w:tcPr>
          <w:p w:rsidR="00047268" w:rsidRPr="00DC6A1E" w:rsidRDefault="00047268" w:rsidP="003F6228">
            <w:pPr>
              <w:overflowPunct w:val="0"/>
              <w:autoSpaceDE w:val="0"/>
              <w:autoSpaceDN w:val="0"/>
              <w:snapToGrid w:val="0"/>
              <w:jc w:val="right"/>
              <w:rPr>
                <w:rFonts w:asciiTheme="minorEastAsia" w:eastAsiaTheme="minorEastAsia" w:hAnsiTheme="minorEastAsia" w:cs="Arial"/>
                <w:sz w:val="21"/>
                <w:szCs w:val="21"/>
              </w:rPr>
            </w:pPr>
            <w:r w:rsidRPr="00DC6A1E">
              <w:rPr>
                <w:rFonts w:asciiTheme="minorEastAsia" w:eastAsiaTheme="minorEastAsia" w:hAnsiTheme="minorEastAsia" w:cs="Arial"/>
                <w:sz w:val="21"/>
                <w:szCs w:val="21"/>
              </w:rPr>
              <w:t>9,128.79</w:t>
            </w:r>
          </w:p>
        </w:tc>
      </w:tr>
      <w:tr w:rsidR="00047268" w:rsidRPr="00DC6A1E" w:rsidTr="00A30BFA">
        <w:trPr>
          <w:trHeight w:val="340"/>
          <w:jc w:val="center"/>
        </w:trPr>
        <w:tc>
          <w:tcPr>
            <w:tcW w:w="6804" w:type="dxa"/>
            <w:shd w:val="clear" w:color="auto" w:fill="auto"/>
          </w:tcPr>
          <w:p w:rsidR="00047268" w:rsidRPr="00DC6A1E" w:rsidRDefault="00047268" w:rsidP="003F6228">
            <w:pPr>
              <w:overflowPunct w:val="0"/>
              <w:autoSpaceDE w:val="0"/>
              <w:autoSpaceDN w:val="0"/>
              <w:snapToGrid w:val="0"/>
              <w:rPr>
                <w:rFonts w:asciiTheme="minorEastAsia" w:eastAsiaTheme="minorEastAsia" w:hAnsiTheme="minorEastAsia" w:cs="Arial"/>
                <w:sz w:val="21"/>
                <w:szCs w:val="21"/>
              </w:rPr>
            </w:pPr>
            <w:r w:rsidRPr="00DC6A1E">
              <w:rPr>
                <w:rFonts w:asciiTheme="minorEastAsia" w:eastAsiaTheme="minorEastAsia" w:hAnsiTheme="minorEastAsia" w:cs="Arial"/>
                <w:sz w:val="21"/>
                <w:szCs w:val="21"/>
              </w:rPr>
              <w:t>二、2020年6月17日基金净资产</w:t>
            </w:r>
          </w:p>
        </w:tc>
        <w:tc>
          <w:tcPr>
            <w:tcW w:w="1558" w:type="dxa"/>
            <w:shd w:val="clear" w:color="auto" w:fill="auto"/>
            <w:vAlign w:val="center"/>
          </w:tcPr>
          <w:p w:rsidR="00047268" w:rsidRPr="00DC6A1E" w:rsidRDefault="00047268" w:rsidP="003F6228">
            <w:pPr>
              <w:jc w:val="right"/>
              <w:rPr>
                <w:rFonts w:asciiTheme="minorEastAsia" w:eastAsiaTheme="minorEastAsia" w:hAnsiTheme="minorEastAsia" w:cs="Arial"/>
                <w:sz w:val="21"/>
                <w:szCs w:val="21"/>
                <w:highlight w:val="yellow"/>
              </w:rPr>
            </w:pPr>
            <w:r w:rsidRPr="00DC6A1E">
              <w:rPr>
                <w:rFonts w:asciiTheme="minorEastAsia" w:eastAsiaTheme="minorEastAsia" w:hAnsiTheme="minorEastAsia" w:cs="Arial"/>
                <w:sz w:val="21"/>
                <w:szCs w:val="21"/>
              </w:rPr>
              <w:t>1,775,384.92</w:t>
            </w:r>
          </w:p>
        </w:tc>
      </w:tr>
    </w:tbl>
    <w:p w:rsidR="00810B85" w:rsidRPr="00BF3F5A" w:rsidRDefault="00810B85" w:rsidP="00810B85">
      <w:pPr>
        <w:overflowPunct w:val="0"/>
        <w:autoSpaceDE w:val="0"/>
        <w:autoSpaceDN w:val="0"/>
        <w:snapToGrid w:val="0"/>
        <w:rPr>
          <w:rFonts w:ascii="宋体" w:hAnsi="宋体" w:cs="Arial"/>
          <w:b/>
          <w:szCs w:val="24"/>
          <w:highlight w:val="yellow"/>
        </w:rPr>
      </w:pPr>
    </w:p>
    <w:p w:rsidR="00810B85" w:rsidRPr="00A64AC5" w:rsidRDefault="00047268" w:rsidP="00A64AC5">
      <w:pPr>
        <w:spacing w:line="360" w:lineRule="auto"/>
        <w:ind w:leftChars="50" w:left="120" w:rightChars="50" w:right="120" w:firstLineChars="200" w:firstLine="480"/>
        <w:jc w:val="both"/>
        <w:rPr>
          <w:rFonts w:asciiTheme="majorEastAsia" w:eastAsiaTheme="majorEastAsia" w:hAnsiTheme="majorEastAsia"/>
          <w:color w:val="000000"/>
          <w:lang w:val="en-US"/>
        </w:rPr>
        <w:sectPr w:rsidR="00810B85" w:rsidRPr="00A64AC5" w:rsidSect="007E7436">
          <w:headerReference w:type="even" r:id="rId39"/>
          <w:headerReference w:type="default" r:id="rId40"/>
          <w:footerReference w:type="default" r:id="rId41"/>
          <w:headerReference w:type="first" r:id="rId42"/>
          <w:pgSz w:w="11906" w:h="16838" w:code="9"/>
          <w:pgMar w:top="1247" w:right="1435" w:bottom="1247" w:left="1418" w:header="1134" w:footer="851" w:gutter="0"/>
          <w:cols w:space="720"/>
          <w:docGrid w:linePitch="360"/>
        </w:sectPr>
      </w:pPr>
      <w:r w:rsidRPr="00047268">
        <w:rPr>
          <w:rFonts w:asciiTheme="majorEastAsia" w:eastAsiaTheme="majorEastAsia" w:hAnsiTheme="majorEastAsia" w:hint="eastAsia"/>
          <w:color w:val="000000"/>
          <w:lang w:val="en-US"/>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975ABC" w:rsidRDefault="00975ABC" w:rsidP="00810B85">
      <w:pPr>
        <w:autoSpaceDE w:val="0"/>
        <w:autoSpaceDN w:val="0"/>
        <w:adjustRightInd w:val="0"/>
        <w:spacing w:line="360" w:lineRule="auto"/>
        <w:jc w:val="both"/>
        <w:rPr>
          <w:rFonts w:ascii="宋体" w:hAnsi="宋体"/>
          <w:szCs w:val="24"/>
        </w:rPr>
      </w:pPr>
    </w:p>
    <w:p w:rsidR="006041E8" w:rsidRPr="005906E7" w:rsidRDefault="006041E8" w:rsidP="006041E8">
      <w:pPr>
        <w:pStyle w:val="1"/>
        <w:spacing w:line="360" w:lineRule="auto"/>
        <w:ind w:left="567" w:hanging="567"/>
        <w:jc w:val="center"/>
        <w:rPr>
          <w:b/>
        </w:rPr>
      </w:pPr>
      <w:bookmarkStart w:id="11" w:name="_Toc497242352"/>
      <w:bookmarkStart w:id="12" w:name="_Toc46824351"/>
      <w:r w:rsidRPr="005906E7">
        <w:rPr>
          <w:rFonts w:hint="eastAsia"/>
          <w:b/>
        </w:rPr>
        <w:t>备查文件目录</w:t>
      </w:r>
      <w:bookmarkEnd w:id="11"/>
      <w:bookmarkEnd w:id="12"/>
    </w:p>
    <w:p w:rsidR="00C12E90" w:rsidRDefault="00C12E90" w:rsidP="00C12E90">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 备查文件目录</w:t>
      </w:r>
    </w:p>
    <w:p w:rsidR="004707A3" w:rsidRPr="005906E7" w:rsidRDefault="00C12E90" w:rsidP="00C12E90">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.1.1</w:t>
      </w:r>
      <w:r w:rsidR="004707A3">
        <w:rPr>
          <w:rFonts w:ascii="宋体" w:hAnsi="宋体" w:hint="eastAsia"/>
          <w:color w:val="000000"/>
          <w:szCs w:val="24"/>
          <w:lang w:val="en-US"/>
        </w:rPr>
        <w:t>《</w:t>
      </w:r>
      <w:r w:rsidR="00D654B2">
        <w:rPr>
          <w:rFonts w:ascii="宋体" w:hAnsi="宋体" w:hint="eastAsia"/>
          <w:color w:val="000000"/>
          <w:szCs w:val="24"/>
          <w:lang w:val="en-US"/>
        </w:rPr>
        <w:t>广发中证10年期国开债指数证券投资基金(LOF)</w:t>
      </w:r>
      <w:r>
        <w:rPr>
          <w:rFonts w:ascii="宋体" w:hAnsi="宋体" w:hint="eastAsia"/>
          <w:color w:val="000000"/>
          <w:szCs w:val="24"/>
          <w:lang w:val="en-US"/>
        </w:rPr>
        <w:t>清算</w:t>
      </w:r>
      <w:r w:rsidR="004707A3" w:rsidRPr="005906E7">
        <w:rPr>
          <w:rFonts w:ascii="宋体" w:hAnsi="宋体"/>
          <w:color w:val="000000"/>
          <w:szCs w:val="24"/>
          <w:lang w:val="en-US"/>
        </w:rPr>
        <w:t>审计报告</w:t>
      </w:r>
      <w:r w:rsidR="004707A3">
        <w:rPr>
          <w:rFonts w:ascii="宋体" w:hAnsi="宋体" w:hint="eastAsia"/>
          <w:color w:val="000000"/>
          <w:szCs w:val="24"/>
          <w:lang w:val="en-US"/>
        </w:rPr>
        <w:t>》</w:t>
      </w:r>
    </w:p>
    <w:p w:rsidR="004707A3" w:rsidRPr="005906E7" w:rsidRDefault="00C12E90" w:rsidP="00C12E90">
      <w:pPr>
        <w:autoSpaceDE w:val="0"/>
        <w:autoSpaceDN w:val="0"/>
        <w:adjustRightInd w:val="0"/>
        <w:spacing w:line="360" w:lineRule="auto"/>
        <w:ind w:firstLineChars="200" w:firstLine="480"/>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.1.2</w:t>
      </w:r>
      <w:r w:rsidR="00A913C6">
        <w:rPr>
          <w:rFonts w:ascii="宋体" w:hAnsi="宋体" w:hint="eastAsia"/>
        </w:rPr>
        <w:t>《</w:t>
      </w:r>
      <w:r w:rsidR="004707A3">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00D654B2">
        <w:rPr>
          <w:rFonts w:ascii="宋体" w:hAnsi="宋体" w:hint="eastAsia"/>
          <w:color w:val="000000"/>
          <w:szCs w:val="24"/>
          <w:lang w:val="en-US"/>
        </w:rPr>
        <w:t>广发中证10年期国开债指数证券投资基金(LOF)</w:t>
      </w:r>
      <w:r w:rsidR="004707A3">
        <w:rPr>
          <w:rFonts w:ascii="宋体" w:hAnsi="宋体" w:hint="eastAsia"/>
          <w:color w:val="000000"/>
          <w:szCs w:val="24"/>
          <w:lang w:val="en-US"/>
        </w:rPr>
        <w:t>基金财产清算</w:t>
      </w:r>
      <w:r w:rsidR="00721521">
        <w:rPr>
          <w:rFonts w:ascii="宋体" w:hAnsi="宋体" w:hint="eastAsia"/>
          <w:color w:val="000000"/>
          <w:szCs w:val="24"/>
          <w:lang w:val="en-US"/>
        </w:rPr>
        <w:t>之</w:t>
      </w:r>
      <w:r w:rsidR="004707A3" w:rsidRPr="005906E7">
        <w:rPr>
          <w:rFonts w:ascii="宋体" w:hAnsi="宋体"/>
          <w:color w:val="000000"/>
          <w:szCs w:val="24"/>
          <w:lang w:val="en-US"/>
        </w:rPr>
        <w:t>法律意见</w:t>
      </w:r>
      <w:r w:rsidR="00A913C6">
        <w:rPr>
          <w:rFonts w:ascii="宋体" w:hAnsi="宋体" w:hint="eastAsia"/>
          <w:color w:val="000000"/>
          <w:szCs w:val="24"/>
          <w:lang w:val="en-US"/>
        </w:rPr>
        <w:t>书</w:t>
      </w:r>
      <w:r w:rsidR="004707A3">
        <w:rPr>
          <w:rFonts w:ascii="宋体" w:hAnsi="宋体" w:hint="eastAsia"/>
          <w:color w:val="000000"/>
          <w:szCs w:val="24"/>
          <w:lang w:val="en-US"/>
        </w:rPr>
        <w:t>》</w:t>
      </w:r>
      <w:r w:rsidR="00721521">
        <w:rPr>
          <w:rFonts w:ascii="宋体" w:hAnsi="宋体" w:hint="eastAsia"/>
          <w:color w:val="000000"/>
          <w:szCs w:val="24"/>
          <w:lang w:val="en-US"/>
        </w:rPr>
        <w:t xml:space="preserve"> </w:t>
      </w:r>
    </w:p>
    <w:p w:rsidR="00C12E90" w:rsidRDefault="00C12E90" w:rsidP="00C12E90">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 xml:space="preserve">.2 </w:t>
      </w:r>
      <w:r w:rsidR="004707A3" w:rsidRPr="005906E7">
        <w:rPr>
          <w:rFonts w:ascii="宋体" w:hAnsi="宋体"/>
          <w:color w:val="000000"/>
          <w:szCs w:val="24"/>
          <w:lang w:val="en-US"/>
        </w:rPr>
        <w:t>存放地点</w:t>
      </w:r>
    </w:p>
    <w:p w:rsidR="004707A3" w:rsidRPr="005906E7" w:rsidRDefault="004707A3" w:rsidP="00C12E90">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广州市海珠区琶洲大道东1号保利国际广场南塔31-33楼</w:t>
      </w:r>
    </w:p>
    <w:p w:rsidR="00C12E90" w:rsidRDefault="00C12E90" w:rsidP="00C12E90">
      <w:pPr>
        <w:autoSpaceDE w:val="0"/>
        <w:autoSpaceDN w:val="0"/>
        <w:adjustRightInd w:val="0"/>
        <w:spacing w:line="360" w:lineRule="auto"/>
        <w:jc w:val="both"/>
        <w:rPr>
          <w:rFonts w:ascii="宋体" w:hAnsi="宋体"/>
          <w:color w:val="000000"/>
          <w:szCs w:val="24"/>
          <w:lang w:val="en-US"/>
        </w:rPr>
      </w:pPr>
      <w:r>
        <w:rPr>
          <w:rFonts w:ascii="宋体" w:hAnsi="宋体" w:hint="eastAsia"/>
          <w:color w:val="000000"/>
          <w:szCs w:val="24"/>
          <w:lang w:val="en-US"/>
        </w:rPr>
        <w:t>6</w:t>
      </w:r>
      <w:r>
        <w:rPr>
          <w:rFonts w:ascii="宋体" w:hAnsi="宋体"/>
          <w:color w:val="000000"/>
          <w:szCs w:val="24"/>
          <w:lang w:val="en-US"/>
        </w:rPr>
        <w:t xml:space="preserve">.3 </w:t>
      </w:r>
      <w:r w:rsidR="004707A3" w:rsidRPr="005906E7">
        <w:rPr>
          <w:rFonts w:ascii="宋体" w:hAnsi="宋体"/>
          <w:color w:val="000000"/>
          <w:szCs w:val="24"/>
          <w:lang w:val="en-US"/>
        </w:rPr>
        <w:t>查阅方式</w:t>
      </w:r>
    </w:p>
    <w:p w:rsidR="004707A3" w:rsidRDefault="004707A3" w:rsidP="00C12E90">
      <w:pPr>
        <w:autoSpaceDE w:val="0"/>
        <w:autoSpaceDN w:val="0"/>
        <w:adjustRightInd w:val="0"/>
        <w:spacing w:line="360" w:lineRule="auto"/>
        <w:ind w:firstLineChars="200" w:firstLine="480"/>
        <w:jc w:val="both"/>
        <w:rPr>
          <w:rFonts w:ascii="宋体" w:hAnsi="宋体"/>
          <w:color w:val="000000"/>
          <w:szCs w:val="24"/>
          <w:lang w:val="en-US"/>
        </w:rPr>
      </w:pPr>
      <w:r w:rsidRPr="005906E7">
        <w:rPr>
          <w:rFonts w:ascii="宋体" w:hAnsi="宋体"/>
          <w:color w:val="000000"/>
          <w:szCs w:val="24"/>
          <w:lang w:val="en-US"/>
        </w:rPr>
        <w:t>投资者可在营业时间内至基金管理人的办公场所免费查阅。</w:t>
      </w:r>
    </w:p>
    <w:p w:rsidR="00975ABC" w:rsidRPr="005906E7" w:rsidRDefault="00975ABC" w:rsidP="004707A3">
      <w:pPr>
        <w:autoSpaceDE w:val="0"/>
        <w:autoSpaceDN w:val="0"/>
        <w:adjustRightInd w:val="0"/>
        <w:spacing w:line="360" w:lineRule="auto"/>
        <w:ind w:left="720"/>
        <w:jc w:val="both"/>
        <w:rPr>
          <w:rFonts w:ascii="宋体" w:hAnsi="宋体"/>
          <w:color w:val="000000"/>
          <w:szCs w:val="24"/>
          <w:lang w:val="en-US"/>
        </w:rPr>
      </w:pPr>
    </w:p>
    <w:p w:rsidR="004707A3" w:rsidRPr="005906E7" w:rsidRDefault="00D654B2" w:rsidP="004707A3">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广发中证10年期国开债指数证券投资基金(LOF)</w:t>
      </w:r>
      <w:r w:rsidR="004707A3" w:rsidRPr="005906E7">
        <w:rPr>
          <w:rFonts w:ascii="宋体" w:hAnsi="宋体"/>
          <w:color w:val="000000"/>
          <w:szCs w:val="24"/>
          <w:lang w:val="en-US"/>
        </w:rPr>
        <w:t>基金财产清算小组</w:t>
      </w:r>
    </w:p>
    <w:p w:rsidR="004707A3" w:rsidRPr="0060501A" w:rsidRDefault="00C12E90"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二〇二〇</w:t>
      </w:r>
      <w:r w:rsidR="004707A3" w:rsidRPr="0060501A">
        <w:rPr>
          <w:rFonts w:ascii="宋体" w:hAnsi="宋体"/>
          <w:color w:val="000000"/>
          <w:szCs w:val="24"/>
          <w:lang w:val="en-US"/>
        </w:rPr>
        <w:t>年</w:t>
      </w:r>
      <w:r w:rsidR="00F11564">
        <w:rPr>
          <w:rFonts w:ascii="宋体" w:hAnsi="宋体" w:hint="eastAsia"/>
          <w:color w:val="000000"/>
          <w:szCs w:val="24"/>
          <w:lang w:val="en-US"/>
        </w:rPr>
        <w:t>七</w:t>
      </w:r>
      <w:r w:rsidR="004707A3" w:rsidRPr="0060501A">
        <w:rPr>
          <w:rFonts w:ascii="宋体" w:hAnsi="宋体"/>
          <w:color w:val="000000"/>
          <w:szCs w:val="24"/>
          <w:lang w:val="en-US"/>
        </w:rPr>
        <w:t>月</w:t>
      </w:r>
      <w:r w:rsidR="003E5569">
        <w:rPr>
          <w:rFonts w:ascii="宋体" w:hAnsi="宋体"/>
          <w:color w:val="000000"/>
          <w:szCs w:val="24"/>
          <w:lang w:val="en-US"/>
        </w:rPr>
        <w:t>二十</w:t>
      </w:r>
      <w:r w:rsidR="00BF3F5A">
        <w:rPr>
          <w:rFonts w:ascii="宋体" w:hAnsi="宋体" w:hint="eastAsia"/>
          <w:color w:val="000000"/>
          <w:szCs w:val="24"/>
          <w:lang w:val="en-US"/>
        </w:rPr>
        <w:t>九</w:t>
      </w:r>
      <w:r w:rsidR="004707A3" w:rsidRPr="0060501A">
        <w:rPr>
          <w:rFonts w:ascii="宋体" w:hAnsi="宋体"/>
          <w:color w:val="000000"/>
          <w:szCs w:val="24"/>
          <w:lang w:val="en-US"/>
        </w:rPr>
        <w:t>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43"/>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BC" w:rsidRDefault="00CF28BC" w:rsidP="00E45AD7">
      <w:r>
        <w:separator/>
      </w:r>
    </w:p>
  </w:endnote>
  <w:endnote w:type="continuationSeparator" w:id="0">
    <w:p w:rsidR="00CF28BC" w:rsidRDefault="00CF28BC" w:rsidP="00E45AD7">
      <w:r>
        <w:continuationSeparator/>
      </w:r>
    </w:p>
  </w:endnote>
  <w:endnote w:type="continuationNotice" w:id="1">
    <w:p w:rsidR="00CF28BC" w:rsidRDefault="00CF28BC"/>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07297C">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C962B8">
      <w:rPr>
        <w:rStyle w:val="af0"/>
        <w:noProof/>
      </w:rPr>
      <w:t>4</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58879"/>
      <w:docPartObj>
        <w:docPartGallery w:val="Page Numbers (Bottom of Page)"/>
        <w:docPartUnique/>
      </w:docPartObj>
    </w:sdtPr>
    <w:sdtContent>
      <w:p w:rsidR="00327B6D" w:rsidRDefault="0007297C">
        <w:pPr>
          <w:pStyle w:val="a3"/>
          <w:jc w:val="center"/>
        </w:pPr>
        <w:r>
          <w:fldChar w:fldCharType="begin"/>
        </w:r>
        <w:r w:rsidR="00327B6D">
          <w:instrText>PAGE   \* MERGEFORMAT</w:instrText>
        </w:r>
        <w:r>
          <w:fldChar w:fldCharType="separate"/>
        </w:r>
        <w:r w:rsidR="005A1F2D" w:rsidRPr="005A1F2D">
          <w:rPr>
            <w:noProof/>
            <w:lang w:val="zh-CN" w:eastAsia="zh-CN"/>
          </w:rPr>
          <w:t>1</w:t>
        </w:r>
        <w:r>
          <w:fldChar w:fldCharType="end"/>
        </w:r>
      </w:p>
    </w:sdtContent>
  </w:sdt>
  <w:p w:rsidR="008A77DC" w:rsidRDefault="008A77D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76513"/>
      <w:docPartObj>
        <w:docPartGallery w:val="Page Numbers (Bottom of Page)"/>
        <w:docPartUnique/>
      </w:docPartObj>
    </w:sdtPr>
    <w:sdtContent>
      <w:p w:rsidR="00327B6D" w:rsidRDefault="0007297C">
        <w:pPr>
          <w:pStyle w:val="a3"/>
          <w:jc w:val="center"/>
        </w:pPr>
        <w:r>
          <w:fldChar w:fldCharType="begin"/>
        </w:r>
        <w:r w:rsidR="00327B6D">
          <w:instrText>PAGE   \* MERGEFORMAT</w:instrText>
        </w:r>
        <w:r>
          <w:fldChar w:fldCharType="separate"/>
        </w:r>
        <w:r w:rsidR="005A1F2D" w:rsidRPr="005A1F2D">
          <w:rPr>
            <w:noProof/>
            <w:lang w:val="zh-CN" w:eastAsia="zh-CN"/>
          </w:rPr>
          <w:t>2</w:t>
        </w:r>
        <w:r>
          <w:fldChar w:fldCharType="end"/>
        </w:r>
      </w:p>
    </w:sdtContent>
  </w:sdt>
  <w:p w:rsidR="00327B6D" w:rsidRDefault="00327B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BC" w:rsidRDefault="00CF28BC" w:rsidP="00E45AD7">
      <w:r>
        <w:separator/>
      </w:r>
    </w:p>
  </w:footnote>
  <w:footnote w:type="continuationSeparator" w:id="0">
    <w:p w:rsidR="00CF28BC" w:rsidRDefault="00CF28BC" w:rsidP="00E45AD7">
      <w:r>
        <w:continuationSeparator/>
      </w:r>
    </w:p>
  </w:footnote>
  <w:footnote w:type="continuationNotice" w:id="1">
    <w:p w:rsidR="00CF28BC" w:rsidRDefault="00CF28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85" w:rsidRDefault="00810B8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85" w:rsidRPr="0021326A" w:rsidRDefault="00810B85">
    <w:pPr>
      <w:pStyle w:val="a4"/>
      <w:rPr>
        <w:rFonts w:ascii="Arial" w:eastAsia="黑体" w:hAnsi="Arial" w:cs="Arial"/>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85" w:rsidRDefault="00810B85">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6BD30A5"/>
    <w:multiLevelType w:val="hybridMultilevel"/>
    <w:tmpl w:val="B0FC2B46"/>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3">
    <w:nsid w:val="74262CE6"/>
    <w:multiLevelType w:val="hybridMultilevel"/>
    <w:tmpl w:val="14988C3C"/>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5FD4498"/>
    <w:multiLevelType w:val="hybridMultilevel"/>
    <w:tmpl w:val="B8262676"/>
    <w:lvl w:ilvl="0" w:tplc="ADB202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6">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7">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8">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7EE3202F"/>
    <w:multiLevelType w:val="hybridMultilevel"/>
    <w:tmpl w:val="864A3B72"/>
    <w:lvl w:ilvl="0" w:tplc="44A01C9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6"/>
  </w:num>
  <w:num w:numId="4">
    <w:abstractNumId w:val="17"/>
  </w:num>
  <w:num w:numId="5">
    <w:abstractNumId w:val="25"/>
  </w:num>
  <w:num w:numId="6">
    <w:abstractNumId w:val="37"/>
  </w:num>
  <w:num w:numId="7">
    <w:abstractNumId w:val="15"/>
  </w:num>
  <w:num w:numId="8">
    <w:abstractNumId w:val="4"/>
  </w:num>
  <w:num w:numId="9">
    <w:abstractNumId w:val="32"/>
  </w:num>
  <w:num w:numId="10">
    <w:abstractNumId w:val="19"/>
  </w:num>
  <w:num w:numId="11">
    <w:abstractNumId w:val="38"/>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1"/>
  </w:num>
  <w:num w:numId="29">
    <w:abstractNumId w:val="35"/>
  </w:num>
  <w:num w:numId="30">
    <w:abstractNumId w:val="22"/>
  </w:num>
  <w:num w:numId="31">
    <w:abstractNumId w:val="13"/>
  </w:num>
  <w:num w:numId="32">
    <w:abstractNumId w:val="30"/>
  </w:num>
  <w:num w:numId="33">
    <w:abstractNumId w:val="28"/>
  </w:num>
  <w:num w:numId="34">
    <w:abstractNumId w:val="11"/>
  </w:num>
  <w:num w:numId="35">
    <w:abstractNumId w:val="1"/>
  </w:num>
  <w:num w:numId="36">
    <w:abstractNumId w:val="36"/>
  </w:num>
  <w:num w:numId="37">
    <w:abstractNumId w:val="26"/>
  </w:num>
  <w:num w:numId="38">
    <w:abstractNumId w:val="39"/>
  </w:num>
  <w:num w:numId="39">
    <w:abstractNumId w:val="29"/>
  </w:num>
  <w:num w:numId="40">
    <w:abstractNumId w:val="33"/>
  </w:num>
  <w:num w:numId="41">
    <w:abstractNumId w:val="3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C56"/>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632"/>
    <w:rsid w:val="00041760"/>
    <w:rsid w:val="00043211"/>
    <w:rsid w:val="00043704"/>
    <w:rsid w:val="00043755"/>
    <w:rsid w:val="00043CBB"/>
    <w:rsid w:val="000442CD"/>
    <w:rsid w:val="000447EF"/>
    <w:rsid w:val="0004671E"/>
    <w:rsid w:val="00046B4E"/>
    <w:rsid w:val="00047268"/>
    <w:rsid w:val="000473F1"/>
    <w:rsid w:val="00050082"/>
    <w:rsid w:val="000501AA"/>
    <w:rsid w:val="00050FB5"/>
    <w:rsid w:val="00051688"/>
    <w:rsid w:val="0005248A"/>
    <w:rsid w:val="00052A26"/>
    <w:rsid w:val="000534D0"/>
    <w:rsid w:val="00054C0B"/>
    <w:rsid w:val="000556D7"/>
    <w:rsid w:val="00055C96"/>
    <w:rsid w:val="00056547"/>
    <w:rsid w:val="0005726F"/>
    <w:rsid w:val="00057A50"/>
    <w:rsid w:val="00057DE3"/>
    <w:rsid w:val="000610A8"/>
    <w:rsid w:val="000627B6"/>
    <w:rsid w:val="0006476E"/>
    <w:rsid w:val="00064851"/>
    <w:rsid w:val="00064F5E"/>
    <w:rsid w:val="000651C6"/>
    <w:rsid w:val="00065E5E"/>
    <w:rsid w:val="00066310"/>
    <w:rsid w:val="00067311"/>
    <w:rsid w:val="00070209"/>
    <w:rsid w:val="000704D1"/>
    <w:rsid w:val="00071BAA"/>
    <w:rsid w:val="00072352"/>
    <w:rsid w:val="0007297C"/>
    <w:rsid w:val="00072C8D"/>
    <w:rsid w:val="0007385E"/>
    <w:rsid w:val="00073AC3"/>
    <w:rsid w:val="000743B0"/>
    <w:rsid w:val="000753DC"/>
    <w:rsid w:val="0007797D"/>
    <w:rsid w:val="000779CE"/>
    <w:rsid w:val="00077D06"/>
    <w:rsid w:val="00080220"/>
    <w:rsid w:val="0008144E"/>
    <w:rsid w:val="00081AC4"/>
    <w:rsid w:val="00081B14"/>
    <w:rsid w:val="00081C3F"/>
    <w:rsid w:val="00082B51"/>
    <w:rsid w:val="00083120"/>
    <w:rsid w:val="00083875"/>
    <w:rsid w:val="00083902"/>
    <w:rsid w:val="00086338"/>
    <w:rsid w:val="000867F7"/>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57C0"/>
    <w:rsid w:val="000A6322"/>
    <w:rsid w:val="000A6A0E"/>
    <w:rsid w:val="000A7A76"/>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B76"/>
    <w:rsid w:val="000D3AF0"/>
    <w:rsid w:val="000D72F7"/>
    <w:rsid w:val="000E03F0"/>
    <w:rsid w:val="000E0AF6"/>
    <w:rsid w:val="000E0E1C"/>
    <w:rsid w:val="000E2198"/>
    <w:rsid w:val="000E2640"/>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1FE5"/>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51"/>
    <w:rsid w:val="0016419F"/>
    <w:rsid w:val="00164211"/>
    <w:rsid w:val="0016540A"/>
    <w:rsid w:val="001655D7"/>
    <w:rsid w:val="00166DD2"/>
    <w:rsid w:val="00170499"/>
    <w:rsid w:val="001704AF"/>
    <w:rsid w:val="00170BDF"/>
    <w:rsid w:val="001715F2"/>
    <w:rsid w:val="001725D6"/>
    <w:rsid w:val="001729ED"/>
    <w:rsid w:val="00173813"/>
    <w:rsid w:val="001739A2"/>
    <w:rsid w:val="00173BA5"/>
    <w:rsid w:val="00173FF0"/>
    <w:rsid w:val="001746E1"/>
    <w:rsid w:val="001762D6"/>
    <w:rsid w:val="00176829"/>
    <w:rsid w:val="00176945"/>
    <w:rsid w:val="00176AD5"/>
    <w:rsid w:val="00180AFE"/>
    <w:rsid w:val="00180B62"/>
    <w:rsid w:val="00180C5D"/>
    <w:rsid w:val="0018155A"/>
    <w:rsid w:val="00181F05"/>
    <w:rsid w:val="001822CA"/>
    <w:rsid w:val="0018232E"/>
    <w:rsid w:val="00182B8B"/>
    <w:rsid w:val="00183DC0"/>
    <w:rsid w:val="00186D79"/>
    <w:rsid w:val="00187798"/>
    <w:rsid w:val="00187CAF"/>
    <w:rsid w:val="0019041E"/>
    <w:rsid w:val="00190B34"/>
    <w:rsid w:val="00190FE8"/>
    <w:rsid w:val="001913A0"/>
    <w:rsid w:val="001914E1"/>
    <w:rsid w:val="00191FDD"/>
    <w:rsid w:val="00193305"/>
    <w:rsid w:val="00193C89"/>
    <w:rsid w:val="00195FF2"/>
    <w:rsid w:val="00196578"/>
    <w:rsid w:val="00197FC5"/>
    <w:rsid w:val="001A1F71"/>
    <w:rsid w:val="001A2100"/>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4E0"/>
    <w:rsid w:val="001E1D07"/>
    <w:rsid w:val="001E2017"/>
    <w:rsid w:val="001E2F4E"/>
    <w:rsid w:val="001E3459"/>
    <w:rsid w:val="001E3E84"/>
    <w:rsid w:val="001E518F"/>
    <w:rsid w:val="001E5AE4"/>
    <w:rsid w:val="001E629C"/>
    <w:rsid w:val="001E699E"/>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C0D"/>
    <w:rsid w:val="00212DDF"/>
    <w:rsid w:val="002136FA"/>
    <w:rsid w:val="00213F25"/>
    <w:rsid w:val="00214176"/>
    <w:rsid w:val="0021572A"/>
    <w:rsid w:val="00215A96"/>
    <w:rsid w:val="00215A9B"/>
    <w:rsid w:val="00215B16"/>
    <w:rsid w:val="00215F4F"/>
    <w:rsid w:val="002160B2"/>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2D9F"/>
    <w:rsid w:val="00243173"/>
    <w:rsid w:val="00245812"/>
    <w:rsid w:val="00245CBF"/>
    <w:rsid w:val="00247903"/>
    <w:rsid w:val="00251334"/>
    <w:rsid w:val="002520DE"/>
    <w:rsid w:val="00252AB0"/>
    <w:rsid w:val="0025307D"/>
    <w:rsid w:val="002533D3"/>
    <w:rsid w:val="002536B5"/>
    <w:rsid w:val="00254353"/>
    <w:rsid w:val="002548C6"/>
    <w:rsid w:val="0025551C"/>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23FC"/>
    <w:rsid w:val="00314F7A"/>
    <w:rsid w:val="0031620A"/>
    <w:rsid w:val="003163CD"/>
    <w:rsid w:val="0031744C"/>
    <w:rsid w:val="00317C39"/>
    <w:rsid w:val="0032066A"/>
    <w:rsid w:val="00320AC7"/>
    <w:rsid w:val="00320BD9"/>
    <w:rsid w:val="00320FAB"/>
    <w:rsid w:val="003216ED"/>
    <w:rsid w:val="00321BD9"/>
    <w:rsid w:val="0032264E"/>
    <w:rsid w:val="00322A86"/>
    <w:rsid w:val="00322C56"/>
    <w:rsid w:val="00323396"/>
    <w:rsid w:val="0032384C"/>
    <w:rsid w:val="003247A0"/>
    <w:rsid w:val="003259DF"/>
    <w:rsid w:val="00325D76"/>
    <w:rsid w:val="00326C9A"/>
    <w:rsid w:val="003278C7"/>
    <w:rsid w:val="00327B6D"/>
    <w:rsid w:val="0033006D"/>
    <w:rsid w:val="00330A7A"/>
    <w:rsid w:val="00330E8C"/>
    <w:rsid w:val="0033137E"/>
    <w:rsid w:val="003315A4"/>
    <w:rsid w:val="00331D10"/>
    <w:rsid w:val="0033690F"/>
    <w:rsid w:val="00336992"/>
    <w:rsid w:val="00336C6C"/>
    <w:rsid w:val="00337829"/>
    <w:rsid w:val="00337B5A"/>
    <w:rsid w:val="00340651"/>
    <w:rsid w:val="00340A52"/>
    <w:rsid w:val="0034105D"/>
    <w:rsid w:val="003412E8"/>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7AF"/>
    <w:rsid w:val="00355847"/>
    <w:rsid w:val="0035605E"/>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88D"/>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2A0B"/>
    <w:rsid w:val="003835B8"/>
    <w:rsid w:val="00383723"/>
    <w:rsid w:val="003846B3"/>
    <w:rsid w:val="003851F8"/>
    <w:rsid w:val="00386BBC"/>
    <w:rsid w:val="003873F0"/>
    <w:rsid w:val="00387528"/>
    <w:rsid w:val="0039017F"/>
    <w:rsid w:val="003901E3"/>
    <w:rsid w:val="003906D8"/>
    <w:rsid w:val="00390A66"/>
    <w:rsid w:val="00390DF4"/>
    <w:rsid w:val="00391CCE"/>
    <w:rsid w:val="003923D6"/>
    <w:rsid w:val="0039262A"/>
    <w:rsid w:val="00392817"/>
    <w:rsid w:val="00393E1C"/>
    <w:rsid w:val="003941BD"/>
    <w:rsid w:val="003954D1"/>
    <w:rsid w:val="0039648E"/>
    <w:rsid w:val="003969CD"/>
    <w:rsid w:val="003A10B0"/>
    <w:rsid w:val="003A1101"/>
    <w:rsid w:val="003A5378"/>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569"/>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4621"/>
    <w:rsid w:val="00415FF3"/>
    <w:rsid w:val="0041639B"/>
    <w:rsid w:val="00416B98"/>
    <w:rsid w:val="00420394"/>
    <w:rsid w:val="00421B4D"/>
    <w:rsid w:val="004220D0"/>
    <w:rsid w:val="004227CF"/>
    <w:rsid w:val="0042311A"/>
    <w:rsid w:val="00424FDC"/>
    <w:rsid w:val="0042535B"/>
    <w:rsid w:val="0042611B"/>
    <w:rsid w:val="00426C29"/>
    <w:rsid w:val="00427183"/>
    <w:rsid w:val="00430E2C"/>
    <w:rsid w:val="00431C97"/>
    <w:rsid w:val="00432C18"/>
    <w:rsid w:val="00433864"/>
    <w:rsid w:val="004346E2"/>
    <w:rsid w:val="00434BDE"/>
    <w:rsid w:val="00435318"/>
    <w:rsid w:val="00436142"/>
    <w:rsid w:val="00436BDC"/>
    <w:rsid w:val="00437C97"/>
    <w:rsid w:val="004404F4"/>
    <w:rsid w:val="004411A9"/>
    <w:rsid w:val="00442BE5"/>
    <w:rsid w:val="00442E70"/>
    <w:rsid w:val="00443895"/>
    <w:rsid w:val="004439A5"/>
    <w:rsid w:val="004448A4"/>
    <w:rsid w:val="00444A2F"/>
    <w:rsid w:val="004457B0"/>
    <w:rsid w:val="00445CB9"/>
    <w:rsid w:val="00446FD9"/>
    <w:rsid w:val="00447453"/>
    <w:rsid w:val="0045087D"/>
    <w:rsid w:val="004521A3"/>
    <w:rsid w:val="004528AF"/>
    <w:rsid w:val="00452A06"/>
    <w:rsid w:val="0045394D"/>
    <w:rsid w:val="00453ABB"/>
    <w:rsid w:val="00455B8F"/>
    <w:rsid w:val="004564E4"/>
    <w:rsid w:val="0045653B"/>
    <w:rsid w:val="00456AFA"/>
    <w:rsid w:val="00457093"/>
    <w:rsid w:val="00460160"/>
    <w:rsid w:val="00460216"/>
    <w:rsid w:val="00460558"/>
    <w:rsid w:val="00460929"/>
    <w:rsid w:val="00462020"/>
    <w:rsid w:val="00462CA8"/>
    <w:rsid w:val="00463197"/>
    <w:rsid w:val="004631A5"/>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7457"/>
    <w:rsid w:val="004B0012"/>
    <w:rsid w:val="004B0D4A"/>
    <w:rsid w:val="004B10EF"/>
    <w:rsid w:val="004B1705"/>
    <w:rsid w:val="004B2676"/>
    <w:rsid w:val="004B332A"/>
    <w:rsid w:val="004B415E"/>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070E"/>
    <w:rsid w:val="004D1C54"/>
    <w:rsid w:val="004D2026"/>
    <w:rsid w:val="004D5BE9"/>
    <w:rsid w:val="004D670E"/>
    <w:rsid w:val="004D7964"/>
    <w:rsid w:val="004E040C"/>
    <w:rsid w:val="004E0684"/>
    <w:rsid w:val="004E0CC2"/>
    <w:rsid w:val="004E1FDD"/>
    <w:rsid w:val="004E2471"/>
    <w:rsid w:val="004E2E04"/>
    <w:rsid w:val="004E2F3F"/>
    <w:rsid w:val="004E334E"/>
    <w:rsid w:val="004E3579"/>
    <w:rsid w:val="004E612C"/>
    <w:rsid w:val="004E64A8"/>
    <w:rsid w:val="004E6CB8"/>
    <w:rsid w:val="004E74E8"/>
    <w:rsid w:val="004E786D"/>
    <w:rsid w:val="004E7BDF"/>
    <w:rsid w:val="004F015B"/>
    <w:rsid w:val="004F07E3"/>
    <w:rsid w:val="004F2FAB"/>
    <w:rsid w:val="004F322A"/>
    <w:rsid w:val="004F32F8"/>
    <w:rsid w:val="004F3CA3"/>
    <w:rsid w:val="004F4453"/>
    <w:rsid w:val="004F4F49"/>
    <w:rsid w:val="0050121C"/>
    <w:rsid w:val="00501D13"/>
    <w:rsid w:val="0050245C"/>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6D58"/>
    <w:rsid w:val="005270C6"/>
    <w:rsid w:val="005271D6"/>
    <w:rsid w:val="00527461"/>
    <w:rsid w:val="0052766B"/>
    <w:rsid w:val="00527692"/>
    <w:rsid w:val="00527C48"/>
    <w:rsid w:val="00530912"/>
    <w:rsid w:val="00530D3C"/>
    <w:rsid w:val="005315D2"/>
    <w:rsid w:val="00531E87"/>
    <w:rsid w:val="00532AEE"/>
    <w:rsid w:val="00532C6B"/>
    <w:rsid w:val="00532FD0"/>
    <w:rsid w:val="00533970"/>
    <w:rsid w:val="00534473"/>
    <w:rsid w:val="00534ECE"/>
    <w:rsid w:val="005356A1"/>
    <w:rsid w:val="00536FD5"/>
    <w:rsid w:val="00540CCE"/>
    <w:rsid w:val="00540CF9"/>
    <w:rsid w:val="00540EAA"/>
    <w:rsid w:val="00540FE0"/>
    <w:rsid w:val="005432FA"/>
    <w:rsid w:val="00543348"/>
    <w:rsid w:val="00546918"/>
    <w:rsid w:val="005470C4"/>
    <w:rsid w:val="005475F2"/>
    <w:rsid w:val="0055048B"/>
    <w:rsid w:val="00553FB1"/>
    <w:rsid w:val="00554AFC"/>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67780"/>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434"/>
    <w:rsid w:val="0058693A"/>
    <w:rsid w:val="005900DE"/>
    <w:rsid w:val="005933D4"/>
    <w:rsid w:val="00595704"/>
    <w:rsid w:val="005972CA"/>
    <w:rsid w:val="005A14FC"/>
    <w:rsid w:val="005A1C65"/>
    <w:rsid w:val="005A1F2D"/>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B7568"/>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0DB9"/>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0703A"/>
    <w:rsid w:val="00610091"/>
    <w:rsid w:val="00610D08"/>
    <w:rsid w:val="006130BC"/>
    <w:rsid w:val="006131E9"/>
    <w:rsid w:val="00613723"/>
    <w:rsid w:val="00614110"/>
    <w:rsid w:val="00614F2C"/>
    <w:rsid w:val="00615F89"/>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5B1D"/>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73EA"/>
    <w:rsid w:val="00677716"/>
    <w:rsid w:val="00677F9F"/>
    <w:rsid w:val="006801DC"/>
    <w:rsid w:val="006810F8"/>
    <w:rsid w:val="0068190B"/>
    <w:rsid w:val="00681DC6"/>
    <w:rsid w:val="006829BE"/>
    <w:rsid w:val="00684001"/>
    <w:rsid w:val="00684007"/>
    <w:rsid w:val="006860CB"/>
    <w:rsid w:val="006864B6"/>
    <w:rsid w:val="006868A9"/>
    <w:rsid w:val="00686A7C"/>
    <w:rsid w:val="00687294"/>
    <w:rsid w:val="0068764B"/>
    <w:rsid w:val="00687E63"/>
    <w:rsid w:val="006907D3"/>
    <w:rsid w:val="006907F6"/>
    <w:rsid w:val="00690CE3"/>
    <w:rsid w:val="006915D3"/>
    <w:rsid w:val="00691CB5"/>
    <w:rsid w:val="00691CB7"/>
    <w:rsid w:val="0069206E"/>
    <w:rsid w:val="0069217F"/>
    <w:rsid w:val="00693EEA"/>
    <w:rsid w:val="0069503F"/>
    <w:rsid w:val="006955CD"/>
    <w:rsid w:val="00695FD7"/>
    <w:rsid w:val="006962A1"/>
    <w:rsid w:val="00696C1B"/>
    <w:rsid w:val="00696D2B"/>
    <w:rsid w:val="00697CAF"/>
    <w:rsid w:val="006A1974"/>
    <w:rsid w:val="006A1ED7"/>
    <w:rsid w:val="006A203F"/>
    <w:rsid w:val="006A32EA"/>
    <w:rsid w:val="006A448A"/>
    <w:rsid w:val="006A5237"/>
    <w:rsid w:val="006A7D05"/>
    <w:rsid w:val="006B050E"/>
    <w:rsid w:val="006B205C"/>
    <w:rsid w:val="006B35F7"/>
    <w:rsid w:val="006B3FF1"/>
    <w:rsid w:val="006B448B"/>
    <w:rsid w:val="006B4534"/>
    <w:rsid w:val="006B4C9A"/>
    <w:rsid w:val="006B52B2"/>
    <w:rsid w:val="006B548F"/>
    <w:rsid w:val="006B5C20"/>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6446"/>
    <w:rsid w:val="006F6AEE"/>
    <w:rsid w:val="006F7B46"/>
    <w:rsid w:val="00700436"/>
    <w:rsid w:val="00701D17"/>
    <w:rsid w:val="0070412C"/>
    <w:rsid w:val="00705820"/>
    <w:rsid w:val="0071052B"/>
    <w:rsid w:val="00711C46"/>
    <w:rsid w:val="00712943"/>
    <w:rsid w:val="00713700"/>
    <w:rsid w:val="00713A40"/>
    <w:rsid w:val="00713AB8"/>
    <w:rsid w:val="007144D3"/>
    <w:rsid w:val="007156D1"/>
    <w:rsid w:val="007206CD"/>
    <w:rsid w:val="00721521"/>
    <w:rsid w:val="00721A6A"/>
    <w:rsid w:val="00722454"/>
    <w:rsid w:val="007227D2"/>
    <w:rsid w:val="0072424A"/>
    <w:rsid w:val="00724794"/>
    <w:rsid w:val="00726696"/>
    <w:rsid w:val="00726A88"/>
    <w:rsid w:val="00726CE0"/>
    <w:rsid w:val="00730459"/>
    <w:rsid w:val="00730514"/>
    <w:rsid w:val="0073109A"/>
    <w:rsid w:val="007315B3"/>
    <w:rsid w:val="007319A2"/>
    <w:rsid w:val="00733036"/>
    <w:rsid w:val="00733740"/>
    <w:rsid w:val="00733DB6"/>
    <w:rsid w:val="00736E37"/>
    <w:rsid w:val="007371D1"/>
    <w:rsid w:val="00737713"/>
    <w:rsid w:val="0074047A"/>
    <w:rsid w:val="007408CF"/>
    <w:rsid w:val="00743054"/>
    <w:rsid w:val="007445DA"/>
    <w:rsid w:val="007448F5"/>
    <w:rsid w:val="007458B2"/>
    <w:rsid w:val="00745CF4"/>
    <w:rsid w:val="00746514"/>
    <w:rsid w:val="007477BA"/>
    <w:rsid w:val="007477E9"/>
    <w:rsid w:val="00750672"/>
    <w:rsid w:val="0075130C"/>
    <w:rsid w:val="007516E1"/>
    <w:rsid w:val="00752D4E"/>
    <w:rsid w:val="00752FED"/>
    <w:rsid w:val="007533F5"/>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D46"/>
    <w:rsid w:val="00777E4B"/>
    <w:rsid w:val="00780074"/>
    <w:rsid w:val="007801D2"/>
    <w:rsid w:val="0078158E"/>
    <w:rsid w:val="00781E69"/>
    <w:rsid w:val="00782C82"/>
    <w:rsid w:val="00782F6D"/>
    <w:rsid w:val="00783446"/>
    <w:rsid w:val="00783476"/>
    <w:rsid w:val="00785744"/>
    <w:rsid w:val="00785CF0"/>
    <w:rsid w:val="007871A5"/>
    <w:rsid w:val="00790575"/>
    <w:rsid w:val="007911C3"/>
    <w:rsid w:val="00791B8D"/>
    <w:rsid w:val="00791D6A"/>
    <w:rsid w:val="007921A6"/>
    <w:rsid w:val="00794322"/>
    <w:rsid w:val="007956F2"/>
    <w:rsid w:val="007957DD"/>
    <w:rsid w:val="00796100"/>
    <w:rsid w:val="007963DE"/>
    <w:rsid w:val="007972F1"/>
    <w:rsid w:val="00797BF5"/>
    <w:rsid w:val="00797EF7"/>
    <w:rsid w:val="007A0301"/>
    <w:rsid w:val="007A0F98"/>
    <w:rsid w:val="007A13DB"/>
    <w:rsid w:val="007A1856"/>
    <w:rsid w:val="007A1E9E"/>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1C7E"/>
    <w:rsid w:val="007E2958"/>
    <w:rsid w:val="007E5042"/>
    <w:rsid w:val="007E7BA1"/>
    <w:rsid w:val="007F0636"/>
    <w:rsid w:val="007F0848"/>
    <w:rsid w:val="007F0CD3"/>
    <w:rsid w:val="007F14F1"/>
    <w:rsid w:val="007F2308"/>
    <w:rsid w:val="007F2863"/>
    <w:rsid w:val="007F2892"/>
    <w:rsid w:val="007F312B"/>
    <w:rsid w:val="007F4FE5"/>
    <w:rsid w:val="007F51B1"/>
    <w:rsid w:val="007F60AD"/>
    <w:rsid w:val="007F6B3E"/>
    <w:rsid w:val="007F7E41"/>
    <w:rsid w:val="008008B8"/>
    <w:rsid w:val="00802A08"/>
    <w:rsid w:val="00803E56"/>
    <w:rsid w:val="00803FD0"/>
    <w:rsid w:val="008047E3"/>
    <w:rsid w:val="008054E1"/>
    <w:rsid w:val="00805F3C"/>
    <w:rsid w:val="00806120"/>
    <w:rsid w:val="00810B85"/>
    <w:rsid w:val="00810F48"/>
    <w:rsid w:val="00810FD1"/>
    <w:rsid w:val="00811995"/>
    <w:rsid w:val="00812519"/>
    <w:rsid w:val="008141F1"/>
    <w:rsid w:val="0081512C"/>
    <w:rsid w:val="00815AA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3E80"/>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229F"/>
    <w:rsid w:val="00864B20"/>
    <w:rsid w:val="00867806"/>
    <w:rsid w:val="00871429"/>
    <w:rsid w:val="008714BC"/>
    <w:rsid w:val="00871C0B"/>
    <w:rsid w:val="0087256C"/>
    <w:rsid w:val="00873745"/>
    <w:rsid w:val="008739F3"/>
    <w:rsid w:val="00873D7E"/>
    <w:rsid w:val="00873DF0"/>
    <w:rsid w:val="008753C6"/>
    <w:rsid w:val="00875476"/>
    <w:rsid w:val="00876BD0"/>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4120"/>
    <w:rsid w:val="00894839"/>
    <w:rsid w:val="00895D52"/>
    <w:rsid w:val="00896C06"/>
    <w:rsid w:val="00896CFF"/>
    <w:rsid w:val="0089739F"/>
    <w:rsid w:val="00897C6B"/>
    <w:rsid w:val="00897C7B"/>
    <w:rsid w:val="008A127A"/>
    <w:rsid w:val="008A4263"/>
    <w:rsid w:val="008A47C7"/>
    <w:rsid w:val="008A541A"/>
    <w:rsid w:val="008A5F8F"/>
    <w:rsid w:val="008A68C4"/>
    <w:rsid w:val="008A6E39"/>
    <w:rsid w:val="008A7019"/>
    <w:rsid w:val="008A71AA"/>
    <w:rsid w:val="008A77DC"/>
    <w:rsid w:val="008A78A9"/>
    <w:rsid w:val="008A7C4D"/>
    <w:rsid w:val="008B0527"/>
    <w:rsid w:val="008B0737"/>
    <w:rsid w:val="008B1262"/>
    <w:rsid w:val="008B264E"/>
    <w:rsid w:val="008B2908"/>
    <w:rsid w:val="008B3125"/>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2FE4"/>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30CCD"/>
    <w:rsid w:val="009314C4"/>
    <w:rsid w:val="00931BC4"/>
    <w:rsid w:val="00933324"/>
    <w:rsid w:val="009333BB"/>
    <w:rsid w:val="009333BC"/>
    <w:rsid w:val="00933403"/>
    <w:rsid w:val="00934A91"/>
    <w:rsid w:val="009357D0"/>
    <w:rsid w:val="00935ED2"/>
    <w:rsid w:val="0093776B"/>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0B64"/>
    <w:rsid w:val="009613D7"/>
    <w:rsid w:val="00962593"/>
    <w:rsid w:val="00962B07"/>
    <w:rsid w:val="00963C54"/>
    <w:rsid w:val="00964162"/>
    <w:rsid w:val="00964779"/>
    <w:rsid w:val="009656E0"/>
    <w:rsid w:val="00966263"/>
    <w:rsid w:val="00966B07"/>
    <w:rsid w:val="00966EED"/>
    <w:rsid w:val="00967407"/>
    <w:rsid w:val="009676C7"/>
    <w:rsid w:val="009677B6"/>
    <w:rsid w:val="00967BE6"/>
    <w:rsid w:val="00970DAC"/>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BC"/>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0CB2"/>
    <w:rsid w:val="009B1477"/>
    <w:rsid w:val="009B26F4"/>
    <w:rsid w:val="009B2B27"/>
    <w:rsid w:val="009B3AB4"/>
    <w:rsid w:val="009B3EF5"/>
    <w:rsid w:val="009B49B9"/>
    <w:rsid w:val="009B4DD5"/>
    <w:rsid w:val="009B63B2"/>
    <w:rsid w:val="009B7071"/>
    <w:rsid w:val="009B7FDB"/>
    <w:rsid w:val="009C122F"/>
    <w:rsid w:val="009C1586"/>
    <w:rsid w:val="009C2860"/>
    <w:rsid w:val="009C2B98"/>
    <w:rsid w:val="009C2F57"/>
    <w:rsid w:val="009C2FE2"/>
    <w:rsid w:val="009C45A0"/>
    <w:rsid w:val="009C65D1"/>
    <w:rsid w:val="009C680F"/>
    <w:rsid w:val="009C6D2D"/>
    <w:rsid w:val="009C7208"/>
    <w:rsid w:val="009C7DEA"/>
    <w:rsid w:val="009C7ED4"/>
    <w:rsid w:val="009C7F15"/>
    <w:rsid w:val="009D0AF3"/>
    <w:rsid w:val="009D147E"/>
    <w:rsid w:val="009D22ED"/>
    <w:rsid w:val="009D27F2"/>
    <w:rsid w:val="009D3295"/>
    <w:rsid w:val="009D32FB"/>
    <w:rsid w:val="009D36CC"/>
    <w:rsid w:val="009D3AA2"/>
    <w:rsid w:val="009D5C1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2465"/>
    <w:rsid w:val="009F487B"/>
    <w:rsid w:val="009F627C"/>
    <w:rsid w:val="009F6832"/>
    <w:rsid w:val="009F6BEA"/>
    <w:rsid w:val="009F6F50"/>
    <w:rsid w:val="009F7482"/>
    <w:rsid w:val="00A0019C"/>
    <w:rsid w:val="00A013D2"/>
    <w:rsid w:val="00A0203D"/>
    <w:rsid w:val="00A02DFD"/>
    <w:rsid w:val="00A032FE"/>
    <w:rsid w:val="00A037F5"/>
    <w:rsid w:val="00A047E1"/>
    <w:rsid w:val="00A04FC0"/>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1C5"/>
    <w:rsid w:val="00A2181C"/>
    <w:rsid w:val="00A22509"/>
    <w:rsid w:val="00A229BD"/>
    <w:rsid w:val="00A22E58"/>
    <w:rsid w:val="00A23032"/>
    <w:rsid w:val="00A25A1B"/>
    <w:rsid w:val="00A263B3"/>
    <w:rsid w:val="00A273FC"/>
    <w:rsid w:val="00A27C88"/>
    <w:rsid w:val="00A3019D"/>
    <w:rsid w:val="00A307EE"/>
    <w:rsid w:val="00A30BFA"/>
    <w:rsid w:val="00A30C7C"/>
    <w:rsid w:val="00A325F2"/>
    <w:rsid w:val="00A32826"/>
    <w:rsid w:val="00A32C2B"/>
    <w:rsid w:val="00A33E68"/>
    <w:rsid w:val="00A34988"/>
    <w:rsid w:val="00A34A76"/>
    <w:rsid w:val="00A362E1"/>
    <w:rsid w:val="00A3655D"/>
    <w:rsid w:val="00A36AF8"/>
    <w:rsid w:val="00A40C41"/>
    <w:rsid w:val="00A425C9"/>
    <w:rsid w:val="00A42BC7"/>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A3B"/>
    <w:rsid w:val="00A54C5A"/>
    <w:rsid w:val="00A54E3B"/>
    <w:rsid w:val="00A55F44"/>
    <w:rsid w:val="00A56432"/>
    <w:rsid w:val="00A57302"/>
    <w:rsid w:val="00A60070"/>
    <w:rsid w:val="00A605DC"/>
    <w:rsid w:val="00A6183F"/>
    <w:rsid w:val="00A64AC5"/>
    <w:rsid w:val="00A65781"/>
    <w:rsid w:val="00A658C6"/>
    <w:rsid w:val="00A66978"/>
    <w:rsid w:val="00A6713B"/>
    <w:rsid w:val="00A673D4"/>
    <w:rsid w:val="00A71E68"/>
    <w:rsid w:val="00A72884"/>
    <w:rsid w:val="00A72F41"/>
    <w:rsid w:val="00A73DD1"/>
    <w:rsid w:val="00A7414C"/>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5586"/>
    <w:rsid w:val="00A87C4F"/>
    <w:rsid w:val="00A87E6E"/>
    <w:rsid w:val="00A90E73"/>
    <w:rsid w:val="00A913C6"/>
    <w:rsid w:val="00A91716"/>
    <w:rsid w:val="00A9208A"/>
    <w:rsid w:val="00A93184"/>
    <w:rsid w:val="00A94505"/>
    <w:rsid w:val="00A9506E"/>
    <w:rsid w:val="00AA04E2"/>
    <w:rsid w:val="00AA22F2"/>
    <w:rsid w:val="00AA2C06"/>
    <w:rsid w:val="00AA315F"/>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3006"/>
    <w:rsid w:val="00B03017"/>
    <w:rsid w:val="00B06398"/>
    <w:rsid w:val="00B10E5C"/>
    <w:rsid w:val="00B115F7"/>
    <w:rsid w:val="00B11B3D"/>
    <w:rsid w:val="00B121B7"/>
    <w:rsid w:val="00B12794"/>
    <w:rsid w:val="00B14AB3"/>
    <w:rsid w:val="00B14D8C"/>
    <w:rsid w:val="00B17F36"/>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4D90"/>
    <w:rsid w:val="00B452FA"/>
    <w:rsid w:val="00B45F41"/>
    <w:rsid w:val="00B46071"/>
    <w:rsid w:val="00B46ABF"/>
    <w:rsid w:val="00B47298"/>
    <w:rsid w:val="00B47906"/>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4CE"/>
    <w:rsid w:val="00B66CC2"/>
    <w:rsid w:val="00B67115"/>
    <w:rsid w:val="00B70012"/>
    <w:rsid w:val="00B7018C"/>
    <w:rsid w:val="00B70920"/>
    <w:rsid w:val="00B70CBD"/>
    <w:rsid w:val="00B714B1"/>
    <w:rsid w:val="00B71983"/>
    <w:rsid w:val="00B7285D"/>
    <w:rsid w:val="00B72913"/>
    <w:rsid w:val="00B72986"/>
    <w:rsid w:val="00B74CEE"/>
    <w:rsid w:val="00B77A5E"/>
    <w:rsid w:val="00B77B59"/>
    <w:rsid w:val="00B807DA"/>
    <w:rsid w:val="00B82282"/>
    <w:rsid w:val="00B8287F"/>
    <w:rsid w:val="00B829AC"/>
    <w:rsid w:val="00B83883"/>
    <w:rsid w:val="00B839A1"/>
    <w:rsid w:val="00B83B0D"/>
    <w:rsid w:val="00B84D40"/>
    <w:rsid w:val="00B92851"/>
    <w:rsid w:val="00B944F7"/>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E33"/>
    <w:rsid w:val="00BB1FAC"/>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5E69"/>
    <w:rsid w:val="00BD6509"/>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3F5A"/>
    <w:rsid w:val="00BF42B8"/>
    <w:rsid w:val="00BF42EA"/>
    <w:rsid w:val="00BF5142"/>
    <w:rsid w:val="00BF5DB1"/>
    <w:rsid w:val="00BF63A1"/>
    <w:rsid w:val="00BF6E04"/>
    <w:rsid w:val="00BF7053"/>
    <w:rsid w:val="00BF7278"/>
    <w:rsid w:val="00BF7EBB"/>
    <w:rsid w:val="00C00986"/>
    <w:rsid w:val="00C0137E"/>
    <w:rsid w:val="00C01651"/>
    <w:rsid w:val="00C03828"/>
    <w:rsid w:val="00C04C46"/>
    <w:rsid w:val="00C06378"/>
    <w:rsid w:val="00C06528"/>
    <w:rsid w:val="00C067F1"/>
    <w:rsid w:val="00C07DD4"/>
    <w:rsid w:val="00C10866"/>
    <w:rsid w:val="00C10E6F"/>
    <w:rsid w:val="00C1170B"/>
    <w:rsid w:val="00C11938"/>
    <w:rsid w:val="00C11D49"/>
    <w:rsid w:val="00C12834"/>
    <w:rsid w:val="00C12E90"/>
    <w:rsid w:val="00C135D4"/>
    <w:rsid w:val="00C136E1"/>
    <w:rsid w:val="00C13D9E"/>
    <w:rsid w:val="00C14725"/>
    <w:rsid w:val="00C157B4"/>
    <w:rsid w:val="00C15D14"/>
    <w:rsid w:val="00C15FA8"/>
    <w:rsid w:val="00C16903"/>
    <w:rsid w:val="00C16C9A"/>
    <w:rsid w:val="00C17033"/>
    <w:rsid w:val="00C17500"/>
    <w:rsid w:val="00C17D8B"/>
    <w:rsid w:val="00C2288B"/>
    <w:rsid w:val="00C2297F"/>
    <w:rsid w:val="00C22B1E"/>
    <w:rsid w:val="00C22B8F"/>
    <w:rsid w:val="00C3237A"/>
    <w:rsid w:val="00C35639"/>
    <w:rsid w:val="00C36393"/>
    <w:rsid w:val="00C415A4"/>
    <w:rsid w:val="00C41B29"/>
    <w:rsid w:val="00C41EBA"/>
    <w:rsid w:val="00C42657"/>
    <w:rsid w:val="00C4303E"/>
    <w:rsid w:val="00C43971"/>
    <w:rsid w:val="00C44BAA"/>
    <w:rsid w:val="00C46577"/>
    <w:rsid w:val="00C50AA3"/>
    <w:rsid w:val="00C51AC3"/>
    <w:rsid w:val="00C52E67"/>
    <w:rsid w:val="00C53A4E"/>
    <w:rsid w:val="00C53B12"/>
    <w:rsid w:val="00C53C35"/>
    <w:rsid w:val="00C562FF"/>
    <w:rsid w:val="00C571D9"/>
    <w:rsid w:val="00C574EC"/>
    <w:rsid w:val="00C60178"/>
    <w:rsid w:val="00C60AB0"/>
    <w:rsid w:val="00C6153B"/>
    <w:rsid w:val="00C61BA4"/>
    <w:rsid w:val="00C61FD0"/>
    <w:rsid w:val="00C621F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2FEB"/>
    <w:rsid w:val="00C85383"/>
    <w:rsid w:val="00C86C04"/>
    <w:rsid w:val="00C86FE2"/>
    <w:rsid w:val="00C92433"/>
    <w:rsid w:val="00C9282A"/>
    <w:rsid w:val="00C93266"/>
    <w:rsid w:val="00C93F9D"/>
    <w:rsid w:val="00C94223"/>
    <w:rsid w:val="00C942E9"/>
    <w:rsid w:val="00C9533F"/>
    <w:rsid w:val="00C962B8"/>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5F4D"/>
    <w:rsid w:val="00CC622D"/>
    <w:rsid w:val="00CC64AC"/>
    <w:rsid w:val="00CC729E"/>
    <w:rsid w:val="00CD1EB4"/>
    <w:rsid w:val="00CD31CB"/>
    <w:rsid w:val="00CD4F8D"/>
    <w:rsid w:val="00CD5A24"/>
    <w:rsid w:val="00CD5B75"/>
    <w:rsid w:val="00CD6FE4"/>
    <w:rsid w:val="00CD7800"/>
    <w:rsid w:val="00CD7B28"/>
    <w:rsid w:val="00CE105A"/>
    <w:rsid w:val="00CE2020"/>
    <w:rsid w:val="00CE27D8"/>
    <w:rsid w:val="00CE41A9"/>
    <w:rsid w:val="00CE42FD"/>
    <w:rsid w:val="00CE4543"/>
    <w:rsid w:val="00CE545F"/>
    <w:rsid w:val="00CE5509"/>
    <w:rsid w:val="00CE592B"/>
    <w:rsid w:val="00CE678C"/>
    <w:rsid w:val="00CE68EB"/>
    <w:rsid w:val="00CE79DB"/>
    <w:rsid w:val="00CF1678"/>
    <w:rsid w:val="00CF1C9F"/>
    <w:rsid w:val="00CF25BA"/>
    <w:rsid w:val="00CF28BC"/>
    <w:rsid w:val="00CF35BD"/>
    <w:rsid w:val="00CF4E63"/>
    <w:rsid w:val="00CF4F50"/>
    <w:rsid w:val="00CF56BA"/>
    <w:rsid w:val="00CF60D2"/>
    <w:rsid w:val="00CF6E0F"/>
    <w:rsid w:val="00CF797B"/>
    <w:rsid w:val="00D007E8"/>
    <w:rsid w:val="00D00E4D"/>
    <w:rsid w:val="00D01170"/>
    <w:rsid w:val="00D01237"/>
    <w:rsid w:val="00D017E4"/>
    <w:rsid w:val="00D01C43"/>
    <w:rsid w:val="00D02466"/>
    <w:rsid w:val="00D07471"/>
    <w:rsid w:val="00D11461"/>
    <w:rsid w:val="00D12636"/>
    <w:rsid w:val="00D12C42"/>
    <w:rsid w:val="00D13467"/>
    <w:rsid w:val="00D1503A"/>
    <w:rsid w:val="00D155CE"/>
    <w:rsid w:val="00D1589E"/>
    <w:rsid w:val="00D15E7A"/>
    <w:rsid w:val="00D16110"/>
    <w:rsid w:val="00D217E4"/>
    <w:rsid w:val="00D22910"/>
    <w:rsid w:val="00D23566"/>
    <w:rsid w:val="00D24345"/>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4782B"/>
    <w:rsid w:val="00D50CB2"/>
    <w:rsid w:val="00D50D36"/>
    <w:rsid w:val="00D53372"/>
    <w:rsid w:val="00D53A26"/>
    <w:rsid w:val="00D569CC"/>
    <w:rsid w:val="00D57054"/>
    <w:rsid w:val="00D57189"/>
    <w:rsid w:val="00D60804"/>
    <w:rsid w:val="00D614EE"/>
    <w:rsid w:val="00D61BED"/>
    <w:rsid w:val="00D62106"/>
    <w:rsid w:val="00D621EC"/>
    <w:rsid w:val="00D646FC"/>
    <w:rsid w:val="00D64F99"/>
    <w:rsid w:val="00D654B2"/>
    <w:rsid w:val="00D66835"/>
    <w:rsid w:val="00D7159D"/>
    <w:rsid w:val="00D73691"/>
    <w:rsid w:val="00D73F27"/>
    <w:rsid w:val="00D740F0"/>
    <w:rsid w:val="00D76571"/>
    <w:rsid w:val="00D76825"/>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2C5F"/>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924"/>
    <w:rsid w:val="00DA4CBF"/>
    <w:rsid w:val="00DA7AAA"/>
    <w:rsid w:val="00DB0405"/>
    <w:rsid w:val="00DB1947"/>
    <w:rsid w:val="00DB1B9F"/>
    <w:rsid w:val="00DB31AC"/>
    <w:rsid w:val="00DB3220"/>
    <w:rsid w:val="00DB411B"/>
    <w:rsid w:val="00DB4B88"/>
    <w:rsid w:val="00DB590A"/>
    <w:rsid w:val="00DB633A"/>
    <w:rsid w:val="00DB63B5"/>
    <w:rsid w:val="00DB684E"/>
    <w:rsid w:val="00DC0B41"/>
    <w:rsid w:val="00DC0C99"/>
    <w:rsid w:val="00DC14F4"/>
    <w:rsid w:val="00DC2EA5"/>
    <w:rsid w:val="00DC36AC"/>
    <w:rsid w:val="00DC44D4"/>
    <w:rsid w:val="00DC5096"/>
    <w:rsid w:val="00DC5C7F"/>
    <w:rsid w:val="00DC650F"/>
    <w:rsid w:val="00DC6A1E"/>
    <w:rsid w:val="00DC768D"/>
    <w:rsid w:val="00DC7C13"/>
    <w:rsid w:val="00DC7D0F"/>
    <w:rsid w:val="00DD0CAF"/>
    <w:rsid w:val="00DD10B6"/>
    <w:rsid w:val="00DD20FF"/>
    <w:rsid w:val="00DD21F5"/>
    <w:rsid w:val="00DD28EE"/>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37D6"/>
    <w:rsid w:val="00DF3C70"/>
    <w:rsid w:val="00DF5271"/>
    <w:rsid w:val="00DF5C7F"/>
    <w:rsid w:val="00DF5C9E"/>
    <w:rsid w:val="00DF5FEE"/>
    <w:rsid w:val="00DF6F1F"/>
    <w:rsid w:val="00E00B12"/>
    <w:rsid w:val="00E0167B"/>
    <w:rsid w:val="00E01E61"/>
    <w:rsid w:val="00E02090"/>
    <w:rsid w:val="00E04536"/>
    <w:rsid w:val="00E0679B"/>
    <w:rsid w:val="00E06F63"/>
    <w:rsid w:val="00E10231"/>
    <w:rsid w:val="00E11563"/>
    <w:rsid w:val="00E12375"/>
    <w:rsid w:val="00E12545"/>
    <w:rsid w:val="00E12676"/>
    <w:rsid w:val="00E13BA6"/>
    <w:rsid w:val="00E13C76"/>
    <w:rsid w:val="00E14C05"/>
    <w:rsid w:val="00E14F10"/>
    <w:rsid w:val="00E1537D"/>
    <w:rsid w:val="00E15523"/>
    <w:rsid w:val="00E16424"/>
    <w:rsid w:val="00E164FE"/>
    <w:rsid w:val="00E166A5"/>
    <w:rsid w:val="00E17F53"/>
    <w:rsid w:val="00E205CE"/>
    <w:rsid w:val="00E20B3D"/>
    <w:rsid w:val="00E20EEC"/>
    <w:rsid w:val="00E21FD6"/>
    <w:rsid w:val="00E23FC1"/>
    <w:rsid w:val="00E2443E"/>
    <w:rsid w:val="00E24553"/>
    <w:rsid w:val="00E24FCA"/>
    <w:rsid w:val="00E2505D"/>
    <w:rsid w:val="00E250F9"/>
    <w:rsid w:val="00E2584E"/>
    <w:rsid w:val="00E269C1"/>
    <w:rsid w:val="00E30D2B"/>
    <w:rsid w:val="00E311D8"/>
    <w:rsid w:val="00E329F4"/>
    <w:rsid w:val="00E35D4A"/>
    <w:rsid w:val="00E3701C"/>
    <w:rsid w:val="00E371E5"/>
    <w:rsid w:val="00E42FD9"/>
    <w:rsid w:val="00E430EA"/>
    <w:rsid w:val="00E4432E"/>
    <w:rsid w:val="00E444DC"/>
    <w:rsid w:val="00E45AD7"/>
    <w:rsid w:val="00E45B75"/>
    <w:rsid w:val="00E466CF"/>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36C0"/>
    <w:rsid w:val="00EA4BC4"/>
    <w:rsid w:val="00EA5837"/>
    <w:rsid w:val="00EA6908"/>
    <w:rsid w:val="00EB032F"/>
    <w:rsid w:val="00EB0A2A"/>
    <w:rsid w:val="00EB1344"/>
    <w:rsid w:val="00EB28EF"/>
    <w:rsid w:val="00EB580C"/>
    <w:rsid w:val="00EB59AA"/>
    <w:rsid w:val="00EB637E"/>
    <w:rsid w:val="00EB687B"/>
    <w:rsid w:val="00EB6A82"/>
    <w:rsid w:val="00EB7340"/>
    <w:rsid w:val="00EC0BB1"/>
    <w:rsid w:val="00EC2733"/>
    <w:rsid w:val="00EC318F"/>
    <w:rsid w:val="00EC4228"/>
    <w:rsid w:val="00EC4E56"/>
    <w:rsid w:val="00EC5967"/>
    <w:rsid w:val="00EC5ECB"/>
    <w:rsid w:val="00EC6284"/>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189D"/>
    <w:rsid w:val="00EE2976"/>
    <w:rsid w:val="00EE46DE"/>
    <w:rsid w:val="00EE7070"/>
    <w:rsid w:val="00EE751C"/>
    <w:rsid w:val="00EF18E9"/>
    <w:rsid w:val="00EF1EAB"/>
    <w:rsid w:val="00EF2720"/>
    <w:rsid w:val="00EF3680"/>
    <w:rsid w:val="00EF42B4"/>
    <w:rsid w:val="00EF4773"/>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11564"/>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52F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784"/>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6BCF"/>
    <w:rsid w:val="00F777E3"/>
    <w:rsid w:val="00F77F20"/>
    <w:rsid w:val="00F80BD8"/>
    <w:rsid w:val="00F8159A"/>
    <w:rsid w:val="00F836CC"/>
    <w:rsid w:val="00F83C0E"/>
    <w:rsid w:val="00F84734"/>
    <w:rsid w:val="00F84753"/>
    <w:rsid w:val="00F84D90"/>
    <w:rsid w:val="00F8528B"/>
    <w:rsid w:val="00F858F5"/>
    <w:rsid w:val="00F874C6"/>
    <w:rsid w:val="00F9326F"/>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533"/>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16EC"/>
    <w:rsid w:val="00FF29D3"/>
    <w:rsid w:val="00FF2A05"/>
    <w:rsid w:val="00FF3038"/>
    <w:rsid w:val="00FF4A80"/>
    <w:rsid w:val="00FF5675"/>
    <w:rsid w:val="00FF5A13"/>
    <w:rsid w:val="00FF7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2.xml"/><Relationship Id="rId40" Type="http://schemas.openxmlformats.org/officeDocument/2006/relationships/header" Target="header3.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DF90-860F-4522-8D7F-940CE80F704E}">
  <ds:schemaRefs>
    <ds:schemaRef ds:uri="http://schemas.openxmlformats.org/officeDocument/2006/bibliography"/>
  </ds:schemaRefs>
</ds:datastoreItem>
</file>

<file path=customXml/itemProps10.xml><?xml version="1.0" encoding="utf-8"?>
<ds:datastoreItem xmlns:ds="http://schemas.openxmlformats.org/officeDocument/2006/customXml" ds:itemID="{FF031F8B-754F-406B-804C-63C0B0BA7B49}">
  <ds:schemaRefs>
    <ds:schemaRef ds:uri="http://schemas.openxmlformats.org/officeDocument/2006/bibliography"/>
  </ds:schemaRefs>
</ds:datastoreItem>
</file>

<file path=customXml/itemProps11.xml><?xml version="1.0" encoding="utf-8"?>
<ds:datastoreItem xmlns:ds="http://schemas.openxmlformats.org/officeDocument/2006/customXml" ds:itemID="{D194C549-637E-47CC-BD8A-2964882C1F91}">
  <ds:schemaRefs>
    <ds:schemaRef ds:uri="http://schemas.openxmlformats.org/officeDocument/2006/bibliography"/>
  </ds:schemaRefs>
</ds:datastoreItem>
</file>

<file path=customXml/itemProps12.xml><?xml version="1.0" encoding="utf-8"?>
<ds:datastoreItem xmlns:ds="http://schemas.openxmlformats.org/officeDocument/2006/customXml" ds:itemID="{7972A401-085A-4278-87A0-387C96241DDA}">
  <ds:schemaRefs>
    <ds:schemaRef ds:uri="http://schemas.openxmlformats.org/officeDocument/2006/bibliography"/>
  </ds:schemaRefs>
</ds:datastoreItem>
</file>

<file path=customXml/itemProps13.xml><?xml version="1.0" encoding="utf-8"?>
<ds:datastoreItem xmlns:ds="http://schemas.openxmlformats.org/officeDocument/2006/customXml" ds:itemID="{D927B10D-D4D4-4683-B013-AB4A58468445}">
  <ds:schemaRefs>
    <ds:schemaRef ds:uri="http://schemas.openxmlformats.org/officeDocument/2006/bibliography"/>
  </ds:schemaRefs>
</ds:datastoreItem>
</file>

<file path=customXml/itemProps14.xml><?xml version="1.0" encoding="utf-8"?>
<ds:datastoreItem xmlns:ds="http://schemas.openxmlformats.org/officeDocument/2006/customXml" ds:itemID="{31BFB85C-B5E4-4DB1-AEDD-10FAD8A7BC72}">
  <ds:schemaRefs>
    <ds:schemaRef ds:uri="http://schemas.openxmlformats.org/officeDocument/2006/bibliography"/>
  </ds:schemaRefs>
</ds:datastoreItem>
</file>

<file path=customXml/itemProps15.xml><?xml version="1.0" encoding="utf-8"?>
<ds:datastoreItem xmlns:ds="http://schemas.openxmlformats.org/officeDocument/2006/customXml" ds:itemID="{D1AFE8BB-AF2D-45DB-B1A0-73EC149606F0}">
  <ds:schemaRefs>
    <ds:schemaRef ds:uri="http://schemas.openxmlformats.org/officeDocument/2006/bibliography"/>
  </ds:schemaRefs>
</ds:datastoreItem>
</file>

<file path=customXml/itemProps16.xml><?xml version="1.0" encoding="utf-8"?>
<ds:datastoreItem xmlns:ds="http://schemas.openxmlformats.org/officeDocument/2006/customXml" ds:itemID="{71B99EB8-619F-4310-B644-D71963C22AF9}">
  <ds:schemaRefs>
    <ds:schemaRef ds:uri="http://schemas.openxmlformats.org/officeDocument/2006/bibliography"/>
  </ds:schemaRefs>
</ds:datastoreItem>
</file>

<file path=customXml/itemProps17.xml><?xml version="1.0" encoding="utf-8"?>
<ds:datastoreItem xmlns:ds="http://schemas.openxmlformats.org/officeDocument/2006/customXml" ds:itemID="{5B43EB51-AE01-420F-9213-88ED61E600A1}">
  <ds:schemaRefs>
    <ds:schemaRef ds:uri="http://schemas.openxmlformats.org/officeDocument/2006/bibliography"/>
  </ds:schemaRefs>
</ds:datastoreItem>
</file>

<file path=customXml/itemProps18.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19.xml><?xml version="1.0" encoding="utf-8"?>
<ds:datastoreItem xmlns:ds="http://schemas.openxmlformats.org/officeDocument/2006/customXml" ds:itemID="{40338804-BBF5-4272-877F-C8245AF4E1A3}">
  <ds:schemaRefs>
    <ds:schemaRef ds:uri="http://schemas.openxmlformats.org/officeDocument/2006/bibliography"/>
  </ds:schemaRefs>
</ds:datastoreItem>
</file>

<file path=customXml/itemProps2.xml><?xml version="1.0" encoding="utf-8"?>
<ds:datastoreItem xmlns:ds="http://schemas.openxmlformats.org/officeDocument/2006/customXml" ds:itemID="{497B7279-7888-4715-B568-91A88754C9DC}">
  <ds:schemaRefs>
    <ds:schemaRef ds:uri="http://schemas.openxmlformats.org/officeDocument/2006/bibliography"/>
  </ds:schemaRefs>
</ds:datastoreItem>
</file>

<file path=customXml/itemProps20.xml><?xml version="1.0" encoding="utf-8"?>
<ds:datastoreItem xmlns:ds="http://schemas.openxmlformats.org/officeDocument/2006/customXml" ds:itemID="{C4C17CEB-4365-41AB-8649-81ABB218EF20}">
  <ds:schemaRefs>
    <ds:schemaRef ds:uri="http://schemas.openxmlformats.org/officeDocument/2006/bibliography"/>
  </ds:schemaRefs>
</ds:datastoreItem>
</file>

<file path=customXml/itemProps21.xml><?xml version="1.0" encoding="utf-8"?>
<ds:datastoreItem xmlns:ds="http://schemas.openxmlformats.org/officeDocument/2006/customXml" ds:itemID="{327A3209-EBDC-43DE-BFF7-AB6E59E5AE4E}">
  <ds:schemaRefs>
    <ds:schemaRef ds:uri="http://schemas.openxmlformats.org/officeDocument/2006/bibliography"/>
  </ds:schemaRefs>
</ds:datastoreItem>
</file>

<file path=customXml/itemProps22.xml><?xml version="1.0" encoding="utf-8"?>
<ds:datastoreItem xmlns:ds="http://schemas.openxmlformats.org/officeDocument/2006/customXml" ds:itemID="{9456A51E-159B-4CDF-9DFC-14D454D53CB2}">
  <ds:schemaRefs>
    <ds:schemaRef ds:uri="http://schemas.openxmlformats.org/officeDocument/2006/bibliography"/>
  </ds:schemaRefs>
</ds:datastoreItem>
</file>

<file path=customXml/itemProps23.xml><?xml version="1.0" encoding="utf-8"?>
<ds:datastoreItem xmlns:ds="http://schemas.openxmlformats.org/officeDocument/2006/customXml" ds:itemID="{D7145EE2-E4FE-45D1-B93B-9A0B3E56A49A}">
  <ds:schemaRefs>
    <ds:schemaRef ds:uri="http://schemas.openxmlformats.org/officeDocument/2006/bibliography"/>
  </ds:schemaRefs>
</ds:datastoreItem>
</file>

<file path=customXml/itemProps24.xml><?xml version="1.0" encoding="utf-8"?>
<ds:datastoreItem xmlns:ds="http://schemas.openxmlformats.org/officeDocument/2006/customXml" ds:itemID="{5E6A2440-89CF-41D3-B3D7-AB4C3917CF60}">
  <ds:schemaRefs>
    <ds:schemaRef ds:uri="http://schemas.openxmlformats.org/officeDocument/2006/bibliography"/>
  </ds:schemaRefs>
</ds:datastoreItem>
</file>

<file path=customXml/itemProps25.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26.xml><?xml version="1.0" encoding="utf-8"?>
<ds:datastoreItem xmlns:ds="http://schemas.openxmlformats.org/officeDocument/2006/customXml" ds:itemID="{0854BD1F-D336-4EBA-B3F7-98B820ECFFFD}">
  <ds:schemaRefs>
    <ds:schemaRef ds:uri="http://schemas.openxmlformats.org/officeDocument/2006/bibliography"/>
  </ds:schemaRefs>
</ds:datastoreItem>
</file>

<file path=customXml/itemProps27.xml><?xml version="1.0" encoding="utf-8"?>
<ds:datastoreItem xmlns:ds="http://schemas.openxmlformats.org/officeDocument/2006/customXml" ds:itemID="{81A96794-E0B7-4557-B644-CE05B88357FE}">
  <ds:schemaRefs>
    <ds:schemaRef ds:uri="http://schemas.openxmlformats.org/officeDocument/2006/bibliography"/>
  </ds:schemaRefs>
</ds:datastoreItem>
</file>

<file path=customXml/itemProps28.xml><?xml version="1.0" encoding="utf-8"?>
<ds:datastoreItem xmlns:ds="http://schemas.openxmlformats.org/officeDocument/2006/customXml" ds:itemID="{2DD0C61B-2599-4038-B81B-3D88E28C7F12}">
  <ds:schemaRefs>
    <ds:schemaRef ds:uri="http://schemas.openxmlformats.org/officeDocument/2006/bibliography"/>
  </ds:schemaRefs>
</ds:datastoreItem>
</file>

<file path=customXml/itemProps29.xml><?xml version="1.0" encoding="utf-8"?>
<ds:datastoreItem xmlns:ds="http://schemas.openxmlformats.org/officeDocument/2006/customXml" ds:itemID="{932DFA2C-6D71-4673-A72C-BC82DE2C2BA2}">
  <ds:schemaRefs>
    <ds:schemaRef ds:uri="http://schemas.openxmlformats.org/officeDocument/2006/bibliography"/>
  </ds:schemaRefs>
</ds:datastoreItem>
</file>

<file path=customXml/itemProps3.xml><?xml version="1.0" encoding="utf-8"?>
<ds:datastoreItem xmlns:ds="http://schemas.openxmlformats.org/officeDocument/2006/customXml" ds:itemID="{9EA67919-A6E3-4420-AC8F-EA34D5F16038}">
  <ds:schemaRefs>
    <ds:schemaRef ds:uri="http://schemas.openxmlformats.org/officeDocument/2006/bibliography"/>
  </ds:schemaRefs>
</ds:datastoreItem>
</file>

<file path=customXml/itemProps4.xml><?xml version="1.0" encoding="utf-8"?>
<ds:datastoreItem xmlns:ds="http://schemas.openxmlformats.org/officeDocument/2006/customXml" ds:itemID="{D2D12ED2-2CB7-4666-AE17-EA184BB2EE78}">
  <ds:schemaRefs>
    <ds:schemaRef ds:uri="http://schemas.openxmlformats.org/officeDocument/2006/bibliography"/>
  </ds:schemaRefs>
</ds:datastoreItem>
</file>

<file path=customXml/itemProps5.xml><?xml version="1.0" encoding="utf-8"?>
<ds:datastoreItem xmlns:ds="http://schemas.openxmlformats.org/officeDocument/2006/customXml" ds:itemID="{46C39FCB-A541-46C9-A3F9-396B6E774D2A}">
  <ds:schemaRefs>
    <ds:schemaRef ds:uri="http://schemas.openxmlformats.org/officeDocument/2006/bibliography"/>
  </ds:schemaRefs>
</ds:datastoreItem>
</file>

<file path=customXml/itemProps6.xml><?xml version="1.0" encoding="utf-8"?>
<ds:datastoreItem xmlns:ds="http://schemas.openxmlformats.org/officeDocument/2006/customXml" ds:itemID="{58AC3C64-28F9-4FE6-98E0-A2A8186C09E1}">
  <ds:schemaRefs>
    <ds:schemaRef ds:uri="http://schemas.openxmlformats.org/officeDocument/2006/bibliography"/>
  </ds:schemaRefs>
</ds:datastoreItem>
</file>

<file path=customXml/itemProps7.xml><?xml version="1.0" encoding="utf-8"?>
<ds:datastoreItem xmlns:ds="http://schemas.openxmlformats.org/officeDocument/2006/customXml" ds:itemID="{2CFA3DD7-79FA-46CF-A989-F768211517B5}">
  <ds:schemaRefs>
    <ds:schemaRef ds:uri="http://schemas.openxmlformats.org/officeDocument/2006/bibliography"/>
  </ds:schemaRefs>
</ds:datastoreItem>
</file>

<file path=customXml/itemProps8.xml><?xml version="1.0" encoding="utf-8"?>
<ds:datastoreItem xmlns:ds="http://schemas.openxmlformats.org/officeDocument/2006/customXml" ds:itemID="{5B7EADC1-4577-49D0-9DBA-E26292EF19B2}">
  <ds:schemaRefs>
    <ds:schemaRef ds:uri="http://schemas.openxmlformats.org/officeDocument/2006/bibliography"/>
  </ds:schemaRefs>
</ds:datastoreItem>
</file>

<file path=customXml/itemProps9.xml><?xml version="1.0" encoding="utf-8"?>
<ds:datastoreItem xmlns:ds="http://schemas.openxmlformats.org/officeDocument/2006/customXml" ds:itemID="{0D7DB025-4DB9-4D27-9AD1-483BF596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subject/>
  <dc:creator>Li Ling Liu</dc:creator>
  <cp:keywords/>
  <dc:description/>
  <cp:lastModifiedBy>ZHONGM</cp:lastModifiedBy>
  <cp:revision>2</cp:revision>
  <cp:lastPrinted>2018-12-17T03:44:00Z</cp:lastPrinted>
  <dcterms:created xsi:type="dcterms:W3CDTF">2020-07-28T16:01:00Z</dcterms:created>
  <dcterms:modified xsi:type="dcterms:W3CDTF">2020-07-28T16:01:00Z</dcterms:modified>
</cp:coreProperties>
</file>