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BB" w:rsidRDefault="004D43D4" w:rsidP="004D43D4">
      <w:pPr>
        <w:adjustRightInd w:val="0"/>
        <w:snapToGrid w:val="0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中银国际证券股份有限公司</w:t>
      </w:r>
      <w:r w:rsidR="00FB6440" w:rsidRPr="00A01136">
        <w:rPr>
          <w:rFonts w:ascii="宋体" w:hAnsi="宋体" w:hint="eastAsia"/>
          <w:b/>
          <w:color w:val="000000"/>
          <w:sz w:val="36"/>
          <w:szCs w:val="36"/>
        </w:rPr>
        <w:t>关</w:t>
      </w:r>
      <w:r w:rsidR="00AE7BEB" w:rsidRPr="00A01136">
        <w:rPr>
          <w:rFonts w:ascii="宋体" w:hAnsi="宋体" w:hint="eastAsia"/>
          <w:b/>
          <w:color w:val="000000"/>
          <w:sz w:val="36"/>
          <w:szCs w:val="36"/>
        </w:rPr>
        <w:t>于</w:t>
      </w:r>
      <w:r w:rsidR="00EF5FBB">
        <w:rPr>
          <w:rFonts w:ascii="宋体" w:hAnsi="宋体" w:hint="eastAsia"/>
          <w:b/>
          <w:color w:val="000000"/>
          <w:sz w:val="36"/>
          <w:szCs w:val="36"/>
        </w:rPr>
        <w:t>旗下基金参与</w:t>
      </w:r>
    </w:p>
    <w:p w:rsidR="00AE7BEB" w:rsidRDefault="00EF5FBB" w:rsidP="004D43D4">
      <w:pPr>
        <w:adjustRightInd w:val="0"/>
        <w:snapToGrid w:val="0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招商银行费率优惠活动</w:t>
      </w:r>
      <w:r w:rsidR="004D43D4">
        <w:rPr>
          <w:rFonts w:ascii="宋体" w:hAnsi="宋体" w:hint="eastAsia"/>
          <w:b/>
          <w:color w:val="000000"/>
          <w:sz w:val="36"/>
          <w:szCs w:val="36"/>
        </w:rPr>
        <w:t>的公告</w:t>
      </w:r>
    </w:p>
    <w:p w:rsidR="00A01136" w:rsidRPr="00A01136" w:rsidRDefault="00A01136" w:rsidP="00A01136">
      <w:pPr>
        <w:adjustRightInd w:val="0"/>
        <w:snapToGrid w:val="0"/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AE7BEB" w:rsidRDefault="00EF5FBB" w:rsidP="003F4619">
      <w:pPr>
        <w:widowControl/>
        <w:adjustRightInd w:val="0"/>
        <w:snapToGrid w:val="0"/>
        <w:spacing w:line="360" w:lineRule="auto"/>
        <w:ind w:firstLineChars="225" w:firstLine="63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为更好地为投资者提供服务，中银国际</w:t>
      </w:r>
      <w:r w:rsidR="00EE78F0">
        <w:rPr>
          <w:rFonts w:ascii="仿宋_GB2312" w:eastAsia="仿宋_GB2312" w:hAnsi="宋体" w:hint="eastAsia"/>
          <w:color w:val="000000"/>
          <w:sz w:val="28"/>
          <w:szCs w:val="28"/>
        </w:rPr>
        <w:t>证券股份有限公司（以下简称“本公司”）经与招商银行股份有限公司（以下简称“招商银行”）协商一致，自2020年7月</w:t>
      </w:r>
      <w:r w:rsidR="0081442E">
        <w:rPr>
          <w:rFonts w:ascii="仿宋_GB2312" w:eastAsia="仿宋_GB2312" w:hAnsi="宋体" w:hint="eastAsia"/>
          <w:color w:val="000000"/>
          <w:sz w:val="28"/>
          <w:szCs w:val="28"/>
        </w:rPr>
        <w:t>28</w:t>
      </w:r>
      <w:r w:rsidR="00EE78F0">
        <w:rPr>
          <w:rFonts w:ascii="仿宋_GB2312" w:eastAsia="仿宋_GB2312" w:hAnsi="宋体" w:hint="eastAsia"/>
          <w:color w:val="000000"/>
          <w:sz w:val="28"/>
          <w:szCs w:val="28"/>
        </w:rPr>
        <w:t>日起，本公司旗下基金参加招商银行的费率优惠活动，具体优惠费率等活动内容以招商银行的业务规则或官方公告为准。现将具体事宜公告如下：</w:t>
      </w:r>
    </w:p>
    <w:p w:rsidR="00EE78F0" w:rsidRPr="00C51D59" w:rsidRDefault="00EE78F0" w:rsidP="00C51D59">
      <w:pPr>
        <w:widowControl/>
        <w:adjustRightInd w:val="0"/>
        <w:snapToGrid w:val="0"/>
        <w:spacing w:line="360" w:lineRule="auto"/>
        <w:ind w:firstLineChars="225" w:firstLine="632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51D59">
        <w:rPr>
          <w:rFonts w:ascii="仿宋_GB2312" w:eastAsia="仿宋_GB2312" w:hAnsi="宋体" w:hint="eastAsia"/>
          <w:b/>
          <w:color w:val="000000"/>
          <w:sz w:val="28"/>
          <w:szCs w:val="28"/>
        </w:rPr>
        <w:t>一、适用基金</w:t>
      </w:r>
    </w:p>
    <w:tbl>
      <w:tblPr>
        <w:tblStyle w:val="ab"/>
        <w:tblW w:w="0" w:type="auto"/>
        <w:jc w:val="center"/>
        <w:tblLook w:val="04A0"/>
      </w:tblPr>
      <w:tblGrid>
        <w:gridCol w:w="3720"/>
        <w:gridCol w:w="3892"/>
      </w:tblGrid>
      <w:tr w:rsidR="00EE78F0" w:rsidTr="00C51D59">
        <w:trPr>
          <w:trHeight w:val="288"/>
          <w:jc w:val="center"/>
        </w:trPr>
        <w:tc>
          <w:tcPr>
            <w:tcW w:w="3720" w:type="dxa"/>
            <w:vAlign w:val="center"/>
          </w:tcPr>
          <w:p w:rsidR="00EE78F0" w:rsidRDefault="00EE78F0" w:rsidP="00C51D5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基金简称</w:t>
            </w:r>
          </w:p>
        </w:tc>
        <w:tc>
          <w:tcPr>
            <w:tcW w:w="3892" w:type="dxa"/>
            <w:vAlign w:val="center"/>
          </w:tcPr>
          <w:p w:rsidR="00EE78F0" w:rsidRDefault="00EE78F0" w:rsidP="00C51D5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基金代码</w:t>
            </w:r>
          </w:p>
        </w:tc>
      </w:tr>
      <w:tr w:rsidR="00EE78F0" w:rsidTr="00C51D59">
        <w:trPr>
          <w:trHeight w:val="288"/>
          <w:jc w:val="center"/>
        </w:trPr>
        <w:tc>
          <w:tcPr>
            <w:tcW w:w="3720" w:type="dxa"/>
            <w:vAlign w:val="center"/>
          </w:tcPr>
          <w:p w:rsidR="00EE78F0" w:rsidRDefault="00C51D59" w:rsidP="00C51D5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中银证券健康产业混合</w:t>
            </w:r>
          </w:p>
        </w:tc>
        <w:tc>
          <w:tcPr>
            <w:tcW w:w="3892" w:type="dxa"/>
            <w:vAlign w:val="center"/>
          </w:tcPr>
          <w:p w:rsidR="00EE78F0" w:rsidRDefault="00C51D59" w:rsidP="00C51D5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002938</w:t>
            </w:r>
          </w:p>
        </w:tc>
      </w:tr>
      <w:tr w:rsidR="00EE78F0" w:rsidTr="00C51D59">
        <w:trPr>
          <w:trHeight w:val="576"/>
          <w:jc w:val="center"/>
        </w:trPr>
        <w:tc>
          <w:tcPr>
            <w:tcW w:w="3720" w:type="dxa"/>
            <w:vAlign w:val="center"/>
          </w:tcPr>
          <w:p w:rsidR="00EE78F0" w:rsidRDefault="00C51D59" w:rsidP="00C51D5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中银证券现金管家货币</w:t>
            </w:r>
          </w:p>
        </w:tc>
        <w:tc>
          <w:tcPr>
            <w:tcW w:w="3892" w:type="dxa"/>
            <w:vAlign w:val="center"/>
          </w:tcPr>
          <w:p w:rsidR="00EE78F0" w:rsidRDefault="00C51D59" w:rsidP="00C51D5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A类：003316</w:t>
            </w:r>
          </w:p>
          <w:p w:rsidR="00C51D59" w:rsidRPr="00C51D59" w:rsidRDefault="00C51D59" w:rsidP="00C51D5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B类：003317</w:t>
            </w:r>
          </w:p>
        </w:tc>
      </w:tr>
      <w:tr w:rsidR="00EE78F0" w:rsidTr="00C51D59">
        <w:trPr>
          <w:trHeight w:val="576"/>
          <w:jc w:val="center"/>
        </w:trPr>
        <w:tc>
          <w:tcPr>
            <w:tcW w:w="3720" w:type="dxa"/>
            <w:vAlign w:val="center"/>
          </w:tcPr>
          <w:p w:rsidR="00EE78F0" w:rsidRDefault="00C51D59" w:rsidP="00C51D5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中银证券新能源混合</w:t>
            </w:r>
          </w:p>
        </w:tc>
        <w:tc>
          <w:tcPr>
            <w:tcW w:w="3892" w:type="dxa"/>
            <w:vAlign w:val="center"/>
          </w:tcPr>
          <w:p w:rsidR="00EE78F0" w:rsidRDefault="00C51D59" w:rsidP="00C51D5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A类：005571</w:t>
            </w:r>
          </w:p>
          <w:p w:rsidR="00C51D59" w:rsidRDefault="00C51D59" w:rsidP="00C51D5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C类：005572</w:t>
            </w:r>
          </w:p>
        </w:tc>
      </w:tr>
      <w:tr w:rsidR="00EE78F0" w:rsidTr="00C51D59">
        <w:trPr>
          <w:trHeight w:val="584"/>
          <w:jc w:val="center"/>
        </w:trPr>
        <w:tc>
          <w:tcPr>
            <w:tcW w:w="3720" w:type="dxa"/>
            <w:vAlign w:val="center"/>
          </w:tcPr>
          <w:p w:rsidR="00EE78F0" w:rsidRDefault="00C51D59" w:rsidP="00C51D5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中银证券中证500ETF联接</w:t>
            </w:r>
          </w:p>
        </w:tc>
        <w:tc>
          <w:tcPr>
            <w:tcW w:w="3892" w:type="dxa"/>
            <w:vAlign w:val="center"/>
          </w:tcPr>
          <w:p w:rsidR="00EE78F0" w:rsidRDefault="00C51D59" w:rsidP="00C51D5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A类：008258</w:t>
            </w:r>
          </w:p>
          <w:p w:rsidR="00C51D59" w:rsidRPr="00C51D59" w:rsidRDefault="00C51D59" w:rsidP="00C51D5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C类：008259</w:t>
            </w:r>
          </w:p>
        </w:tc>
      </w:tr>
      <w:tr w:rsidR="00EE78F0" w:rsidTr="00C51D59">
        <w:trPr>
          <w:trHeight w:val="288"/>
          <w:jc w:val="center"/>
        </w:trPr>
        <w:tc>
          <w:tcPr>
            <w:tcW w:w="3720" w:type="dxa"/>
            <w:vAlign w:val="center"/>
          </w:tcPr>
          <w:p w:rsidR="00EE78F0" w:rsidRDefault="00C51D59" w:rsidP="00C51D5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中银证券科技创新混合</w:t>
            </w:r>
          </w:p>
        </w:tc>
        <w:tc>
          <w:tcPr>
            <w:tcW w:w="3892" w:type="dxa"/>
            <w:vAlign w:val="center"/>
          </w:tcPr>
          <w:p w:rsidR="00EE78F0" w:rsidRPr="00C51D59" w:rsidRDefault="00C51D59" w:rsidP="00C51D5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501095</w:t>
            </w:r>
          </w:p>
        </w:tc>
      </w:tr>
    </w:tbl>
    <w:p w:rsidR="00EE78F0" w:rsidRPr="00C51D59" w:rsidRDefault="00EE78F0" w:rsidP="00C51D59">
      <w:pPr>
        <w:widowControl/>
        <w:adjustRightInd w:val="0"/>
        <w:snapToGrid w:val="0"/>
        <w:spacing w:line="360" w:lineRule="auto"/>
        <w:ind w:firstLineChars="225" w:firstLine="632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51D59">
        <w:rPr>
          <w:rFonts w:ascii="仿宋_GB2312" w:eastAsia="仿宋_GB2312" w:hAnsi="宋体" w:hint="eastAsia"/>
          <w:b/>
          <w:color w:val="000000"/>
          <w:sz w:val="28"/>
          <w:szCs w:val="28"/>
        </w:rPr>
        <w:t>二、申购费率优惠方式</w:t>
      </w:r>
    </w:p>
    <w:p w:rsidR="00EE78F0" w:rsidRDefault="00EE78F0" w:rsidP="003F4619">
      <w:pPr>
        <w:widowControl/>
        <w:adjustRightInd w:val="0"/>
        <w:snapToGrid w:val="0"/>
        <w:spacing w:line="360" w:lineRule="auto"/>
        <w:ind w:firstLineChars="225" w:firstLine="63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自2020年7月</w:t>
      </w:r>
      <w:r w:rsidR="0081442E">
        <w:rPr>
          <w:rFonts w:ascii="仿宋_GB2312" w:eastAsia="仿宋_GB2312" w:hAnsi="宋体" w:hint="eastAsia"/>
          <w:color w:val="000000"/>
          <w:sz w:val="28"/>
          <w:szCs w:val="28"/>
        </w:rPr>
        <w:t>28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日起，投资者通过招商银行申购（包括定期定额申购）本公司旗下基金，将参加招商银行的费率优惠活动，具体优惠费率等活动内容以招商银行的业务规则或官方公告为准。</w:t>
      </w:r>
    </w:p>
    <w:p w:rsidR="00EE78F0" w:rsidRDefault="00EE78F0" w:rsidP="003F4619">
      <w:pPr>
        <w:widowControl/>
        <w:adjustRightInd w:val="0"/>
        <w:snapToGrid w:val="0"/>
        <w:spacing w:line="360" w:lineRule="auto"/>
        <w:ind w:firstLineChars="225" w:firstLine="63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基金</w:t>
      </w:r>
      <w:r w:rsidR="00C51D59">
        <w:rPr>
          <w:rFonts w:ascii="仿宋_GB2312" w:eastAsia="仿宋_GB2312" w:hAnsi="宋体" w:hint="eastAsia"/>
          <w:color w:val="000000"/>
          <w:sz w:val="28"/>
          <w:szCs w:val="28"/>
        </w:rPr>
        <w:t>标准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费率详见基金合同、招募说明书（更新）等法律文件，以及本公司发布的最新业务公告。</w:t>
      </w:r>
    </w:p>
    <w:p w:rsidR="00EE78F0" w:rsidRDefault="00EE78F0" w:rsidP="003F4619">
      <w:pPr>
        <w:widowControl/>
        <w:adjustRightInd w:val="0"/>
        <w:snapToGrid w:val="0"/>
        <w:spacing w:line="360" w:lineRule="auto"/>
        <w:ind w:firstLineChars="225" w:firstLine="63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lastRenderedPageBreak/>
        <w:t>如本公司未来新增通过招商银行代销的基金产品，则自招商银行正式代销该基金产品之日起，该产品</w:t>
      </w:r>
      <w:r w:rsidR="00C51D59">
        <w:rPr>
          <w:rFonts w:ascii="仿宋_GB2312" w:eastAsia="仿宋_GB2312" w:hAnsi="宋体" w:hint="eastAsia"/>
          <w:color w:val="000000"/>
          <w:sz w:val="28"/>
          <w:szCs w:val="28"/>
        </w:rPr>
        <w:t>自动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参加招商银行的费率优惠活动。</w:t>
      </w:r>
    </w:p>
    <w:p w:rsidR="00EE78F0" w:rsidRDefault="00EE78F0" w:rsidP="003F4619">
      <w:pPr>
        <w:widowControl/>
        <w:adjustRightInd w:val="0"/>
        <w:snapToGrid w:val="0"/>
        <w:spacing w:line="360" w:lineRule="auto"/>
        <w:ind w:firstLineChars="225" w:firstLine="63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费率优惠活动解释权归招商银行所有，有关费率优惠的具体规定如有变化，敬请投资者留意招商银行官方网站的有关公告。</w:t>
      </w:r>
    </w:p>
    <w:p w:rsidR="00EE78F0" w:rsidRPr="00C51D59" w:rsidRDefault="00EE78F0" w:rsidP="00C51D59">
      <w:pPr>
        <w:widowControl/>
        <w:adjustRightInd w:val="0"/>
        <w:snapToGrid w:val="0"/>
        <w:spacing w:line="360" w:lineRule="auto"/>
        <w:ind w:firstLineChars="225" w:firstLine="632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51D59">
        <w:rPr>
          <w:rFonts w:ascii="仿宋_GB2312" w:eastAsia="仿宋_GB2312" w:hAnsi="宋体" w:hint="eastAsia"/>
          <w:b/>
          <w:color w:val="000000"/>
          <w:sz w:val="28"/>
          <w:szCs w:val="28"/>
        </w:rPr>
        <w:t>三、销售机构情况</w:t>
      </w:r>
    </w:p>
    <w:p w:rsidR="00006EC3" w:rsidRPr="00006EC3" w:rsidRDefault="00006EC3" w:rsidP="00006EC3">
      <w:pPr>
        <w:adjustRightInd w:val="0"/>
        <w:snapToGrid w:val="0"/>
        <w:spacing w:line="360" w:lineRule="auto"/>
        <w:ind w:firstLineChars="202" w:firstLine="566"/>
        <w:rPr>
          <w:rFonts w:ascii="仿宋_GB2312" w:eastAsia="仿宋_GB2312" w:hAnsi="宋体"/>
          <w:sz w:val="28"/>
          <w:szCs w:val="28"/>
        </w:rPr>
      </w:pPr>
      <w:r w:rsidRPr="00006EC3">
        <w:rPr>
          <w:rFonts w:ascii="仿宋_GB2312" w:eastAsia="仿宋_GB2312" w:hAnsi="宋体" w:hint="eastAsia"/>
          <w:sz w:val="28"/>
          <w:szCs w:val="28"/>
        </w:rPr>
        <w:t>招商银行股份有限公司</w:t>
      </w:r>
    </w:p>
    <w:p w:rsidR="00006EC3" w:rsidRPr="00006EC3" w:rsidRDefault="00006EC3" w:rsidP="00006EC3">
      <w:pPr>
        <w:adjustRightInd w:val="0"/>
        <w:snapToGrid w:val="0"/>
        <w:spacing w:line="360" w:lineRule="auto"/>
        <w:ind w:firstLineChars="202" w:firstLine="566"/>
        <w:rPr>
          <w:rFonts w:ascii="仿宋_GB2312" w:eastAsia="仿宋_GB2312" w:hAnsi="宋体"/>
          <w:sz w:val="28"/>
          <w:szCs w:val="28"/>
        </w:rPr>
      </w:pPr>
      <w:r w:rsidRPr="00006EC3">
        <w:rPr>
          <w:rFonts w:ascii="仿宋_GB2312" w:eastAsia="仿宋_GB2312" w:hAnsi="宋体" w:hint="eastAsia"/>
          <w:sz w:val="28"/>
          <w:szCs w:val="28"/>
        </w:rPr>
        <w:t>注册地址：深圳市深南大道7088号招商银行大厦</w:t>
      </w:r>
    </w:p>
    <w:p w:rsidR="00006EC3" w:rsidRPr="00006EC3" w:rsidRDefault="00006EC3" w:rsidP="00006EC3">
      <w:pPr>
        <w:adjustRightInd w:val="0"/>
        <w:snapToGrid w:val="0"/>
        <w:spacing w:line="360" w:lineRule="auto"/>
        <w:ind w:firstLineChars="202" w:firstLine="566"/>
        <w:rPr>
          <w:rFonts w:ascii="仿宋_GB2312" w:eastAsia="仿宋_GB2312" w:hAnsi="宋体"/>
          <w:sz w:val="28"/>
          <w:szCs w:val="28"/>
        </w:rPr>
      </w:pPr>
      <w:r w:rsidRPr="00006EC3">
        <w:rPr>
          <w:rFonts w:ascii="仿宋_GB2312" w:eastAsia="仿宋_GB2312" w:hAnsi="宋体" w:hint="eastAsia"/>
          <w:sz w:val="28"/>
          <w:szCs w:val="28"/>
        </w:rPr>
        <w:t>法定代表人：李建红</w:t>
      </w:r>
    </w:p>
    <w:p w:rsidR="00006EC3" w:rsidRPr="00006EC3" w:rsidRDefault="00006EC3" w:rsidP="00006EC3">
      <w:pPr>
        <w:adjustRightInd w:val="0"/>
        <w:snapToGrid w:val="0"/>
        <w:spacing w:line="360" w:lineRule="auto"/>
        <w:ind w:firstLineChars="202" w:firstLine="566"/>
        <w:rPr>
          <w:rFonts w:ascii="仿宋_GB2312" w:eastAsia="仿宋_GB2312" w:hAnsi="宋体"/>
          <w:sz w:val="28"/>
          <w:szCs w:val="28"/>
        </w:rPr>
      </w:pPr>
      <w:r w:rsidRPr="00006EC3">
        <w:rPr>
          <w:rFonts w:ascii="仿宋_GB2312" w:eastAsia="仿宋_GB2312" w:hAnsi="宋体" w:hint="eastAsia"/>
          <w:sz w:val="28"/>
          <w:szCs w:val="28"/>
        </w:rPr>
        <w:t>客户服务电话：95555</w:t>
      </w:r>
    </w:p>
    <w:p w:rsidR="00006EC3" w:rsidRPr="00006EC3" w:rsidRDefault="00006EC3" w:rsidP="00006EC3">
      <w:pPr>
        <w:adjustRightInd w:val="0"/>
        <w:snapToGrid w:val="0"/>
        <w:spacing w:line="360" w:lineRule="auto"/>
        <w:ind w:firstLineChars="202" w:firstLine="566"/>
        <w:rPr>
          <w:rFonts w:ascii="仿宋_GB2312" w:eastAsia="仿宋_GB2312" w:hAnsi="宋体"/>
          <w:sz w:val="28"/>
          <w:szCs w:val="28"/>
        </w:rPr>
      </w:pPr>
      <w:r w:rsidRPr="00006EC3">
        <w:rPr>
          <w:rFonts w:ascii="仿宋_GB2312" w:eastAsia="仿宋_GB2312" w:hAnsi="宋体" w:hint="eastAsia"/>
          <w:sz w:val="28"/>
          <w:szCs w:val="28"/>
        </w:rPr>
        <w:t>网址：www.cmbchina.com</w:t>
      </w:r>
    </w:p>
    <w:p w:rsidR="00EE78F0" w:rsidRDefault="00EE78F0" w:rsidP="003F4619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投资者也可通过以下途径咨询有关详情：</w:t>
      </w:r>
    </w:p>
    <w:p w:rsidR="00EE78F0" w:rsidRPr="00EE78F0" w:rsidRDefault="00EE78F0" w:rsidP="003F4619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中银国际证券股份有限公司客服热线：400-820-8888（免长途话费），或登录本公司网站</w:t>
      </w:r>
      <w:r w:rsidRPr="00EE78F0">
        <w:rPr>
          <w:rFonts w:ascii="仿宋_GB2312" w:eastAsia="仿宋_GB2312" w:hAnsi="宋体" w:hint="eastAsia"/>
          <w:color w:val="000000"/>
          <w:sz w:val="28"/>
          <w:szCs w:val="28"/>
        </w:rPr>
        <w:t>www.bocifunds.com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获取相关信息。</w:t>
      </w:r>
    </w:p>
    <w:p w:rsidR="00AE7BEB" w:rsidRPr="00A01136" w:rsidRDefault="00AE7BEB" w:rsidP="003F4619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 w:rsidRPr="00A01136">
        <w:rPr>
          <w:rFonts w:ascii="仿宋_GB2312" w:eastAsia="仿宋_GB2312" w:hAnsi="宋体" w:hint="eastAsia"/>
          <w:color w:val="000000"/>
          <w:sz w:val="28"/>
          <w:szCs w:val="28"/>
        </w:rPr>
        <w:t>风险提示：本公司承诺以诚实信用、勤勉尽责的原则管理和运用基金资产，但不保证基金一定盈利，也不保证最低收益。</w:t>
      </w:r>
      <w:r w:rsidR="00247E78" w:rsidRPr="00A01136">
        <w:rPr>
          <w:rFonts w:ascii="仿宋_GB2312" w:eastAsia="仿宋_GB2312" w:hAnsi="宋体" w:hint="eastAsia"/>
          <w:color w:val="000000"/>
          <w:sz w:val="28"/>
          <w:szCs w:val="28"/>
        </w:rPr>
        <w:t>销售机构根据法规要求对投资者类别、风险承受能力和基金的风险等级进行划分，并提出适当性匹配意见。</w:t>
      </w:r>
      <w:r w:rsidRPr="00A01136">
        <w:rPr>
          <w:rFonts w:ascii="仿宋_GB2312" w:eastAsia="仿宋_GB2312" w:hAnsi="宋体" w:hint="eastAsia"/>
          <w:color w:val="000000"/>
          <w:sz w:val="28"/>
          <w:szCs w:val="28"/>
        </w:rPr>
        <w:t>敬请投资者注意投资风险。投资者投资于上述基金前应认真阅读基金的基金合同、招募说明书</w:t>
      </w:r>
      <w:r w:rsidR="00247E78" w:rsidRPr="00A01136">
        <w:rPr>
          <w:rFonts w:ascii="仿宋_GB2312" w:eastAsia="仿宋_GB2312" w:hAnsi="宋体" w:hint="eastAsia"/>
          <w:color w:val="000000"/>
          <w:sz w:val="28"/>
          <w:szCs w:val="28"/>
        </w:rPr>
        <w:t>等基金法律文件，全面认识基金产品的风险收益特征，在了解产品情况及听取销售机构适当性意见的基础上，根据自身的风险承受能力、投资期限和投资目标，对基金投资作出独立决策，选择合适的基金产品</w:t>
      </w:r>
      <w:r w:rsidRPr="00A01136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AE7BEB" w:rsidRPr="00A01136" w:rsidRDefault="00AE7BEB" w:rsidP="003F4619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</w:p>
    <w:p w:rsidR="00AE7BEB" w:rsidRPr="00A01136" w:rsidRDefault="00AE7BEB" w:rsidP="003F4619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A01136">
        <w:rPr>
          <w:rFonts w:ascii="仿宋_GB2312" w:eastAsia="仿宋_GB2312" w:hAnsi="宋体" w:hint="eastAsia"/>
          <w:color w:val="000000"/>
          <w:sz w:val="28"/>
          <w:szCs w:val="28"/>
        </w:rPr>
        <w:t>特此公告</w:t>
      </w:r>
    </w:p>
    <w:p w:rsidR="00AE7BEB" w:rsidRPr="00A01136" w:rsidRDefault="00AE7BEB" w:rsidP="003F4619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AE7BEB" w:rsidRPr="00A01136" w:rsidRDefault="001D4CDA" w:rsidP="003F4619">
      <w:pPr>
        <w:adjustRightInd w:val="0"/>
        <w:snapToGrid w:val="0"/>
        <w:spacing w:line="360" w:lineRule="auto"/>
        <w:ind w:firstLineChars="200" w:firstLine="560"/>
        <w:jc w:val="right"/>
        <w:rPr>
          <w:rFonts w:ascii="仿宋_GB2312" w:eastAsia="仿宋_GB2312" w:hAnsi="宋体"/>
          <w:sz w:val="28"/>
          <w:szCs w:val="28"/>
        </w:rPr>
      </w:pPr>
      <w:r w:rsidRPr="00A01136">
        <w:rPr>
          <w:rFonts w:ascii="仿宋_GB2312" w:eastAsia="仿宋_GB2312" w:hAnsi="宋体" w:hint="eastAsia"/>
          <w:sz w:val="28"/>
          <w:szCs w:val="28"/>
        </w:rPr>
        <w:lastRenderedPageBreak/>
        <w:t>中银国际证券</w:t>
      </w:r>
      <w:r w:rsidR="00F73891" w:rsidRPr="00A01136">
        <w:rPr>
          <w:rFonts w:ascii="仿宋_GB2312" w:eastAsia="仿宋_GB2312" w:hAnsi="宋体" w:hint="eastAsia"/>
          <w:sz w:val="28"/>
          <w:szCs w:val="28"/>
        </w:rPr>
        <w:t>股份</w:t>
      </w:r>
      <w:r w:rsidRPr="00A01136">
        <w:rPr>
          <w:rFonts w:ascii="仿宋_GB2312" w:eastAsia="仿宋_GB2312" w:hAnsi="宋体" w:hint="eastAsia"/>
          <w:sz w:val="28"/>
          <w:szCs w:val="28"/>
        </w:rPr>
        <w:t>有限公司</w:t>
      </w:r>
    </w:p>
    <w:p w:rsidR="00126128" w:rsidRPr="00A01136" w:rsidRDefault="00FE155C" w:rsidP="00A01136">
      <w:pPr>
        <w:adjustRightInd w:val="0"/>
        <w:snapToGrid w:val="0"/>
        <w:spacing w:line="360" w:lineRule="auto"/>
        <w:jc w:val="right"/>
        <w:rPr>
          <w:rFonts w:ascii="仿宋_GB2312" w:eastAsia="仿宋_GB2312"/>
          <w:sz w:val="28"/>
          <w:szCs w:val="28"/>
        </w:rPr>
      </w:pPr>
      <w:r w:rsidRPr="00A01136">
        <w:rPr>
          <w:rFonts w:ascii="仿宋_GB2312" w:eastAsia="仿宋_GB2312" w:hAnsi="宋体" w:hint="eastAsia"/>
          <w:sz w:val="28"/>
          <w:szCs w:val="28"/>
        </w:rPr>
        <w:t>二</w:t>
      </w:r>
      <w:r w:rsidRPr="00A01136">
        <w:rPr>
          <w:rFonts w:ascii="仿宋_GB2312" w:hAnsi="宋体" w:hint="eastAsia"/>
          <w:sz w:val="28"/>
          <w:szCs w:val="28"/>
        </w:rPr>
        <w:t>〇</w:t>
      </w:r>
      <w:r w:rsidR="00852385" w:rsidRPr="00A01136">
        <w:rPr>
          <w:rFonts w:ascii="仿宋_GB2312" w:eastAsia="仿宋_GB2312" w:hAnsi="宋体" w:hint="eastAsia"/>
          <w:sz w:val="28"/>
          <w:szCs w:val="28"/>
        </w:rPr>
        <w:t>二</w:t>
      </w:r>
      <w:r w:rsidR="00852385" w:rsidRPr="00A01136">
        <w:rPr>
          <w:rFonts w:ascii="仿宋_GB2312" w:hAnsi="宋体" w:hint="eastAsia"/>
          <w:sz w:val="28"/>
          <w:szCs w:val="28"/>
        </w:rPr>
        <w:t>〇</w:t>
      </w:r>
      <w:r w:rsidRPr="00A01136">
        <w:rPr>
          <w:rFonts w:ascii="仿宋_GB2312" w:eastAsia="仿宋_GB2312" w:hAnsi="宋体" w:hint="eastAsia"/>
          <w:sz w:val="28"/>
          <w:szCs w:val="28"/>
        </w:rPr>
        <w:t>年</w:t>
      </w:r>
      <w:r w:rsidR="00C51D59">
        <w:rPr>
          <w:rFonts w:ascii="仿宋_GB2312" w:eastAsia="仿宋_GB2312" w:hAnsi="宋体" w:hint="eastAsia"/>
          <w:sz w:val="28"/>
          <w:szCs w:val="28"/>
        </w:rPr>
        <w:t>七</w:t>
      </w:r>
      <w:r w:rsidRPr="00A01136">
        <w:rPr>
          <w:rFonts w:ascii="仿宋_GB2312" w:eastAsia="仿宋_GB2312" w:hAnsi="宋体" w:hint="eastAsia"/>
          <w:sz w:val="28"/>
          <w:szCs w:val="28"/>
        </w:rPr>
        <w:t>月</w:t>
      </w:r>
      <w:r w:rsidR="0081442E">
        <w:rPr>
          <w:rFonts w:ascii="仿宋_GB2312" w:eastAsia="仿宋_GB2312" w:hAnsi="宋体" w:hint="eastAsia"/>
          <w:sz w:val="28"/>
          <w:szCs w:val="28"/>
        </w:rPr>
        <w:t>二十八</w:t>
      </w:r>
      <w:r w:rsidR="002B74E5" w:rsidRPr="00A01136">
        <w:rPr>
          <w:rFonts w:ascii="仿宋_GB2312" w:eastAsia="仿宋_GB2312" w:hAnsi="宋体" w:hint="eastAsia"/>
          <w:sz w:val="28"/>
          <w:szCs w:val="28"/>
        </w:rPr>
        <w:t xml:space="preserve">日 </w:t>
      </w:r>
    </w:p>
    <w:sectPr w:rsidR="00126128" w:rsidRPr="00A01136" w:rsidSect="00312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E2A" w:rsidRDefault="00932E2A" w:rsidP="00AE7BEB">
      <w:r>
        <w:separator/>
      </w:r>
    </w:p>
  </w:endnote>
  <w:endnote w:type="continuationSeparator" w:id="0">
    <w:p w:rsidR="00932E2A" w:rsidRDefault="00932E2A" w:rsidP="00AE7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E2A" w:rsidRDefault="00932E2A" w:rsidP="00AE7BEB">
      <w:r>
        <w:separator/>
      </w:r>
    </w:p>
  </w:footnote>
  <w:footnote w:type="continuationSeparator" w:id="0">
    <w:p w:rsidR="00932E2A" w:rsidRDefault="00932E2A" w:rsidP="00AE7B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BEB"/>
    <w:rsid w:val="00006EC3"/>
    <w:rsid w:val="00057721"/>
    <w:rsid w:val="00081296"/>
    <w:rsid w:val="000A35CC"/>
    <w:rsid w:val="000B0076"/>
    <w:rsid w:val="000C1AAA"/>
    <w:rsid w:val="000C74EE"/>
    <w:rsid w:val="000D38C4"/>
    <w:rsid w:val="000D7E06"/>
    <w:rsid w:val="00111770"/>
    <w:rsid w:val="00126128"/>
    <w:rsid w:val="00146F5E"/>
    <w:rsid w:val="001529EC"/>
    <w:rsid w:val="00192A45"/>
    <w:rsid w:val="00192B6C"/>
    <w:rsid w:val="00192EBB"/>
    <w:rsid w:val="001B299A"/>
    <w:rsid w:val="001B4374"/>
    <w:rsid w:val="001C7CB8"/>
    <w:rsid w:val="001D45B9"/>
    <w:rsid w:val="001D4CDA"/>
    <w:rsid w:val="00201E08"/>
    <w:rsid w:val="00202B1A"/>
    <w:rsid w:val="002158B9"/>
    <w:rsid w:val="0022109F"/>
    <w:rsid w:val="00225DDB"/>
    <w:rsid w:val="00245764"/>
    <w:rsid w:val="002470CC"/>
    <w:rsid w:val="00247E78"/>
    <w:rsid w:val="00277ADC"/>
    <w:rsid w:val="00281DBC"/>
    <w:rsid w:val="002915FB"/>
    <w:rsid w:val="002A49D9"/>
    <w:rsid w:val="002B4FB4"/>
    <w:rsid w:val="002B74E5"/>
    <w:rsid w:val="00312E25"/>
    <w:rsid w:val="00366C1D"/>
    <w:rsid w:val="0037376A"/>
    <w:rsid w:val="00377C66"/>
    <w:rsid w:val="0038463D"/>
    <w:rsid w:val="003C6077"/>
    <w:rsid w:val="003F4619"/>
    <w:rsid w:val="00410FA1"/>
    <w:rsid w:val="0045368D"/>
    <w:rsid w:val="00462DC3"/>
    <w:rsid w:val="00477CD2"/>
    <w:rsid w:val="004D43D4"/>
    <w:rsid w:val="00504026"/>
    <w:rsid w:val="005054A8"/>
    <w:rsid w:val="00537DC3"/>
    <w:rsid w:val="00555D93"/>
    <w:rsid w:val="00567847"/>
    <w:rsid w:val="005775CD"/>
    <w:rsid w:val="00595C5A"/>
    <w:rsid w:val="005A0F6B"/>
    <w:rsid w:val="005B5E3F"/>
    <w:rsid w:val="005F2B32"/>
    <w:rsid w:val="00664795"/>
    <w:rsid w:val="0067640C"/>
    <w:rsid w:val="006B006A"/>
    <w:rsid w:val="006B008F"/>
    <w:rsid w:val="00710EF5"/>
    <w:rsid w:val="00711E46"/>
    <w:rsid w:val="00716298"/>
    <w:rsid w:val="00747740"/>
    <w:rsid w:val="007E73E8"/>
    <w:rsid w:val="007E791E"/>
    <w:rsid w:val="008101AD"/>
    <w:rsid w:val="008106F1"/>
    <w:rsid w:val="0081442E"/>
    <w:rsid w:val="00852385"/>
    <w:rsid w:val="00872CBD"/>
    <w:rsid w:val="00890607"/>
    <w:rsid w:val="00893031"/>
    <w:rsid w:val="008A6694"/>
    <w:rsid w:val="008A6B3E"/>
    <w:rsid w:val="008B0AD5"/>
    <w:rsid w:val="008C0ECB"/>
    <w:rsid w:val="008F3959"/>
    <w:rsid w:val="00907AA8"/>
    <w:rsid w:val="00932E2A"/>
    <w:rsid w:val="00984279"/>
    <w:rsid w:val="009A16A6"/>
    <w:rsid w:val="00A01136"/>
    <w:rsid w:val="00A1643B"/>
    <w:rsid w:val="00A52DC5"/>
    <w:rsid w:val="00AA2897"/>
    <w:rsid w:val="00AC1C24"/>
    <w:rsid w:val="00AE7BEB"/>
    <w:rsid w:val="00B019CD"/>
    <w:rsid w:val="00B71E77"/>
    <w:rsid w:val="00B926D6"/>
    <w:rsid w:val="00B952AD"/>
    <w:rsid w:val="00C07644"/>
    <w:rsid w:val="00C51D59"/>
    <w:rsid w:val="00C61330"/>
    <w:rsid w:val="00C736DF"/>
    <w:rsid w:val="00CC2A51"/>
    <w:rsid w:val="00CC635C"/>
    <w:rsid w:val="00CF465E"/>
    <w:rsid w:val="00D21CC4"/>
    <w:rsid w:val="00D64109"/>
    <w:rsid w:val="00D66E5D"/>
    <w:rsid w:val="00D751AA"/>
    <w:rsid w:val="00D8384D"/>
    <w:rsid w:val="00D841A5"/>
    <w:rsid w:val="00D93B78"/>
    <w:rsid w:val="00DB25A9"/>
    <w:rsid w:val="00DE3EEC"/>
    <w:rsid w:val="00DE73EC"/>
    <w:rsid w:val="00DF24BE"/>
    <w:rsid w:val="00E413A6"/>
    <w:rsid w:val="00E42FDD"/>
    <w:rsid w:val="00E46B29"/>
    <w:rsid w:val="00E95259"/>
    <w:rsid w:val="00EA0AAF"/>
    <w:rsid w:val="00EB7DC4"/>
    <w:rsid w:val="00ED7439"/>
    <w:rsid w:val="00EE78F0"/>
    <w:rsid w:val="00EF5FBB"/>
    <w:rsid w:val="00F0334A"/>
    <w:rsid w:val="00F2611B"/>
    <w:rsid w:val="00F31ACD"/>
    <w:rsid w:val="00F449E5"/>
    <w:rsid w:val="00F457DA"/>
    <w:rsid w:val="00F71E21"/>
    <w:rsid w:val="00F73891"/>
    <w:rsid w:val="00F83BF6"/>
    <w:rsid w:val="00F9446A"/>
    <w:rsid w:val="00FB3A6E"/>
    <w:rsid w:val="00FB6440"/>
    <w:rsid w:val="00FE1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7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7B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7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7BEB"/>
    <w:rPr>
      <w:sz w:val="18"/>
      <w:szCs w:val="18"/>
    </w:rPr>
  </w:style>
  <w:style w:type="character" w:styleId="a5">
    <w:name w:val="Hyperlink"/>
    <w:unhideWhenUsed/>
    <w:rsid w:val="00AE7BEB"/>
    <w:rPr>
      <w:color w:val="0000FF"/>
      <w:u w:val="single"/>
    </w:rPr>
  </w:style>
  <w:style w:type="paragraph" w:styleId="a6">
    <w:name w:val="Plain Text"/>
    <w:basedOn w:val="a"/>
    <w:link w:val="Char1"/>
    <w:uiPriority w:val="99"/>
    <w:unhideWhenUsed/>
    <w:rsid w:val="00AE7BEB"/>
    <w:pPr>
      <w:jc w:val="left"/>
    </w:pPr>
    <w:rPr>
      <w:rFonts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rsid w:val="00AE7BEB"/>
    <w:rPr>
      <w:rFonts w:ascii="Calibri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1B437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B4374"/>
    <w:rPr>
      <w:rFonts w:ascii="Calibri" w:eastAsia="宋体" w:hAnsi="Calibri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47E78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247E78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247E78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247E78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247E78"/>
    <w:rPr>
      <w:rFonts w:ascii="Calibri" w:eastAsia="宋体" w:hAnsi="Calibri" w:cs="Times New Roman"/>
      <w:b/>
      <w:bCs/>
    </w:rPr>
  </w:style>
  <w:style w:type="table" w:styleId="ab">
    <w:name w:val="Table Grid"/>
    <w:basedOn w:val="a1"/>
    <w:uiPriority w:val="59"/>
    <w:rsid w:val="00EE7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878</Characters>
  <Application>Microsoft Office Word</Application>
  <DocSecurity>4</DocSecurity>
  <Lines>7</Lines>
  <Paragraphs>2</Paragraphs>
  <ScaleCrop>false</ScaleCrop>
  <Company>Lenovo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huangzilin</dc:creator>
  <cp:lastModifiedBy>ZHONGM</cp:lastModifiedBy>
  <cp:revision>2</cp:revision>
  <dcterms:created xsi:type="dcterms:W3CDTF">2020-07-27T16:01:00Z</dcterms:created>
  <dcterms:modified xsi:type="dcterms:W3CDTF">2020-07-27T16:01:00Z</dcterms:modified>
</cp:coreProperties>
</file>