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28" w:rsidRPr="00030278" w:rsidRDefault="00404593" w:rsidP="00543656">
      <w:pPr>
        <w:jc w:val="center"/>
        <w:rPr>
          <w:rFonts w:ascii="Microsoft Yahei" w:eastAsia="宋体" w:hAnsi="Microsoft Yahei" w:cs="宋体" w:hint="eastAsia"/>
          <w:b/>
          <w:bCs/>
          <w:color w:val="1E5E91"/>
          <w:kern w:val="0"/>
          <w:sz w:val="28"/>
          <w:szCs w:val="28"/>
        </w:rPr>
      </w:pPr>
      <w:bookmarkStart w:id="0" w:name="_GoBack"/>
      <w:bookmarkEnd w:id="0"/>
      <w:r w:rsidRPr="00030278">
        <w:rPr>
          <w:rFonts w:ascii="Microsoft Yahei" w:eastAsia="宋体" w:hAnsi="Microsoft Yahei" w:cs="宋体" w:hint="eastAsia"/>
          <w:b/>
          <w:bCs/>
          <w:color w:val="1E5E91"/>
          <w:kern w:val="0"/>
          <w:sz w:val="28"/>
          <w:szCs w:val="28"/>
        </w:rPr>
        <w:t>海富通基金管理有限公司关于旗下部分基金</w:t>
      </w:r>
      <w:r w:rsidR="00E667EB" w:rsidRPr="00030278">
        <w:rPr>
          <w:rFonts w:ascii="Microsoft Yahei" w:eastAsia="宋体" w:hAnsi="Microsoft Yahei" w:cs="宋体" w:hint="eastAsia"/>
          <w:b/>
          <w:bCs/>
          <w:color w:val="1E5E91"/>
          <w:kern w:val="0"/>
          <w:sz w:val="28"/>
          <w:szCs w:val="28"/>
        </w:rPr>
        <w:t>新增</w:t>
      </w:r>
      <w:r w:rsidR="00F11396" w:rsidRPr="00030278">
        <w:rPr>
          <w:rFonts w:ascii="Microsoft Yahei" w:eastAsia="宋体" w:hAnsi="Microsoft Yahei" w:cs="宋体" w:hint="eastAsia"/>
          <w:b/>
          <w:bCs/>
          <w:color w:val="1E5E91"/>
          <w:kern w:val="0"/>
          <w:sz w:val="28"/>
          <w:szCs w:val="28"/>
        </w:rPr>
        <w:t>交通</w:t>
      </w:r>
      <w:r w:rsidR="00E667EB" w:rsidRPr="00030278">
        <w:rPr>
          <w:rFonts w:ascii="Microsoft Yahei" w:eastAsia="宋体" w:hAnsi="Microsoft Yahei" w:cs="宋体" w:hint="eastAsia"/>
          <w:b/>
          <w:bCs/>
          <w:color w:val="1E5E91"/>
          <w:kern w:val="0"/>
          <w:sz w:val="28"/>
          <w:szCs w:val="28"/>
        </w:rPr>
        <w:t>银行股份有限公司</w:t>
      </w:r>
      <w:r w:rsidR="00543656" w:rsidRPr="00030278">
        <w:rPr>
          <w:rFonts w:ascii="Microsoft Yahei" w:eastAsia="宋体" w:hAnsi="Microsoft Yahei" w:cs="宋体" w:hint="eastAsia"/>
          <w:b/>
          <w:bCs/>
          <w:color w:val="1E5E91"/>
          <w:kern w:val="0"/>
          <w:sz w:val="28"/>
          <w:szCs w:val="28"/>
        </w:rPr>
        <w:t>为销售机构的公告</w:t>
      </w:r>
    </w:p>
    <w:p w:rsidR="00543656" w:rsidRPr="000B2573" w:rsidRDefault="00543656" w:rsidP="00543656">
      <w:pPr>
        <w:jc w:val="center"/>
      </w:pPr>
    </w:p>
    <w:p w:rsidR="00733B93" w:rsidRPr="00030278" w:rsidRDefault="00160F10" w:rsidP="00030278">
      <w:pPr>
        <w:pStyle w:val="a7"/>
        <w:numPr>
          <w:ilvl w:val="0"/>
          <w:numId w:val="2"/>
        </w:numPr>
        <w:ind w:firstLineChars="0"/>
        <w:rPr>
          <w:rFonts w:ascii="宋体" w:eastAsia="宋体" w:hAnsi="宋体" w:cs="宋体"/>
          <w:color w:val="000000"/>
          <w:kern w:val="0"/>
          <w:sz w:val="23"/>
          <w:szCs w:val="23"/>
          <w:bdr w:val="none" w:sz="0" w:space="0" w:color="auto" w:frame="1"/>
        </w:rPr>
      </w:pPr>
      <w:r w:rsidRPr="00030278">
        <w:rPr>
          <w:rFonts w:ascii="宋体" w:eastAsia="宋体" w:hAnsi="宋体" w:cs="宋体" w:hint="eastAsia"/>
          <w:color w:val="000000"/>
          <w:kern w:val="0"/>
          <w:sz w:val="23"/>
          <w:szCs w:val="23"/>
          <w:bdr w:val="none" w:sz="0" w:space="0" w:color="auto" w:frame="1"/>
        </w:rPr>
        <w:t>交通银行股份有限公司（以下简称“交通银行”）的开放式基金销售资格已获中国证券监督管理委员会批准。根据海富通基金管理有限公司日前与交通银行签署的开放式证券投资基金销售协议，增加交通银行为本公司旗下部分基金的销售机构，现将有关事项公告如下：</w:t>
      </w:r>
    </w:p>
    <w:p w:rsidR="00733B93" w:rsidRDefault="00733B93" w:rsidP="00030278">
      <w:pPr>
        <w:pStyle w:val="a7"/>
        <w:ind w:left="450" w:firstLineChars="0" w:firstLine="0"/>
        <w:rPr>
          <w:rFonts w:ascii="宋体" w:eastAsia="宋体" w:hAnsi="宋体" w:cs="宋体"/>
          <w:color w:val="000000"/>
          <w:kern w:val="0"/>
          <w:sz w:val="23"/>
          <w:szCs w:val="23"/>
          <w:bdr w:val="none" w:sz="0" w:space="0" w:color="auto" w:frame="1"/>
        </w:rPr>
      </w:pPr>
    </w:p>
    <w:p w:rsidR="00733B93" w:rsidRDefault="000531C3" w:rsidP="00030278">
      <w:pPr>
        <w:pStyle w:val="a7"/>
        <w:ind w:left="450" w:firstLineChars="0" w:firstLine="0"/>
        <w:rPr>
          <w:rFonts w:ascii="宋体" w:eastAsia="宋体" w:hAnsi="宋体" w:cs="宋体"/>
          <w:color w:val="000000"/>
          <w:kern w:val="0"/>
          <w:sz w:val="23"/>
          <w:szCs w:val="23"/>
          <w:bdr w:val="none" w:sz="0" w:space="0" w:color="auto" w:frame="1"/>
        </w:rPr>
      </w:pPr>
      <w:r>
        <w:rPr>
          <w:rFonts w:ascii="宋体" w:eastAsia="宋体" w:hAnsi="宋体" w:cs="宋体" w:hint="eastAsia"/>
          <w:color w:val="000000"/>
          <w:kern w:val="0"/>
          <w:sz w:val="23"/>
          <w:szCs w:val="23"/>
          <w:bdr w:val="none" w:sz="0" w:space="0" w:color="auto" w:frame="1"/>
        </w:rPr>
        <w:t>适用基金：</w:t>
      </w:r>
    </w:p>
    <w:tbl>
      <w:tblPr>
        <w:tblW w:w="8175" w:type="dxa"/>
        <w:tblCellMar>
          <w:left w:w="0" w:type="dxa"/>
          <w:right w:w="0" w:type="dxa"/>
        </w:tblCellMar>
        <w:tblLook w:val="04A0"/>
      </w:tblPr>
      <w:tblGrid>
        <w:gridCol w:w="1080"/>
        <w:gridCol w:w="1577"/>
        <w:gridCol w:w="5518"/>
      </w:tblGrid>
      <w:tr w:rsidR="000531C3" w:rsidRPr="000531C3" w:rsidTr="00030278">
        <w:trPr>
          <w:trHeight w:val="736"/>
        </w:trPr>
        <w:tc>
          <w:tcPr>
            <w:tcW w:w="1080" w:type="dxa"/>
            <w:tcBorders>
              <w:top w:val="single" w:sz="6" w:space="0" w:color="auto"/>
              <w:left w:val="single" w:sz="6" w:space="0" w:color="auto"/>
              <w:bottom w:val="single" w:sz="6" w:space="0" w:color="auto"/>
              <w:right w:val="single" w:sz="6" w:space="0" w:color="auto"/>
            </w:tcBorders>
            <w:shd w:val="clear" w:color="auto" w:fill="BFBFBF"/>
            <w:tcMar>
              <w:top w:w="0" w:type="dxa"/>
              <w:left w:w="105" w:type="dxa"/>
              <w:bottom w:w="0" w:type="dxa"/>
              <w:right w:w="105" w:type="dxa"/>
            </w:tcMar>
            <w:vAlign w:val="center"/>
            <w:hideMark/>
          </w:tcPr>
          <w:p w:rsidR="000531C3" w:rsidRPr="00030278" w:rsidRDefault="00160F10" w:rsidP="00030278">
            <w:pPr>
              <w:widowControl/>
              <w:spacing w:before="100" w:beforeAutospacing="1" w:after="150" w:line="450" w:lineRule="atLeast"/>
              <w:ind w:firstLine="420"/>
              <w:jc w:val="center"/>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序号</w:t>
            </w:r>
          </w:p>
        </w:tc>
        <w:tc>
          <w:tcPr>
            <w:tcW w:w="1577" w:type="dxa"/>
            <w:tcBorders>
              <w:top w:val="single" w:sz="6" w:space="0" w:color="auto"/>
              <w:left w:val="nil"/>
              <w:bottom w:val="single" w:sz="6" w:space="0" w:color="auto"/>
              <w:right w:val="single" w:sz="6" w:space="0" w:color="auto"/>
            </w:tcBorders>
            <w:shd w:val="clear" w:color="auto" w:fill="BFBFBF"/>
            <w:tcMar>
              <w:top w:w="0" w:type="dxa"/>
              <w:left w:w="105" w:type="dxa"/>
              <w:bottom w:w="0" w:type="dxa"/>
              <w:right w:w="105" w:type="dxa"/>
            </w:tcMar>
            <w:vAlign w:val="center"/>
            <w:hideMark/>
          </w:tcPr>
          <w:p w:rsidR="000531C3" w:rsidRPr="00030278" w:rsidRDefault="00160F10" w:rsidP="00030278">
            <w:pPr>
              <w:widowControl/>
              <w:spacing w:before="100" w:beforeAutospacing="1" w:after="150" w:line="450" w:lineRule="atLeast"/>
              <w:ind w:firstLine="420"/>
              <w:jc w:val="center"/>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基金代码</w:t>
            </w:r>
          </w:p>
        </w:tc>
        <w:tc>
          <w:tcPr>
            <w:tcW w:w="5518" w:type="dxa"/>
            <w:tcBorders>
              <w:top w:val="single" w:sz="6" w:space="0" w:color="auto"/>
              <w:left w:val="nil"/>
              <w:bottom w:val="single" w:sz="6" w:space="0" w:color="auto"/>
              <w:right w:val="single" w:sz="6" w:space="0" w:color="auto"/>
            </w:tcBorders>
            <w:shd w:val="clear" w:color="auto" w:fill="BFBFBF"/>
            <w:tcMar>
              <w:top w:w="0" w:type="dxa"/>
              <w:left w:w="105" w:type="dxa"/>
              <w:bottom w:w="0" w:type="dxa"/>
              <w:right w:w="105" w:type="dxa"/>
            </w:tcMar>
            <w:vAlign w:val="center"/>
            <w:hideMark/>
          </w:tcPr>
          <w:p w:rsidR="000531C3" w:rsidRPr="00030278" w:rsidRDefault="00160F10" w:rsidP="00030278">
            <w:pPr>
              <w:widowControl/>
              <w:spacing w:before="100" w:beforeAutospacing="1" w:after="150" w:line="450" w:lineRule="atLeast"/>
              <w:ind w:firstLine="420"/>
              <w:jc w:val="center"/>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基金名称</w:t>
            </w:r>
          </w:p>
        </w:tc>
      </w:tr>
      <w:tr w:rsidR="000531C3" w:rsidRPr="000531C3" w:rsidTr="00030278">
        <w:trPr>
          <w:trHeight w:val="483"/>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531C3" w:rsidRPr="00030278" w:rsidRDefault="00160F1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1</w:t>
            </w: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0531C3" w:rsidRPr="00030278" w:rsidRDefault="000531C3"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t>519059</w:t>
            </w:r>
          </w:p>
        </w:tc>
        <w:tc>
          <w:tcPr>
            <w:tcW w:w="551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0531C3"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宋体" w:eastAsia="宋体" w:hAnsi="宋体" w:cs="宋体" w:hint="eastAsia"/>
                <w:color w:val="000000"/>
                <w:kern w:val="0"/>
                <w:sz w:val="23"/>
                <w:szCs w:val="23"/>
                <w:bdr w:val="none" w:sz="0" w:space="0" w:color="auto" w:frame="1"/>
              </w:rPr>
              <w:t>海富通可转债优选债券型证券投资基金</w:t>
            </w:r>
          </w:p>
        </w:tc>
      </w:tr>
      <w:tr w:rsidR="00AF6C35" w:rsidRPr="000531C3" w:rsidTr="00030278">
        <w:trPr>
          <w:trHeight w:val="435"/>
        </w:trPr>
        <w:tc>
          <w:tcPr>
            <w:tcW w:w="1080" w:type="dxa"/>
            <w:vMerge w:val="restart"/>
            <w:tcBorders>
              <w:top w:val="nil"/>
              <w:left w:val="single" w:sz="6" w:space="0" w:color="auto"/>
              <w:right w:val="single" w:sz="6" w:space="0" w:color="auto"/>
            </w:tcBorders>
            <w:tcMar>
              <w:top w:w="0" w:type="dxa"/>
              <w:left w:w="105" w:type="dxa"/>
              <w:bottom w:w="0" w:type="dxa"/>
              <w:right w:w="105" w:type="dxa"/>
            </w:tcMar>
            <w:vAlign w:val="center"/>
            <w:hideMark/>
          </w:tcPr>
          <w:p w:rsidR="00AF6C35" w:rsidRPr="00030278" w:rsidRDefault="00160F1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2</w:t>
            </w:r>
          </w:p>
        </w:tc>
        <w:tc>
          <w:tcPr>
            <w:tcW w:w="1577" w:type="dxa"/>
            <w:tcBorders>
              <w:top w:val="nil"/>
              <w:left w:val="nil"/>
              <w:bottom w:val="single" w:sz="4"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A类：</w:t>
            </w:r>
            <w:r w:rsidR="00C557B0">
              <w:rPr>
                <w:rFonts w:asciiTheme="minorEastAsia" w:hAnsiTheme="minorEastAsia" w:cs="宋体" w:hint="eastAsia"/>
                <w:color w:val="000000"/>
                <w:kern w:val="0"/>
                <w:szCs w:val="21"/>
                <w:bdr w:val="none" w:sz="0" w:space="0" w:color="auto" w:frame="1"/>
              </w:rPr>
              <w:t>5</w:t>
            </w:r>
            <w:r w:rsidRPr="00D56EAB">
              <w:rPr>
                <w:rFonts w:asciiTheme="minorEastAsia" w:hAnsiTheme="minorEastAsia" w:cs="宋体"/>
                <w:color w:val="000000"/>
                <w:kern w:val="0"/>
                <w:szCs w:val="21"/>
                <w:bdr w:val="none" w:sz="0" w:space="0" w:color="auto" w:frame="1"/>
              </w:rPr>
              <w:t>19130</w:t>
            </w:r>
          </w:p>
        </w:tc>
        <w:tc>
          <w:tcPr>
            <w:tcW w:w="5518" w:type="dxa"/>
            <w:vMerge w:val="restart"/>
            <w:tcBorders>
              <w:top w:val="nil"/>
              <w:left w:val="nil"/>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海富通新内需灵活配置混合型证券投资基金</w:t>
            </w:r>
          </w:p>
        </w:tc>
      </w:tr>
      <w:tr w:rsidR="00AF6C35" w:rsidRPr="000531C3" w:rsidTr="00030278">
        <w:trPr>
          <w:trHeight w:val="393"/>
        </w:trPr>
        <w:tc>
          <w:tcPr>
            <w:tcW w:w="1080" w:type="dxa"/>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AF6C35" w:rsidRPr="000531C3" w:rsidRDefault="00AF6C35"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p>
        </w:tc>
        <w:tc>
          <w:tcPr>
            <w:tcW w:w="1577" w:type="dxa"/>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733B93"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C类：002172</w:t>
            </w:r>
          </w:p>
        </w:tc>
        <w:tc>
          <w:tcPr>
            <w:tcW w:w="5518" w:type="dxa"/>
            <w:vMerge/>
            <w:tcBorders>
              <w:left w:val="nil"/>
              <w:bottom w:val="single" w:sz="6" w:space="0" w:color="auto"/>
              <w:right w:val="single" w:sz="6" w:space="0" w:color="auto"/>
            </w:tcBorders>
            <w:tcMar>
              <w:top w:w="0" w:type="dxa"/>
              <w:left w:w="105" w:type="dxa"/>
              <w:bottom w:w="0" w:type="dxa"/>
              <w:right w:w="105" w:type="dxa"/>
            </w:tcMar>
            <w:vAlign w:val="center"/>
          </w:tcPr>
          <w:p w:rsidR="00AF6C35" w:rsidRPr="00D56EAB" w:rsidRDefault="00AF6C35" w:rsidP="000531C3">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p>
        </w:tc>
      </w:tr>
      <w:tr w:rsidR="00AF6C35" w:rsidRPr="000531C3" w:rsidTr="00030278">
        <w:trPr>
          <w:trHeight w:val="482"/>
        </w:trPr>
        <w:tc>
          <w:tcPr>
            <w:tcW w:w="10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F6C35" w:rsidRPr="00030278" w:rsidRDefault="00160F1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3</w:t>
            </w: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A类：005189</w:t>
            </w:r>
          </w:p>
        </w:tc>
        <w:tc>
          <w:tcPr>
            <w:tcW w:w="551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海富通量化前锋股票型证券投资基金</w:t>
            </w:r>
          </w:p>
        </w:tc>
      </w:tr>
      <w:tr w:rsidR="00AF6C35" w:rsidRPr="000531C3" w:rsidTr="00030278">
        <w:trPr>
          <w:trHeight w:val="434"/>
        </w:trPr>
        <w:tc>
          <w:tcPr>
            <w:tcW w:w="1080" w:type="dxa"/>
            <w:vMerge/>
            <w:tcBorders>
              <w:top w:val="nil"/>
              <w:left w:val="single" w:sz="6" w:space="0" w:color="auto"/>
              <w:bottom w:val="single" w:sz="6" w:space="0" w:color="auto"/>
              <w:right w:val="single" w:sz="6" w:space="0" w:color="auto"/>
            </w:tcBorders>
            <w:vAlign w:val="center"/>
            <w:hideMark/>
          </w:tcPr>
          <w:p w:rsidR="00AF6C35" w:rsidRPr="00030278" w:rsidRDefault="00AF6C35" w:rsidP="000531C3">
            <w:pPr>
              <w:widowControl/>
              <w:jc w:val="left"/>
              <w:rPr>
                <w:rFonts w:asciiTheme="minorEastAsia" w:hAnsiTheme="minorEastAsia" w:cs="宋体"/>
                <w:color w:val="000000"/>
                <w:kern w:val="0"/>
                <w:szCs w:val="21"/>
                <w:bdr w:val="none" w:sz="0" w:space="0" w:color="auto" w:frame="1"/>
              </w:rPr>
            </w:pP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C类：005188</w:t>
            </w:r>
          </w:p>
        </w:tc>
        <w:tc>
          <w:tcPr>
            <w:tcW w:w="5518" w:type="dxa"/>
            <w:vMerge/>
            <w:tcBorders>
              <w:top w:val="nil"/>
              <w:left w:val="nil"/>
              <w:bottom w:val="single" w:sz="6" w:space="0" w:color="auto"/>
              <w:right w:val="single" w:sz="6" w:space="0" w:color="auto"/>
            </w:tcBorders>
            <w:vAlign w:val="center"/>
            <w:hideMark/>
          </w:tcPr>
          <w:p w:rsidR="00AF6C35" w:rsidRPr="00030278" w:rsidRDefault="00AF6C35" w:rsidP="000531C3">
            <w:pPr>
              <w:widowControl/>
              <w:jc w:val="left"/>
              <w:rPr>
                <w:rFonts w:asciiTheme="minorEastAsia" w:hAnsiTheme="minorEastAsia" w:cs="宋体"/>
                <w:color w:val="000000"/>
                <w:kern w:val="0"/>
                <w:szCs w:val="21"/>
                <w:bdr w:val="none" w:sz="0" w:space="0" w:color="auto" w:frame="1"/>
              </w:rPr>
            </w:pPr>
          </w:p>
        </w:tc>
      </w:tr>
      <w:tr w:rsidR="00AF6C35" w:rsidRPr="000531C3" w:rsidTr="00030278">
        <w:trPr>
          <w:trHeight w:val="528"/>
        </w:trPr>
        <w:tc>
          <w:tcPr>
            <w:tcW w:w="10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F6C35" w:rsidRPr="00030278" w:rsidRDefault="00C557B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t>4</w:t>
            </w: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A类：005288</w:t>
            </w:r>
          </w:p>
        </w:tc>
        <w:tc>
          <w:tcPr>
            <w:tcW w:w="551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海富通创业板综指增强型发起式证券投资基金</w:t>
            </w:r>
          </w:p>
        </w:tc>
      </w:tr>
      <w:tr w:rsidR="00AF6C35" w:rsidRPr="000531C3" w:rsidTr="00030278">
        <w:trPr>
          <w:trHeight w:val="480"/>
        </w:trPr>
        <w:tc>
          <w:tcPr>
            <w:tcW w:w="1080" w:type="dxa"/>
            <w:vMerge/>
            <w:tcBorders>
              <w:top w:val="nil"/>
              <w:left w:val="single" w:sz="6" w:space="0" w:color="auto"/>
              <w:bottom w:val="single" w:sz="6" w:space="0" w:color="auto"/>
              <w:right w:val="single" w:sz="6" w:space="0" w:color="auto"/>
            </w:tcBorders>
            <w:vAlign w:val="center"/>
            <w:hideMark/>
          </w:tcPr>
          <w:p w:rsidR="00AF6C35" w:rsidRPr="00030278" w:rsidRDefault="00AF6C35" w:rsidP="000531C3">
            <w:pPr>
              <w:widowControl/>
              <w:jc w:val="left"/>
              <w:rPr>
                <w:rFonts w:asciiTheme="minorEastAsia" w:hAnsiTheme="minorEastAsia" w:cs="宋体"/>
                <w:color w:val="000000"/>
                <w:kern w:val="0"/>
                <w:szCs w:val="21"/>
                <w:bdr w:val="none" w:sz="0" w:space="0" w:color="auto" w:frame="1"/>
              </w:rPr>
            </w:pP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C类：005287</w:t>
            </w:r>
          </w:p>
        </w:tc>
        <w:tc>
          <w:tcPr>
            <w:tcW w:w="5518" w:type="dxa"/>
            <w:vMerge/>
            <w:tcBorders>
              <w:top w:val="nil"/>
              <w:left w:val="nil"/>
              <w:bottom w:val="single" w:sz="6" w:space="0" w:color="auto"/>
              <w:right w:val="single" w:sz="6" w:space="0" w:color="auto"/>
            </w:tcBorders>
            <w:vAlign w:val="center"/>
            <w:hideMark/>
          </w:tcPr>
          <w:p w:rsidR="00AF6C35" w:rsidRPr="00030278" w:rsidRDefault="00AF6C35" w:rsidP="000531C3">
            <w:pPr>
              <w:widowControl/>
              <w:jc w:val="left"/>
              <w:rPr>
                <w:rFonts w:asciiTheme="minorEastAsia" w:hAnsiTheme="minorEastAsia" w:cs="宋体"/>
                <w:color w:val="000000"/>
                <w:kern w:val="0"/>
                <w:szCs w:val="21"/>
                <w:bdr w:val="none" w:sz="0" w:space="0" w:color="auto" w:frame="1"/>
              </w:rPr>
            </w:pPr>
          </w:p>
        </w:tc>
      </w:tr>
      <w:tr w:rsidR="00AF6C35" w:rsidRPr="000531C3" w:rsidTr="00030278">
        <w:trPr>
          <w:trHeight w:val="573"/>
        </w:trPr>
        <w:tc>
          <w:tcPr>
            <w:tcW w:w="10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F6C35" w:rsidRPr="00030278" w:rsidRDefault="00C557B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t>5</w:t>
            </w: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A类：005081</w:t>
            </w:r>
          </w:p>
        </w:tc>
        <w:tc>
          <w:tcPr>
            <w:tcW w:w="551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海富通量化多因子灵活配置混合型证券投资基金</w:t>
            </w:r>
          </w:p>
        </w:tc>
      </w:tr>
      <w:tr w:rsidR="00AF6C35" w:rsidRPr="000531C3" w:rsidTr="00030278">
        <w:trPr>
          <w:trHeight w:val="526"/>
        </w:trPr>
        <w:tc>
          <w:tcPr>
            <w:tcW w:w="1080" w:type="dxa"/>
            <w:vMerge/>
            <w:tcBorders>
              <w:top w:val="nil"/>
              <w:left w:val="single" w:sz="6" w:space="0" w:color="auto"/>
              <w:bottom w:val="single" w:sz="6" w:space="0" w:color="auto"/>
              <w:right w:val="single" w:sz="6" w:space="0" w:color="auto"/>
            </w:tcBorders>
            <w:vAlign w:val="center"/>
            <w:hideMark/>
          </w:tcPr>
          <w:p w:rsidR="00AF6C35" w:rsidRPr="00030278" w:rsidRDefault="00AF6C35" w:rsidP="000531C3">
            <w:pPr>
              <w:widowControl/>
              <w:jc w:val="left"/>
              <w:rPr>
                <w:rFonts w:asciiTheme="minorEastAsia" w:hAnsiTheme="minorEastAsia" w:cs="宋体"/>
                <w:color w:val="000000"/>
                <w:kern w:val="0"/>
                <w:szCs w:val="21"/>
                <w:bdr w:val="none" w:sz="0" w:space="0" w:color="auto" w:frame="1"/>
              </w:rPr>
            </w:pP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C类：005080</w:t>
            </w:r>
          </w:p>
        </w:tc>
        <w:tc>
          <w:tcPr>
            <w:tcW w:w="5518" w:type="dxa"/>
            <w:vMerge/>
            <w:tcBorders>
              <w:top w:val="nil"/>
              <w:left w:val="nil"/>
              <w:bottom w:val="single" w:sz="6" w:space="0" w:color="auto"/>
              <w:right w:val="single" w:sz="6" w:space="0" w:color="auto"/>
            </w:tcBorders>
            <w:vAlign w:val="center"/>
            <w:hideMark/>
          </w:tcPr>
          <w:p w:rsidR="00AF6C35" w:rsidRPr="00030278" w:rsidRDefault="00AF6C35" w:rsidP="000531C3">
            <w:pPr>
              <w:widowControl/>
              <w:jc w:val="left"/>
              <w:rPr>
                <w:rFonts w:asciiTheme="minorEastAsia" w:hAnsiTheme="minorEastAsia" w:cs="宋体"/>
                <w:color w:val="000000"/>
                <w:kern w:val="0"/>
                <w:szCs w:val="21"/>
                <w:bdr w:val="none" w:sz="0" w:space="0" w:color="auto" w:frame="1"/>
              </w:rPr>
            </w:pPr>
          </w:p>
        </w:tc>
      </w:tr>
      <w:tr w:rsidR="00AF6C35" w:rsidRPr="000531C3" w:rsidTr="00030278">
        <w:trPr>
          <w:trHeight w:val="619"/>
        </w:trPr>
        <w:tc>
          <w:tcPr>
            <w:tcW w:w="10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F6C35" w:rsidRPr="00030278" w:rsidRDefault="00C557B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t>6</w:t>
            </w: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A类：006081</w:t>
            </w:r>
          </w:p>
        </w:tc>
        <w:tc>
          <w:tcPr>
            <w:tcW w:w="551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AF6C35"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海富通电子信息传媒产业股票型证券投资基金</w:t>
            </w:r>
          </w:p>
        </w:tc>
      </w:tr>
      <w:tr w:rsidR="00C557B0" w:rsidRPr="000531C3" w:rsidTr="00030278">
        <w:trPr>
          <w:trHeight w:val="543"/>
        </w:trPr>
        <w:tc>
          <w:tcPr>
            <w:tcW w:w="1080" w:type="dxa"/>
            <w:vMerge/>
            <w:tcBorders>
              <w:top w:val="nil"/>
              <w:left w:val="single" w:sz="6" w:space="0" w:color="auto"/>
              <w:bottom w:val="single" w:sz="4" w:space="0" w:color="auto"/>
              <w:right w:val="single" w:sz="6" w:space="0" w:color="auto"/>
            </w:tcBorders>
            <w:vAlign w:val="center"/>
            <w:hideMark/>
          </w:tcPr>
          <w:p w:rsidR="00C557B0" w:rsidRPr="00030278" w:rsidRDefault="00C557B0" w:rsidP="000531C3">
            <w:pPr>
              <w:widowControl/>
              <w:jc w:val="left"/>
              <w:rPr>
                <w:rFonts w:asciiTheme="minorEastAsia" w:hAnsiTheme="minorEastAsia" w:cs="宋体"/>
                <w:color w:val="000000"/>
                <w:kern w:val="0"/>
                <w:szCs w:val="21"/>
                <w:bdr w:val="none" w:sz="0" w:space="0" w:color="auto" w:frame="1"/>
              </w:rPr>
            </w:pPr>
          </w:p>
        </w:tc>
        <w:tc>
          <w:tcPr>
            <w:tcW w:w="1577" w:type="dxa"/>
            <w:tcBorders>
              <w:top w:val="nil"/>
              <w:left w:val="nil"/>
              <w:bottom w:val="single" w:sz="4" w:space="0" w:color="auto"/>
              <w:right w:val="single" w:sz="6" w:space="0" w:color="auto"/>
            </w:tcBorders>
            <w:tcMar>
              <w:top w:w="0" w:type="dxa"/>
              <w:left w:w="105" w:type="dxa"/>
              <w:bottom w:w="0" w:type="dxa"/>
              <w:right w:w="105" w:type="dxa"/>
            </w:tcMar>
            <w:vAlign w:val="center"/>
            <w:hideMark/>
          </w:tcPr>
          <w:p w:rsidR="00733B93" w:rsidRPr="00030278" w:rsidRDefault="00C557B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Theme="minorEastAsia" w:hAnsiTheme="minorEastAsia" w:cs="宋体"/>
                <w:color w:val="000000"/>
                <w:kern w:val="0"/>
                <w:szCs w:val="21"/>
                <w:bdr w:val="none" w:sz="0" w:space="0" w:color="auto" w:frame="1"/>
              </w:rPr>
              <w:t>C类：006080</w:t>
            </w:r>
          </w:p>
        </w:tc>
        <w:tc>
          <w:tcPr>
            <w:tcW w:w="5518" w:type="dxa"/>
            <w:vMerge/>
            <w:tcBorders>
              <w:top w:val="nil"/>
              <w:left w:val="nil"/>
              <w:bottom w:val="single" w:sz="4" w:space="0" w:color="auto"/>
              <w:right w:val="single" w:sz="6" w:space="0" w:color="auto"/>
            </w:tcBorders>
            <w:vAlign w:val="center"/>
            <w:hideMark/>
          </w:tcPr>
          <w:p w:rsidR="00C557B0" w:rsidRPr="00030278" w:rsidRDefault="00C557B0" w:rsidP="000531C3">
            <w:pPr>
              <w:widowControl/>
              <w:jc w:val="left"/>
              <w:rPr>
                <w:rFonts w:asciiTheme="minorEastAsia" w:hAnsiTheme="minorEastAsia" w:cs="宋体"/>
                <w:color w:val="000000"/>
                <w:kern w:val="0"/>
                <w:szCs w:val="21"/>
                <w:bdr w:val="none" w:sz="0" w:space="0" w:color="auto" w:frame="1"/>
              </w:rPr>
            </w:pPr>
          </w:p>
        </w:tc>
      </w:tr>
      <w:tr w:rsidR="000531C3" w:rsidRPr="000531C3" w:rsidTr="00030278">
        <w:trPr>
          <w:trHeight w:val="500"/>
        </w:trPr>
        <w:tc>
          <w:tcPr>
            <w:tcW w:w="10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531C3" w:rsidRPr="00030278" w:rsidRDefault="00C557B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t>7</w:t>
            </w: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160F1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A类：006481</w:t>
            </w:r>
          </w:p>
        </w:tc>
        <w:tc>
          <w:tcPr>
            <w:tcW w:w="551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160F1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海富通上海清算所中高等级短期融资券指数证券投资基金</w:t>
            </w:r>
          </w:p>
        </w:tc>
      </w:tr>
      <w:tr w:rsidR="000531C3" w:rsidRPr="000531C3" w:rsidTr="00030278">
        <w:trPr>
          <w:trHeight w:val="333"/>
        </w:trPr>
        <w:tc>
          <w:tcPr>
            <w:tcW w:w="1080" w:type="dxa"/>
            <w:vMerge/>
            <w:tcBorders>
              <w:top w:val="nil"/>
              <w:left w:val="single" w:sz="6" w:space="0" w:color="auto"/>
              <w:bottom w:val="single" w:sz="6" w:space="0" w:color="auto"/>
              <w:right w:val="single" w:sz="6" w:space="0" w:color="auto"/>
            </w:tcBorders>
            <w:vAlign w:val="center"/>
            <w:hideMark/>
          </w:tcPr>
          <w:p w:rsidR="000531C3" w:rsidRPr="00030278" w:rsidRDefault="000531C3" w:rsidP="000531C3">
            <w:pPr>
              <w:widowControl/>
              <w:jc w:val="left"/>
              <w:rPr>
                <w:rFonts w:asciiTheme="minorEastAsia" w:hAnsiTheme="minorEastAsia" w:cs="宋体"/>
                <w:color w:val="000000"/>
                <w:kern w:val="0"/>
                <w:szCs w:val="21"/>
                <w:bdr w:val="none" w:sz="0" w:space="0" w:color="auto" w:frame="1"/>
              </w:rPr>
            </w:pP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160F1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C类：007073</w:t>
            </w:r>
          </w:p>
        </w:tc>
        <w:tc>
          <w:tcPr>
            <w:tcW w:w="5518" w:type="dxa"/>
            <w:vMerge/>
            <w:tcBorders>
              <w:top w:val="nil"/>
              <w:left w:val="nil"/>
              <w:bottom w:val="single" w:sz="6" w:space="0" w:color="auto"/>
              <w:right w:val="single" w:sz="6" w:space="0" w:color="auto"/>
            </w:tcBorders>
            <w:vAlign w:val="center"/>
            <w:hideMark/>
          </w:tcPr>
          <w:p w:rsidR="000531C3" w:rsidRPr="00030278" w:rsidRDefault="000531C3" w:rsidP="000531C3">
            <w:pPr>
              <w:widowControl/>
              <w:jc w:val="left"/>
              <w:rPr>
                <w:rFonts w:asciiTheme="minorEastAsia" w:hAnsiTheme="minorEastAsia" w:cs="宋体"/>
                <w:color w:val="000000"/>
                <w:kern w:val="0"/>
                <w:szCs w:val="21"/>
                <w:bdr w:val="none" w:sz="0" w:space="0" w:color="auto" w:frame="1"/>
              </w:rPr>
            </w:pPr>
          </w:p>
        </w:tc>
      </w:tr>
      <w:tr w:rsidR="000531C3" w:rsidRPr="000531C3" w:rsidTr="00030278">
        <w:trPr>
          <w:trHeight w:val="569"/>
        </w:trPr>
        <w:tc>
          <w:tcPr>
            <w:tcW w:w="10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531C3" w:rsidRPr="00030278" w:rsidRDefault="00C557B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t>8</w:t>
            </w: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160F1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A类：006557</w:t>
            </w:r>
          </w:p>
        </w:tc>
        <w:tc>
          <w:tcPr>
            <w:tcW w:w="5518"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160F1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海富通研究精选混合型证券投资基金</w:t>
            </w:r>
          </w:p>
        </w:tc>
      </w:tr>
      <w:tr w:rsidR="000531C3" w:rsidRPr="000531C3" w:rsidTr="00030278">
        <w:trPr>
          <w:trHeight w:val="508"/>
        </w:trPr>
        <w:tc>
          <w:tcPr>
            <w:tcW w:w="1080" w:type="dxa"/>
            <w:vMerge/>
            <w:tcBorders>
              <w:top w:val="nil"/>
              <w:left w:val="single" w:sz="6" w:space="0" w:color="auto"/>
              <w:bottom w:val="single" w:sz="6" w:space="0" w:color="auto"/>
              <w:right w:val="single" w:sz="6" w:space="0" w:color="auto"/>
            </w:tcBorders>
            <w:vAlign w:val="center"/>
            <w:hideMark/>
          </w:tcPr>
          <w:p w:rsidR="000531C3" w:rsidRPr="00030278" w:rsidRDefault="000531C3" w:rsidP="000531C3">
            <w:pPr>
              <w:widowControl/>
              <w:jc w:val="left"/>
              <w:rPr>
                <w:rFonts w:asciiTheme="minorEastAsia" w:hAnsiTheme="minorEastAsia" w:cs="宋体"/>
                <w:color w:val="000000"/>
                <w:kern w:val="0"/>
                <w:szCs w:val="21"/>
                <w:bdr w:val="none" w:sz="0" w:space="0" w:color="auto" w:frame="1"/>
              </w:rPr>
            </w:pPr>
          </w:p>
        </w:tc>
        <w:tc>
          <w:tcPr>
            <w:tcW w:w="157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33B93" w:rsidRPr="00030278" w:rsidRDefault="00160F1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030278">
              <w:rPr>
                <w:rFonts w:asciiTheme="minorEastAsia" w:hAnsiTheme="minorEastAsia" w:cs="宋体" w:hint="eastAsia"/>
                <w:color w:val="000000"/>
                <w:kern w:val="0"/>
                <w:szCs w:val="21"/>
                <w:bdr w:val="none" w:sz="0" w:space="0" w:color="auto" w:frame="1"/>
              </w:rPr>
              <w:t>C类：006556</w:t>
            </w:r>
          </w:p>
        </w:tc>
        <w:tc>
          <w:tcPr>
            <w:tcW w:w="5518" w:type="dxa"/>
            <w:vMerge/>
            <w:tcBorders>
              <w:top w:val="nil"/>
              <w:left w:val="nil"/>
              <w:bottom w:val="single" w:sz="6" w:space="0" w:color="auto"/>
              <w:right w:val="single" w:sz="6" w:space="0" w:color="auto"/>
            </w:tcBorders>
            <w:vAlign w:val="center"/>
            <w:hideMark/>
          </w:tcPr>
          <w:p w:rsidR="000531C3" w:rsidRPr="00030278" w:rsidRDefault="000531C3" w:rsidP="000531C3">
            <w:pPr>
              <w:widowControl/>
              <w:jc w:val="left"/>
              <w:rPr>
                <w:rFonts w:asciiTheme="minorEastAsia" w:hAnsiTheme="minorEastAsia" w:cs="宋体"/>
                <w:color w:val="000000"/>
                <w:kern w:val="0"/>
                <w:szCs w:val="21"/>
                <w:bdr w:val="none" w:sz="0" w:space="0" w:color="auto" w:frame="1"/>
              </w:rPr>
            </w:pPr>
          </w:p>
        </w:tc>
      </w:tr>
      <w:tr w:rsidR="00C557B0" w:rsidRPr="000531C3" w:rsidTr="00030278">
        <w:trPr>
          <w:trHeight w:val="736"/>
        </w:trPr>
        <w:tc>
          <w:tcPr>
            <w:tcW w:w="10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557B0" w:rsidRPr="00030278" w:rsidRDefault="00C557B0" w:rsidP="000531C3">
            <w:pPr>
              <w:widowControl/>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lastRenderedPageBreak/>
              <w:t>9</w:t>
            </w:r>
          </w:p>
        </w:tc>
        <w:tc>
          <w:tcPr>
            <w:tcW w:w="1577" w:type="dxa"/>
            <w:tcBorders>
              <w:top w:val="nil"/>
              <w:left w:val="nil"/>
              <w:bottom w:val="single" w:sz="4" w:space="0" w:color="auto"/>
              <w:right w:val="single" w:sz="6" w:space="0" w:color="auto"/>
            </w:tcBorders>
            <w:tcMar>
              <w:top w:w="0" w:type="dxa"/>
              <w:left w:w="105" w:type="dxa"/>
              <w:bottom w:w="0" w:type="dxa"/>
              <w:right w:w="105" w:type="dxa"/>
            </w:tcMar>
            <w:vAlign w:val="center"/>
            <w:hideMark/>
          </w:tcPr>
          <w:p w:rsidR="00C557B0" w:rsidRPr="00030278" w:rsidRDefault="00C557B0" w:rsidP="000531C3">
            <w:pPr>
              <w:spacing w:before="100" w:beforeAutospacing="1" w:after="150" w:line="450" w:lineRule="atLeast"/>
              <w:ind w:firstLine="420"/>
              <w:jc w:val="left"/>
              <w:rPr>
                <w:rFonts w:asciiTheme="minorEastAsia" w:hAnsiTheme="minorEastAsia" w:cs="宋体"/>
                <w:color w:val="000000"/>
                <w:kern w:val="0"/>
                <w:szCs w:val="21"/>
                <w:bdr w:val="none" w:sz="0" w:space="0" w:color="auto" w:frame="1"/>
              </w:rPr>
            </w:pPr>
            <w:r>
              <w:rPr>
                <w:rFonts w:asciiTheme="minorEastAsia" w:hAnsiTheme="minorEastAsia" w:cs="宋体" w:hint="eastAsia"/>
                <w:color w:val="000000"/>
                <w:kern w:val="0"/>
                <w:szCs w:val="21"/>
                <w:bdr w:val="none" w:sz="0" w:space="0" w:color="auto" w:frame="1"/>
              </w:rPr>
              <w:t>519133</w:t>
            </w:r>
          </w:p>
        </w:tc>
        <w:tc>
          <w:tcPr>
            <w:tcW w:w="5518" w:type="dxa"/>
            <w:tcBorders>
              <w:top w:val="nil"/>
              <w:left w:val="nil"/>
              <w:bottom w:val="single" w:sz="4" w:space="0" w:color="auto"/>
              <w:right w:val="single" w:sz="6" w:space="0" w:color="auto"/>
            </w:tcBorders>
            <w:tcMar>
              <w:top w:w="0" w:type="dxa"/>
              <w:left w:w="105" w:type="dxa"/>
              <w:bottom w:w="0" w:type="dxa"/>
              <w:right w:w="105" w:type="dxa"/>
            </w:tcMar>
            <w:vAlign w:val="center"/>
            <w:hideMark/>
          </w:tcPr>
          <w:p w:rsidR="00C557B0" w:rsidRPr="00030278" w:rsidRDefault="00C557B0" w:rsidP="00030278">
            <w:pPr>
              <w:widowControl/>
              <w:spacing w:before="100" w:beforeAutospacing="1" w:after="150" w:line="450" w:lineRule="atLeast"/>
              <w:jc w:val="left"/>
              <w:rPr>
                <w:rFonts w:asciiTheme="minorEastAsia" w:hAnsiTheme="minorEastAsia" w:cs="宋体"/>
                <w:color w:val="000000"/>
                <w:kern w:val="0"/>
                <w:szCs w:val="21"/>
                <w:bdr w:val="none" w:sz="0" w:space="0" w:color="auto" w:frame="1"/>
              </w:rPr>
            </w:pPr>
            <w:r w:rsidRPr="00D56EAB">
              <w:rPr>
                <w:rFonts w:ascii="宋体" w:eastAsia="宋体" w:hAnsi="宋体" w:cs="宋体" w:hint="eastAsia"/>
                <w:color w:val="000000"/>
                <w:kern w:val="0"/>
                <w:sz w:val="23"/>
                <w:szCs w:val="23"/>
                <w:bdr w:val="none" w:sz="0" w:space="0" w:color="auto" w:frame="1"/>
              </w:rPr>
              <w:t>海富通改革驱动灵活配置混合型证券投资基金</w:t>
            </w:r>
          </w:p>
        </w:tc>
      </w:tr>
    </w:tbl>
    <w:p w:rsidR="00543656" w:rsidRPr="000B6F9C" w:rsidRDefault="000531C3" w:rsidP="00543656">
      <w:pPr>
        <w:rPr>
          <w:rFonts w:ascii="宋体" w:eastAsia="宋体" w:hAnsi="宋体" w:cs="宋体"/>
          <w:color w:val="000000"/>
          <w:kern w:val="0"/>
          <w:sz w:val="23"/>
          <w:szCs w:val="23"/>
          <w:bdr w:val="none" w:sz="0" w:space="0" w:color="auto" w:frame="1"/>
        </w:rPr>
      </w:pPr>
      <w:r w:rsidRPr="000531C3">
        <w:rPr>
          <w:rFonts w:ascii="思源黑体" w:eastAsia="宋体" w:hAnsi="思源黑体" w:cs="宋体"/>
          <w:color w:val="999999"/>
          <w:spacing w:val="3"/>
          <w:kern w:val="0"/>
          <w:szCs w:val="21"/>
        </w:rPr>
        <w:t> </w:t>
      </w: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 xml:space="preserve">    投资者欲了解基金的详细信息，请仔细阅读</w:t>
      </w:r>
      <w:r w:rsidR="00D855C6">
        <w:rPr>
          <w:rFonts w:ascii="宋体" w:eastAsia="宋体" w:hAnsi="宋体" w:cs="宋体" w:hint="eastAsia"/>
          <w:color w:val="000000"/>
          <w:kern w:val="0"/>
          <w:sz w:val="23"/>
          <w:szCs w:val="23"/>
          <w:bdr w:val="none" w:sz="0" w:space="0" w:color="auto" w:frame="1"/>
        </w:rPr>
        <w:t>上述</w:t>
      </w:r>
      <w:r w:rsidR="00160F10" w:rsidRPr="00030278">
        <w:rPr>
          <w:rFonts w:ascii="宋体" w:eastAsia="宋体" w:hAnsi="宋体" w:cs="宋体" w:hint="eastAsia"/>
          <w:color w:val="000000"/>
          <w:kern w:val="0"/>
          <w:sz w:val="23"/>
          <w:szCs w:val="23"/>
          <w:bdr w:val="none" w:sz="0" w:space="0" w:color="auto" w:frame="1"/>
        </w:rPr>
        <w:t>基金合同、招募说明书（更新）</w:t>
      </w:r>
      <w:r w:rsidR="000531C3">
        <w:rPr>
          <w:rFonts w:ascii="宋体" w:eastAsia="宋体" w:hAnsi="宋体" w:cs="宋体" w:hint="eastAsia"/>
          <w:color w:val="000000"/>
          <w:kern w:val="0"/>
          <w:sz w:val="23"/>
          <w:szCs w:val="23"/>
          <w:bdr w:val="none" w:sz="0" w:space="0" w:color="auto" w:frame="1"/>
        </w:rPr>
        <w:t>等</w:t>
      </w:r>
      <w:r w:rsidRPr="00543656">
        <w:rPr>
          <w:rFonts w:ascii="宋体" w:eastAsia="宋体" w:hAnsi="宋体" w:cs="宋体" w:hint="eastAsia"/>
          <w:color w:val="000000"/>
          <w:kern w:val="0"/>
          <w:sz w:val="23"/>
          <w:szCs w:val="23"/>
          <w:bdr w:val="none" w:sz="0" w:space="0" w:color="auto" w:frame="1"/>
        </w:rPr>
        <w:t>法律文件</w:t>
      </w:r>
      <w:r w:rsidR="00160F10" w:rsidRPr="00030278">
        <w:rPr>
          <w:rFonts w:ascii="宋体" w:eastAsia="宋体" w:hAnsi="宋体" w:cs="宋体" w:hint="eastAsia"/>
          <w:color w:val="000000"/>
          <w:kern w:val="0"/>
          <w:sz w:val="23"/>
          <w:szCs w:val="23"/>
          <w:bdr w:val="none" w:sz="0" w:space="0" w:color="auto" w:frame="1"/>
        </w:rPr>
        <w:t>，以及本公司发布的最新业务公告</w:t>
      </w:r>
      <w:r w:rsidRPr="00543656">
        <w:rPr>
          <w:rFonts w:ascii="宋体" w:eastAsia="宋体" w:hAnsi="宋体" w:cs="宋体" w:hint="eastAsia"/>
          <w:color w:val="000000"/>
          <w:kern w:val="0"/>
          <w:sz w:val="23"/>
          <w:szCs w:val="23"/>
          <w:bdr w:val="none" w:sz="0" w:space="0" w:color="auto" w:frame="1"/>
        </w:rPr>
        <w:t>。</w:t>
      </w:r>
    </w:p>
    <w:p w:rsidR="00543656" w:rsidRPr="00543656" w:rsidRDefault="00543656" w:rsidP="00543656">
      <w:pPr>
        <w:rPr>
          <w:rFonts w:ascii="宋体" w:eastAsia="宋体" w:hAnsi="宋体" w:cs="宋体"/>
          <w:color w:val="000000"/>
          <w:kern w:val="0"/>
          <w:sz w:val="23"/>
          <w:szCs w:val="23"/>
          <w:bdr w:val="none" w:sz="0" w:space="0" w:color="auto" w:frame="1"/>
        </w:rPr>
      </w:pP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二、自20</w:t>
      </w:r>
      <w:r>
        <w:rPr>
          <w:rFonts w:ascii="宋体" w:eastAsia="宋体" w:hAnsi="宋体" w:cs="宋体" w:hint="eastAsia"/>
          <w:color w:val="000000"/>
          <w:kern w:val="0"/>
          <w:sz w:val="23"/>
          <w:szCs w:val="23"/>
          <w:bdr w:val="none" w:sz="0" w:space="0" w:color="auto" w:frame="1"/>
        </w:rPr>
        <w:t>20</w:t>
      </w:r>
      <w:r w:rsidRPr="00543656">
        <w:rPr>
          <w:rFonts w:ascii="宋体" w:eastAsia="宋体" w:hAnsi="宋体" w:cs="宋体" w:hint="eastAsia"/>
          <w:color w:val="000000"/>
          <w:kern w:val="0"/>
          <w:sz w:val="23"/>
          <w:szCs w:val="23"/>
          <w:bdr w:val="none" w:sz="0" w:space="0" w:color="auto" w:frame="1"/>
        </w:rPr>
        <w:t>年</w:t>
      </w:r>
      <w:r w:rsidR="000E0C84">
        <w:rPr>
          <w:rFonts w:ascii="宋体" w:eastAsia="宋体" w:hAnsi="宋体" w:cs="宋体" w:hint="eastAsia"/>
          <w:color w:val="000000"/>
          <w:kern w:val="0"/>
          <w:sz w:val="23"/>
          <w:szCs w:val="23"/>
          <w:bdr w:val="none" w:sz="0" w:space="0" w:color="auto" w:frame="1"/>
        </w:rPr>
        <w:t>7</w:t>
      </w:r>
      <w:r w:rsidRPr="00543656">
        <w:rPr>
          <w:rFonts w:ascii="宋体" w:eastAsia="宋体" w:hAnsi="宋体" w:cs="宋体" w:hint="eastAsia"/>
          <w:color w:val="000000"/>
          <w:kern w:val="0"/>
          <w:sz w:val="23"/>
          <w:szCs w:val="23"/>
          <w:bdr w:val="none" w:sz="0" w:space="0" w:color="auto" w:frame="1"/>
        </w:rPr>
        <w:t>月</w:t>
      </w:r>
      <w:r w:rsidR="000E0C84">
        <w:rPr>
          <w:rFonts w:ascii="宋体" w:eastAsia="宋体" w:hAnsi="宋体" w:cs="宋体" w:hint="eastAsia"/>
          <w:color w:val="000000"/>
          <w:kern w:val="0"/>
          <w:sz w:val="23"/>
          <w:szCs w:val="23"/>
          <w:bdr w:val="none" w:sz="0" w:space="0" w:color="auto" w:frame="1"/>
        </w:rPr>
        <w:t>27</w:t>
      </w:r>
      <w:r w:rsidRPr="00543656">
        <w:rPr>
          <w:rFonts w:ascii="宋体" w:eastAsia="宋体" w:hAnsi="宋体" w:cs="宋体" w:hint="eastAsia"/>
          <w:color w:val="000000"/>
          <w:kern w:val="0"/>
          <w:sz w:val="23"/>
          <w:szCs w:val="23"/>
          <w:bdr w:val="none" w:sz="0" w:space="0" w:color="auto" w:frame="1"/>
        </w:rPr>
        <w:t>日起，投资者可以在</w:t>
      </w:r>
      <w:r w:rsidR="00F11396" w:rsidRPr="00F11396">
        <w:rPr>
          <w:rFonts w:ascii="宋体" w:eastAsia="宋体" w:hAnsi="宋体" w:cs="宋体" w:hint="eastAsia"/>
          <w:color w:val="000000"/>
          <w:kern w:val="0"/>
          <w:sz w:val="23"/>
          <w:szCs w:val="23"/>
          <w:bdr w:val="none" w:sz="0" w:space="0" w:color="auto" w:frame="1"/>
        </w:rPr>
        <w:t>交通银行</w:t>
      </w:r>
      <w:r w:rsidRPr="00543656">
        <w:rPr>
          <w:rFonts w:ascii="宋体" w:eastAsia="宋体" w:hAnsi="宋体" w:cs="宋体" w:hint="eastAsia"/>
          <w:color w:val="000000"/>
          <w:kern w:val="0"/>
          <w:sz w:val="23"/>
          <w:szCs w:val="23"/>
          <w:bdr w:val="none" w:sz="0" w:space="0" w:color="auto" w:frame="1"/>
        </w:rPr>
        <w:t>各网点办理上述开放式基金的开户、</w:t>
      </w:r>
      <w:r w:rsidR="000E0C84">
        <w:rPr>
          <w:rFonts w:ascii="宋体" w:eastAsia="宋体" w:hAnsi="宋体" w:cs="宋体" w:hint="eastAsia"/>
          <w:color w:val="000000"/>
          <w:kern w:val="0"/>
          <w:sz w:val="23"/>
          <w:szCs w:val="23"/>
          <w:bdr w:val="none" w:sz="0" w:space="0" w:color="auto" w:frame="1"/>
        </w:rPr>
        <w:t>申</w:t>
      </w:r>
      <w:r w:rsidR="00C26CDD">
        <w:rPr>
          <w:rFonts w:ascii="宋体" w:eastAsia="宋体" w:hAnsi="宋体" w:cs="宋体" w:hint="eastAsia"/>
          <w:color w:val="000000"/>
          <w:kern w:val="0"/>
          <w:sz w:val="23"/>
          <w:szCs w:val="23"/>
          <w:bdr w:val="none" w:sz="0" w:space="0" w:color="auto" w:frame="1"/>
        </w:rPr>
        <w:t>购</w:t>
      </w:r>
      <w:r w:rsidR="007107EB">
        <w:rPr>
          <w:rFonts w:ascii="宋体" w:eastAsia="宋体" w:hAnsi="宋体" w:cs="宋体" w:hint="eastAsia"/>
          <w:color w:val="000000"/>
          <w:kern w:val="0"/>
          <w:sz w:val="23"/>
          <w:szCs w:val="23"/>
          <w:bdr w:val="none" w:sz="0" w:space="0" w:color="auto" w:frame="1"/>
        </w:rPr>
        <w:t>、赎回</w:t>
      </w:r>
      <w:r w:rsidRPr="00543656">
        <w:rPr>
          <w:rFonts w:ascii="宋体" w:eastAsia="宋体" w:hAnsi="宋体" w:cs="宋体" w:hint="eastAsia"/>
          <w:color w:val="000000"/>
          <w:kern w:val="0"/>
          <w:sz w:val="23"/>
          <w:szCs w:val="23"/>
          <w:bdr w:val="none" w:sz="0" w:space="0" w:color="auto" w:frame="1"/>
        </w:rPr>
        <w:t>等业务。具体的业务流程、办理方式和办理时间等以</w:t>
      </w:r>
      <w:r w:rsidR="00F11396" w:rsidRPr="00F11396">
        <w:rPr>
          <w:rFonts w:ascii="宋体" w:eastAsia="宋体" w:hAnsi="宋体" w:cs="宋体" w:hint="eastAsia"/>
          <w:color w:val="000000"/>
          <w:kern w:val="0"/>
          <w:sz w:val="23"/>
          <w:szCs w:val="23"/>
          <w:bdr w:val="none" w:sz="0" w:space="0" w:color="auto" w:frame="1"/>
        </w:rPr>
        <w:t>交通银行</w:t>
      </w:r>
      <w:r w:rsidRPr="00543656">
        <w:rPr>
          <w:rFonts w:ascii="宋体" w:eastAsia="宋体" w:hAnsi="宋体" w:cs="宋体" w:hint="eastAsia"/>
          <w:color w:val="000000"/>
          <w:kern w:val="0"/>
          <w:sz w:val="23"/>
          <w:szCs w:val="23"/>
          <w:bdr w:val="none" w:sz="0" w:space="0" w:color="auto" w:frame="1"/>
        </w:rPr>
        <w:t>的规定为准。</w:t>
      </w:r>
    </w:p>
    <w:p w:rsidR="00543656" w:rsidRPr="00543656" w:rsidRDefault="00543656" w:rsidP="00543656">
      <w:pPr>
        <w:rPr>
          <w:rFonts w:ascii="宋体" w:eastAsia="宋体" w:hAnsi="宋体" w:cs="宋体"/>
          <w:color w:val="000000"/>
          <w:kern w:val="0"/>
          <w:sz w:val="23"/>
          <w:szCs w:val="23"/>
          <w:bdr w:val="none" w:sz="0" w:space="0" w:color="auto" w:frame="1"/>
        </w:rPr>
      </w:pP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三、投资者可通过以下途径咨询有关详情：</w:t>
      </w:r>
    </w:p>
    <w:p w:rsidR="00543656" w:rsidRPr="00543656" w:rsidRDefault="00543656" w:rsidP="00543656">
      <w:pPr>
        <w:rPr>
          <w:rFonts w:ascii="宋体" w:eastAsia="宋体" w:hAnsi="宋体" w:cs="宋体"/>
          <w:color w:val="000000"/>
          <w:kern w:val="0"/>
          <w:sz w:val="23"/>
          <w:szCs w:val="23"/>
          <w:bdr w:val="none" w:sz="0" w:space="0" w:color="auto" w:frame="1"/>
        </w:rPr>
      </w:pPr>
    </w:p>
    <w:p w:rsidR="00083B73" w:rsidRPr="00083B73" w:rsidRDefault="00083B73" w:rsidP="00083B73">
      <w:pPr>
        <w:rPr>
          <w:rFonts w:ascii="宋体" w:eastAsia="宋体" w:hAnsi="宋体" w:cs="宋体"/>
          <w:color w:val="000000"/>
          <w:kern w:val="0"/>
          <w:sz w:val="23"/>
          <w:szCs w:val="23"/>
          <w:bdr w:val="none" w:sz="0" w:space="0" w:color="auto" w:frame="1"/>
        </w:rPr>
      </w:pPr>
      <w:r w:rsidRPr="00083B73">
        <w:rPr>
          <w:rFonts w:ascii="宋体" w:eastAsia="宋体" w:hAnsi="宋体" w:cs="宋体" w:hint="eastAsia"/>
          <w:color w:val="000000"/>
          <w:kern w:val="0"/>
          <w:sz w:val="23"/>
          <w:szCs w:val="23"/>
          <w:bdr w:val="none" w:sz="0" w:space="0" w:color="auto" w:frame="1"/>
        </w:rPr>
        <w:t>1、</w:t>
      </w:r>
      <w:r w:rsidR="00F11396">
        <w:rPr>
          <w:rFonts w:ascii="宋体" w:eastAsia="宋体" w:hAnsi="宋体" w:cs="宋体" w:hint="eastAsia"/>
          <w:color w:val="000000"/>
          <w:kern w:val="0"/>
          <w:sz w:val="23"/>
          <w:szCs w:val="23"/>
          <w:bdr w:val="none" w:sz="0" w:space="0" w:color="auto" w:frame="1"/>
        </w:rPr>
        <w:t>交通</w:t>
      </w:r>
      <w:r w:rsidRPr="00083B73">
        <w:rPr>
          <w:rFonts w:ascii="宋体" w:eastAsia="宋体" w:hAnsi="宋体" w:cs="宋体" w:hint="eastAsia"/>
          <w:color w:val="000000"/>
          <w:kern w:val="0"/>
          <w:sz w:val="23"/>
          <w:szCs w:val="23"/>
          <w:bdr w:val="none" w:sz="0" w:space="0" w:color="auto" w:frame="1"/>
        </w:rPr>
        <w:t>银行股份有限公司</w:t>
      </w:r>
    </w:p>
    <w:p w:rsidR="00083B73" w:rsidRPr="00083B73" w:rsidRDefault="00083B73" w:rsidP="00083B73">
      <w:pPr>
        <w:rPr>
          <w:rFonts w:ascii="宋体" w:eastAsia="宋体" w:hAnsi="宋体" w:cs="宋体"/>
          <w:color w:val="000000"/>
          <w:kern w:val="0"/>
          <w:sz w:val="23"/>
          <w:szCs w:val="23"/>
          <w:bdr w:val="none" w:sz="0" w:space="0" w:color="auto" w:frame="1"/>
        </w:rPr>
      </w:pPr>
      <w:r w:rsidRPr="00083B73">
        <w:rPr>
          <w:rFonts w:ascii="宋体" w:eastAsia="宋体" w:hAnsi="宋体" w:cs="宋体" w:hint="eastAsia"/>
          <w:color w:val="000000"/>
          <w:kern w:val="0"/>
          <w:sz w:val="23"/>
          <w:szCs w:val="23"/>
          <w:bdr w:val="none" w:sz="0" w:space="0" w:color="auto" w:frame="1"/>
        </w:rPr>
        <w:t>客户服务电话：</w:t>
      </w:r>
      <w:r w:rsidR="00F11396" w:rsidRPr="00F11396">
        <w:rPr>
          <w:rFonts w:ascii="宋体" w:eastAsia="宋体" w:hAnsi="宋体" w:cs="宋体"/>
          <w:color w:val="000000"/>
          <w:kern w:val="0"/>
          <w:sz w:val="23"/>
          <w:szCs w:val="23"/>
          <w:bdr w:val="none" w:sz="0" w:space="0" w:color="auto" w:frame="1"/>
        </w:rPr>
        <w:t>95559</w:t>
      </w:r>
    </w:p>
    <w:p w:rsidR="00543656" w:rsidRDefault="00083B73" w:rsidP="00083B73">
      <w:pPr>
        <w:rPr>
          <w:rFonts w:ascii="宋体" w:eastAsia="宋体" w:hAnsi="宋体" w:cs="宋体"/>
          <w:color w:val="000000"/>
          <w:kern w:val="0"/>
          <w:sz w:val="23"/>
          <w:szCs w:val="23"/>
          <w:bdr w:val="none" w:sz="0" w:space="0" w:color="auto" w:frame="1"/>
        </w:rPr>
      </w:pPr>
      <w:r w:rsidRPr="00083B73">
        <w:rPr>
          <w:rFonts w:ascii="宋体" w:eastAsia="宋体" w:hAnsi="宋体" w:cs="宋体" w:hint="eastAsia"/>
          <w:color w:val="000000"/>
          <w:kern w:val="0"/>
          <w:sz w:val="23"/>
          <w:szCs w:val="23"/>
          <w:bdr w:val="none" w:sz="0" w:space="0" w:color="auto" w:frame="1"/>
        </w:rPr>
        <w:t>网站：</w:t>
      </w:r>
      <w:r w:rsidR="00F11396" w:rsidRPr="00F11396">
        <w:rPr>
          <w:rFonts w:ascii="宋体" w:eastAsia="宋体" w:hAnsi="宋体" w:cs="宋体"/>
          <w:color w:val="000000"/>
          <w:kern w:val="0"/>
          <w:sz w:val="23"/>
          <w:szCs w:val="23"/>
          <w:bdr w:val="none" w:sz="0" w:space="0" w:color="auto" w:frame="1"/>
        </w:rPr>
        <w:t>www.bankcomm.com</w:t>
      </w:r>
    </w:p>
    <w:p w:rsidR="00083B73" w:rsidRPr="00543656" w:rsidRDefault="00083B73" w:rsidP="00083B73">
      <w:pPr>
        <w:rPr>
          <w:rFonts w:ascii="宋体" w:eastAsia="宋体" w:hAnsi="宋体" w:cs="宋体"/>
          <w:color w:val="000000"/>
          <w:kern w:val="0"/>
          <w:sz w:val="23"/>
          <w:szCs w:val="23"/>
          <w:bdr w:val="none" w:sz="0" w:space="0" w:color="auto" w:frame="1"/>
        </w:rPr>
      </w:pP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2、海富通基金管理有限公司</w:t>
      </w: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客户服务电话：40088-40099（免长途话费）</w:t>
      </w: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网站：</w:t>
      </w:r>
      <w:r w:rsidR="000E514C">
        <w:rPr>
          <w:rFonts w:ascii="宋体" w:eastAsia="宋体" w:hAnsi="宋体" w:cs="宋体" w:hint="eastAsia"/>
          <w:color w:val="000000"/>
          <w:kern w:val="0"/>
          <w:sz w:val="23"/>
          <w:szCs w:val="23"/>
          <w:bdr w:val="none" w:sz="0" w:space="0" w:color="auto" w:frame="1"/>
        </w:rPr>
        <w:t>www.hftfund.com</w:t>
      </w:r>
    </w:p>
    <w:p w:rsidR="00543656" w:rsidRPr="00543656" w:rsidRDefault="00543656" w:rsidP="00543656">
      <w:pPr>
        <w:rPr>
          <w:rFonts w:ascii="宋体" w:eastAsia="宋体" w:hAnsi="宋体" w:cs="宋体"/>
          <w:color w:val="000000"/>
          <w:kern w:val="0"/>
          <w:sz w:val="23"/>
          <w:szCs w:val="23"/>
          <w:bdr w:val="none" w:sz="0" w:space="0" w:color="auto" w:frame="1"/>
        </w:rPr>
      </w:pP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本公告的解释权归海富通基金管理有限公司。</w:t>
      </w:r>
    </w:p>
    <w:p w:rsidR="00543656" w:rsidRPr="00543656" w:rsidRDefault="00543656" w:rsidP="00543656">
      <w:pPr>
        <w:rPr>
          <w:rFonts w:ascii="宋体" w:eastAsia="宋体" w:hAnsi="宋体" w:cs="宋体"/>
          <w:color w:val="000000"/>
          <w:kern w:val="0"/>
          <w:sz w:val="23"/>
          <w:szCs w:val="23"/>
          <w:bdr w:val="none" w:sz="0" w:space="0" w:color="auto" w:frame="1"/>
        </w:rPr>
      </w:pPr>
    </w:p>
    <w:p w:rsidR="00543656" w:rsidRPr="00543656" w:rsidRDefault="00543656" w:rsidP="00543656">
      <w:pPr>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特此公告。</w:t>
      </w:r>
    </w:p>
    <w:p w:rsidR="00543656" w:rsidRPr="00543656" w:rsidRDefault="00543656" w:rsidP="00543656">
      <w:pPr>
        <w:rPr>
          <w:rFonts w:ascii="宋体" w:eastAsia="宋体" w:hAnsi="宋体" w:cs="宋体"/>
          <w:color w:val="000000"/>
          <w:kern w:val="0"/>
          <w:sz w:val="23"/>
          <w:szCs w:val="23"/>
          <w:bdr w:val="none" w:sz="0" w:space="0" w:color="auto" w:frame="1"/>
        </w:rPr>
      </w:pPr>
    </w:p>
    <w:p w:rsidR="00543656" w:rsidRPr="00543656" w:rsidRDefault="00543656" w:rsidP="00543656">
      <w:pPr>
        <w:rPr>
          <w:rFonts w:ascii="宋体" w:eastAsia="宋体" w:hAnsi="宋体" w:cs="宋体"/>
          <w:color w:val="000000"/>
          <w:kern w:val="0"/>
          <w:sz w:val="23"/>
          <w:szCs w:val="23"/>
          <w:bdr w:val="none" w:sz="0" w:space="0" w:color="auto" w:frame="1"/>
        </w:rPr>
      </w:pPr>
    </w:p>
    <w:p w:rsidR="00543656" w:rsidRPr="00543656" w:rsidRDefault="00543656" w:rsidP="00543656">
      <w:pPr>
        <w:rPr>
          <w:rFonts w:ascii="宋体" w:eastAsia="宋体" w:hAnsi="宋体" w:cs="宋体"/>
          <w:color w:val="000000"/>
          <w:kern w:val="0"/>
          <w:sz w:val="23"/>
          <w:szCs w:val="23"/>
          <w:bdr w:val="none" w:sz="0" w:space="0" w:color="auto" w:frame="1"/>
        </w:rPr>
      </w:pPr>
    </w:p>
    <w:p w:rsidR="00543656" w:rsidRPr="00543656" w:rsidRDefault="00543656" w:rsidP="00543656">
      <w:pPr>
        <w:jc w:val="right"/>
        <w:rPr>
          <w:rFonts w:ascii="宋体" w:eastAsia="宋体" w:hAnsi="宋体" w:cs="宋体"/>
          <w:color w:val="000000"/>
          <w:kern w:val="0"/>
          <w:sz w:val="23"/>
          <w:szCs w:val="23"/>
          <w:bdr w:val="none" w:sz="0" w:space="0" w:color="auto" w:frame="1"/>
        </w:rPr>
      </w:pPr>
      <w:r w:rsidRPr="00543656">
        <w:rPr>
          <w:rFonts w:ascii="宋体" w:eastAsia="宋体" w:hAnsi="宋体" w:cs="宋体" w:hint="eastAsia"/>
          <w:color w:val="000000"/>
          <w:kern w:val="0"/>
          <w:sz w:val="23"/>
          <w:szCs w:val="23"/>
          <w:bdr w:val="none" w:sz="0" w:space="0" w:color="auto" w:frame="1"/>
        </w:rPr>
        <w:t>海富通基金管理有限公司</w:t>
      </w:r>
    </w:p>
    <w:p w:rsidR="00543656" w:rsidRPr="00543656" w:rsidRDefault="00543656" w:rsidP="00543656">
      <w:pPr>
        <w:jc w:val="right"/>
        <w:rPr>
          <w:rFonts w:ascii="宋体" w:eastAsia="宋体" w:hAnsi="宋体" w:cs="宋体"/>
          <w:color w:val="000000"/>
          <w:kern w:val="0"/>
          <w:sz w:val="23"/>
          <w:szCs w:val="23"/>
          <w:bdr w:val="none" w:sz="0" w:space="0" w:color="auto" w:frame="1"/>
        </w:rPr>
      </w:pPr>
    </w:p>
    <w:p w:rsidR="008337A4" w:rsidRDefault="00543656" w:rsidP="00543656">
      <w:pPr>
        <w:jc w:val="right"/>
      </w:pPr>
      <w:r w:rsidRPr="00543656">
        <w:rPr>
          <w:rFonts w:ascii="宋体" w:eastAsia="宋体" w:hAnsi="宋体" w:cs="宋体" w:hint="eastAsia"/>
          <w:color w:val="000000"/>
          <w:kern w:val="0"/>
          <w:sz w:val="23"/>
          <w:szCs w:val="23"/>
          <w:bdr w:val="none" w:sz="0" w:space="0" w:color="auto" w:frame="1"/>
        </w:rPr>
        <w:t>20</w:t>
      </w:r>
      <w:r>
        <w:rPr>
          <w:rFonts w:ascii="宋体" w:eastAsia="宋体" w:hAnsi="宋体" w:cs="宋体" w:hint="eastAsia"/>
          <w:color w:val="000000"/>
          <w:kern w:val="0"/>
          <w:sz w:val="23"/>
          <w:szCs w:val="23"/>
          <w:bdr w:val="none" w:sz="0" w:space="0" w:color="auto" w:frame="1"/>
        </w:rPr>
        <w:t>20</w:t>
      </w:r>
      <w:r w:rsidRPr="00543656">
        <w:rPr>
          <w:rFonts w:ascii="宋体" w:eastAsia="宋体" w:hAnsi="宋体" w:cs="宋体" w:hint="eastAsia"/>
          <w:color w:val="000000"/>
          <w:kern w:val="0"/>
          <w:sz w:val="23"/>
          <w:szCs w:val="23"/>
          <w:bdr w:val="none" w:sz="0" w:space="0" w:color="auto" w:frame="1"/>
        </w:rPr>
        <w:t>年</w:t>
      </w:r>
      <w:r w:rsidR="000E0C84">
        <w:rPr>
          <w:rFonts w:ascii="宋体" w:eastAsia="宋体" w:hAnsi="宋体" w:cs="宋体" w:hint="eastAsia"/>
          <w:color w:val="000000"/>
          <w:kern w:val="0"/>
          <w:sz w:val="23"/>
          <w:szCs w:val="23"/>
          <w:bdr w:val="none" w:sz="0" w:space="0" w:color="auto" w:frame="1"/>
        </w:rPr>
        <w:t>7</w:t>
      </w:r>
      <w:r w:rsidRPr="00543656">
        <w:rPr>
          <w:rFonts w:ascii="宋体" w:eastAsia="宋体" w:hAnsi="宋体" w:cs="宋体" w:hint="eastAsia"/>
          <w:color w:val="000000"/>
          <w:kern w:val="0"/>
          <w:sz w:val="23"/>
          <w:szCs w:val="23"/>
          <w:bdr w:val="none" w:sz="0" w:space="0" w:color="auto" w:frame="1"/>
        </w:rPr>
        <w:t>月</w:t>
      </w:r>
      <w:r w:rsidR="000E0C84">
        <w:rPr>
          <w:rFonts w:ascii="宋体" w:eastAsia="宋体" w:hAnsi="宋体" w:cs="宋体" w:hint="eastAsia"/>
          <w:color w:val="000000"/>
          <w:kern w:val="0"/>
          <w:sz w:val="23"/>
          <w:szCs w:val="23"/>
          <w:bdr w:val="none" w:sz="0" w:space="0" w:color="auto" w:frame="1"/>
        </w:rPr>
        <w:t>25</w:t>
      </w:r>
      <w:r w:rsidRPr="00543656">
        <w:rPr>
          <w:rFonts w:ascii="宋体" w:eastAsia="宋体" w:hAnsi="宋体" w:cs="宋体" w:hint="eastAsia"/>
          <w:color w:val="000000"/>
          <w:kern w:val="0"/>
          <w:sz w:val="23"/>
          <w:szCs w:val="23"/>
          <w:bdr w:val="none" w:sz="0" w:space="0" w:color="auto" w:frame="1"/>
        </w:rPr>
        <w:t>日</w:t>
      </w:r>
    </w:p>
    <w:sectPr w:rsidR="008337A4" w:rsidSect="00160F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9D" w:rsidRDefault="009F039D" w:rsidP="008337A4">
      <w:r>
        <w:separator/>
      </w:r>
    </w:p>
  </w:endnote>
  <w:endnote w:type="continuationSeparator" w:id="0">
    <w:p w:rsidR="009F039D" w:rsidRDefault="009F039D" w:rsidP="00833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思源黑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9D" w:rsidRDefault="009F039D" w:rsidP="008337A4">
      <w:r>
        <w:separator/>
      </w:r>
    </w:p>
  </w:footnote>
  <w:footnote w:type="continuationSeparator" w:id="0">
    <w:p w:rsidR="009F039D" w:rsidRDefault="009F039D" w:rsidP="00833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5D7"/>
    <w:multiLevelType w:val="hybridMultilevel"/>
    <w:tmpl w:val="5E5A169C"/>
    <w:lvl w:ilvl="0" w:tplc="4EB88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B3039B"/>
    <w:multiLevelType w:val="hybridMultilevel"/>
    <w:tmpl w:val="0B981E12"/>
    <w:lvl w:ilvl="0" w:tplc="F316391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F37"/>
    <w:rsid w:val="00005469"/>
    <w:rsid w:val="00030278"/>
    <w:rsid w:val="00032C5D"/>
    <w:rsid w:val="000531C3"/>
    <w:rsid w:val="00083B73"/>
    <w:rsid w:val="0008502C"/>
    <w:rsid w:val="00096298"/>
    <w:rsid w:val="000B2573"/>
    <w:rsid w:val="000B6F9C"/>
    <w:rsid w:val="000D5889"/>
    <w:rsid w:val="000E0C84"/>
    <w:rsid w:val="000E514C"/>
    <w:rsid w:val="000F09F7"/>
    <w:rsid w:val="00102833"/>
    <w:rsid w:val="00160F10"/>
    <w:rsid w:val="001B4714"/>
    <w:rsid w:val="002A0546"/>
    <w:rsid w:val="00313FB2"/>
    <w:rsid w:val="00340105"/>
    <w:rsid w:val="00341DE2"/>
    <w:rsid w:val="0034274C"/>
    <w:rsid w:val="003C3309"/>
    <w:rsid w:val="003D2B15"/>
    <w:rsid w:val="00404593"/>
    <w:rsid w:val="00413728"/>
    <w:rsid w:val="004756F3"/>
    <w:rsid w:val="004B2B29"/>
    <w:rsid w:val="004D5917"/>
    <w:rsid w:val="004E79F4"/>
    <w:rsid w:val="00514067"/>
    <w:rsid w:val="0054092F"/>
    <w:rsid w:val="00543656"/>
    <w:rsid w:val="00555514"/>
    <w:rsid w:val="00576A7E"/>
    <w:rsid w:val="00620A26"/>
    <w:rsid w:val="00653CC5"/>
    <w:rsid w:val="0068338E"/>
    <w:rsid w:val="007030C6"/>
    <w:rsid w:val="007107EB"/>
    <w:rsid w:val="00733B93"/>
    <w:rsid w:val="007474D4"/>
    <w:rsid w:val="008337A4"/>
    <w:rsid w:val="00841E96"/>
    <w:rsid w:val="00890A40"/>
    <w:rsid w:val="00910BAA"/>
    <w:rsid w:val="00963BA6"/>
    <w:rsid w:val="009F039D"/>
    <w:rsid w:val="00A305DB"/>
    <w:rsid w:val="00A50246"/>
    <w:rsid w:val="00AA2324"/>
    <w:rsid w:val="00AB0B89"/>
    <w:rsid w:val="00AF6C35"/>
    <w:rsid w:val="00B96AC4"/>
    <w:rsid w:val="00C26CDD"/>
    <w:rsid w:val="00C44FED"/>
    <w:rsid w:val="00C557B0"/>
    <w:rsid w:val="00C9395C"/>
    <w:rsid w:val="00CB41B4"/>
    <w:rsid w:val="00D37F37"/>
    <w:rsid w:val="00D46619"/>
    <w:rsid w:val="00D855C6"/>
    <w:rsid w:val="00E5556B"/>
    <w:rsid w:val="00E667EB"/>
    <w:rsid w:val="00EF1004"/>
    <w:rsid w:val="00EF4D5E"/>
    <w:rsid w:val="00F11396"/>
    <w:rsid w:val="00F2470B"/>
    <w:rsid w:val="00F8796B"/>
    <w:rsid w:val="00F9076F"/>
    <w:rsid w:val="00FD1C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10"/>
    <w:pPr>
      <w:widowControl w:val="0"/>
      <w:jc w:val="both"/>
    </w:pPr>
  </w:style>
  <w:style w:type="paragraph" w:styleId="2">
    <w:name w:val="heading 2"/>
    <w:basedOn w:val="a"/>
    <w:link w:val="2Char"/>
    <w:uiPriority w:val="9"/>
    <w:qFormat/>
    <w:rsid w:val="008337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7A4"/>
    <w:rPr>
      <w:sz w:val="18"/>
      <w:szCs w:val="18"/>
    </w:rPr>
  </w:style>
  <w:style w:type="paragraph" w:styleId="a4">
    <w:name w:val="footer"/>
    <w:basedOn w:val="a"/>
    <w:link w:val="Char0"/>
    <w:uiPriority w:val="99"/>
    <w:unhideWhenUsed/>
    <w:rsid w:val="008337A4"/>
    <w:pPr>
      <w:tabs>
        <w:tab w:val="center" w:pos="4153"/>
        <w:tab w:val="right" w:pos="8306"/>
      </w:tabs>
      <w:snapToGrid w:val="0"/>
      <w:jc w:val="left"/>
    </w:pPr>
    <w:rPr>
      <w:sz w:val="18"/>
      <w:szCs w:val="18"/>
    </w:rPr>
  </w:style>
  <w:style w:type="character" w:customStyle="1" w:styleId="Char0">
    <w:name w:val="页脚 Char"/>
    <w:basedOn w:val="a0"/>
    <w:link w:val="a4"/>
    <w:uiPriority w:val="99"/>
    <w:rsid w:val="008337A4"/>
    <w:rPr>
      <w:sz w:val="18"/>
      <w:szCs w:val="18"/>
    </w:rPr>
  </w:style>
  <w:style w:type="paragraph" w:styleId="a5">
    <w:name w:val="Normal (Web)"/>
    <w:basedOn w:val="a"/>
    <w:uiPriority w:val="99"/>
    <w:semiHidden/>
    <w:unhideWhenUsed/>
    <w:rsid w:val="008337A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337A4"/>
    <w:rPr>
      <w:color w:val="0000FF"/>
      <w:u w:val="single"/>
    </w:rPr>
  </w:style>
  <w:style w:type="character" w:customStyle="1" w:styleId="2Char">
    <w:name w:val="标题 2 Char"/>
    <w:basedOn w:val="a0"/>
    <w:link w:val="2"/>
    <w:uiPriority w:val="9"/>
    <w:rsid w:val="008337A4"/>
    <w:rPr>
      <w:rFonts w:ascii="宋体" w:eastAsia="宋体" w:hAnsi="宋体" w:cs="宋体"/>
      <w:b/>
      <w:bCs/>
      <w:kern w:val="0"/>
      <w:sz w:val="36"/>
      <w:szCs w:val="36"/>
    </w:rPr>
  </w:style>
  <w:style w:type="paragraph" w:styleId="a7">
    <w:name w:val="List Paragraph"/>
    <w:basedOn w:val="a"/>
    <w:uiPriority w:val="34"/>
    <w:qFormat/>
    <w:rsid w:val="00543656"/>
    <w:pPr>
      <w:ind w:firstLineChars="200" w:firstLine="420"/>
    </w:pPr>
  </w:style>
  <w:style w:type="paragraph" w:styleId="a8">
    <w:name w:val="Balloon Text"/>
    <w:basedOn w:val="a"/>
    <w:link w:val="Char1"/>
    <w:uiPriority w:val="99"/>
    <w:semiHidden/>
    <w:unhideWhenUsed/>
    <w:rsid w:val="000531C3"/>
    <w:rPr>
      <w:sz w:val="18"/>
      <w:szCs w:val="18"/>
    </w:rPr>
  </w:style>
  <w:style w:type="character" w:customStyle="1" w:styleId="Char1">
    <w:name w:val="批注框文本 Char"/>
    <w:basedOn w:val="a0"/>
    <w:link w:val="a8"/>
    <w:uiPriority w:val="99"/>
    <w:semiHidden/>
    <w:rsid w:val="000531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337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7A4"/>
    <w:rPr>
      <w:sz w:val="18"/>
      <w:szCs w:val="18"/>
    </w:rPr>
  </w:style>
  <w:style w:type="paragraph" w:styleId="a4">
    <w:name w:val="footer"/>
    <w:basedOn w:val="a"/>
    <w:link w:val="Char0"/>
    <w:uiPriority w:val="99"/>
    <w:unhideWhenUsed/>
    <w:rsid w:val="008337A4"/>
    <w:pPr>
      <w:tabs>
        <w:tab w:val="center" w:pos="4153"/>
        <w:tab w:val="right" w:pos="8306"/>
      </w:tabs>
      <w:snapToGrid w:val="0"/>
      <w:jc w:val="left"/>
    </w:pPr>
    <w:rPr>
      <w:sz w:val="18"/>
      <w:szCs w:val="18"/>
    </w:rPr>
  </w:style>
  <w:style w:type="character" w:customStyle="1" w:styleId="Char0">
    <w:name w:val="页脚 Char"/>
    <w:basedOn w:val="a0"/>
    <w:link w:val="a4"/>
    <w:uiPriority w:val="99"/>
    <w:rsid w:val="008337A4"/>
    <w:rPr>
      <w:sz w:val="18"/>
      <w:szCs w:val="18"/>
    </w:rPr>
  </w:style>
  <w:style w:type="paragraph" w:styleId="a5">
    <w:name w:val="Normal (Web)"/>
    <w:basedOn w:val="a"/>
    <w:uiPriority w:val="99"/>
    <w:semiHidden/>
    <w:unhideWhenUsed/>
    <w:rsid w:val="008337A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337A4"/>
    <w:rPr>
      <w:color w:val="0000FF"/>
      <w:u w:val="single"/>
    </w:rPr>
  </w:style>
  <w:style w:type="character" w:customStyle="1" w:styleId="2Char">
    <w:name w:val="标题 2 Char"/>
    <w:basedOn w:val="a0"/>
    <w:link w:val="2"/>
    <w:uiPriority w:val="9"/>
    <w:rsid w:val="008337A4"/>
    <w:rPr>
      <w:rFonts w:ascii="宋体" w:eastAsia="宋体" w:hAnsi="宋体" w:cs="宋体"/>
      <w:b/>
      <w:bCs/>
      <w:kern w:val="0"/>
      <w:sz w:val="36"/>
      <w:szCs w:val="36"/>
    </w:rPr>
  </w:style>
  <w:style w:type="paragraph" w:styleId="a7">
    <w:name w:val="List Paragraph"/>
    <w:basedOn w:val="a"/>
    <w:uiPriority w:val="34"/>
    <w:qFormat/>
    <w:rsid w:val="00543656"/>
    <w:pPr>
      <w:ind w:firstLineChars="200" w:firstLine="420"/>
    </w:pPr>
  </w:style>
  <w:style w:type="paragraph" w:styleId="a8">
    <w:name w:val="Balloon Text"/>
    <w:basedOn w:val="a"/>
    <w:link w:val="Char1"/>
    <w:uiPriority w:val="99"/>
    <w:semiHidden/>
    <w:unhideWhenUsed/>
    <w:rsid w:val="000531C3"/>
    <w:rPr>
      <w:sz w:val="18"/>
      <w:szCs w:val="18"/>
    </w:rPr>
  </w:style>
  <w:style w:type="character" w:customStyle="1" w:styleId="Char1">
    <w:name w:val="批注框文本 Char"/>
    <w:basedOn w:val="a0"/>
    <w:link w:val="a8"/>
    <w:uiPriority w:val="99"/>
    <w:semiHidden/>
    <w:rsid w:val="000531C3"/>
    <w:rPr>
      <w:sz w:val="18"/>
      <w:szCs w:val="18"/>
    </w:rPr>
  </w:style>
</w:styles>
</file>

<file path=word/webSettings.xml><?xml version="1.0" encoding="utf-8"?>
<w:webSettings xmlns:r="http://schemas.openxmlformats.org/officeDocument/2006/relationships" xmlns:w="http://schemas.openxmlformats.org/wordprocessingml/2006/main">
  <w:divs>
    <w:div w:id="286474450">
      <w:bodyDiv w:val="1"/>
      <w:marLeft w:val="0"/>
      <w:marRight w:val="0"/>
      <w:marTop w:val="0"/>
      <w:marBottom w:val="0"/>
      <w:divBdr>
        <w:top w:val="none" w:sz="0" w:space="0" w:color="auto"/>
        <w:left w:val="none" w:sz="0" w:space="0" w:color="auto"/>
        <w:bottom w:val="none" w:sz="0" w:space="0" w:color="auto"/>
        <w:right w:val="none" w:sz="0" w:space="0" w:color="auto"/>
      </w:divBdr>
    </w:div>
    <w:div w:id="757560035">
      <w:bodyDiv w:val="1"/>
      <w:marLeft w:val="0"/>
      <w:marRight w:val="0"/>
      <w:marTop w:val="0"/>
      <w:marBottom w:val="0"/>
      <w:divBdr>
        <w:top w:val="none" w:sz="0" w:space="0" w:color="auto"/>
        <w:left w:val="none" w:sz="0" w:space="0" w:color="auto"/>
        <w:bottom w:val="none" w:sz="0" w:space="0" w:color="auto"/>
        <w:right w:val="none" w:sz="0" w:space="0" w:color="auto"/>
      </w:divBdr>
      <w:divsChild>
        <w:div w:id="495846578">
          <w:marLeft w:val="0"/>
          <w:marRight w:val="0"/>
          <w:marTop w:val="0"/>
          <w:marBottom w:val="0"/>
          <w:divBdr>
            <w:top w:val="none" w:sz="0" w:space="0" w:color="auto"/>
            <w:left w:val="none" w:sz="0" w:space="0" w:color="auto"/>
            <w:bottom w:val="none" w:sz="0" w:space="0" w:color="auto"/>
            <w:right w:val="none" w:sz="0" w:space="0" w:color="auto"/>
          </w:divBdr>
          <w:divsChild>
            <w:div w:id="911113459">
              <w:marLeft w:val="0"/>
              <w:marRight w:val="0"/>
              <w:marTop w:val="0"/>
              <w:marBottom w:val="0"/>
              <w:divBdr>
                <w:top w:val="none" w:sz="0" w:space="0" w:color="auto"/>
                <w:left w:val="none" w:sz="0" w:space="0" w:color="auto"/>
                <w:bottom w:val="none" w:sz="0" w:space="0" w:color="auto"/>
                <w:right w:val="none" w:sz="0" w:space="0" w:color="auto"/>
              </w:divBdr>
              <w:divsChild>
                <w:div w:id="1572428985">
                  <w:marLeft w:val="0"/>
                  <w:marRight w:val="0"/>
                  <w:marTop w:val="0"/>
                  <w:marBottom w:val="0"/>
                  <w:divBdr>
                    <w:top w:val="single" w:sz="6" w:space="15" w:color="C1C1C1"/>
                    <w:left w:val="single" w:sz="6" w:space="23" w:color="C1C1C1"/>
                    <w:bottom w:val="single" w:sz="6" w:space="15" w:color="C1C1C1"/>
                    <w:right w:val="single" w:sz="6" w:space="23" w:color="C1C1C1"/>
                  </w:divBdr>
                  <w:divsChild>
                    <w:div w:id="45614700">
                      <w:marLeft w:val="0"/>
                      <w:marRight w:val="0"/>
                      <w:marTop w:val="0"/>
                      <w:marBottom w:val="0"/>
                      <w:divBdr>
                        <w:top w:val="none" w:sz="0" w:space="0" w:color="auto"/>
                        <w:left w:val="none" w:sz="0" w:space="0" w:color="auto"/>
                        <w:bottom w:val="none" w:sz="0" w:space="0" w:color="auto"/>
                        <w:right w:val="none" w:sz="0" w:space="0" w:color="auto"/>
                      </w:divBdr>
                      <w:divsChild>
                        <w:div w:id="14363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7B55-DD71-4000-B304-E5DC1CB6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4</DocSecurity>
  <Lines>6</Lines>
  <Paragraphs>1</Paragraphs>
  <ScaleCrop>false</ScaleCrop>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卢韵竹</dc:creator>
  <cp:lastModifiedBy>ZHONGM</cp:lastModifiedBy>
  <cp:revision>2</cp:revision>
  <dcterms:created xsi:type="dcterms:W3CDTF">2020-07-24T16:01:00Z</dcterms:created>
  <dcterms:modified xsi:type="dcterms:W3CDTF">2020-07-24T16:01:00Z</dcterms:modified>
</cp:coreProperties>
</file>