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22" w:rsidRPr="0022739A" w:rsidRDefault="00B67422" w:rsidP="00B67422">
      <w:pPr>
        <w:spacing w:line="540" w:lineRule="exact"/>
        <w:ind w:firstLineChars="50" w:firstLine="161"/>
        <w:jc w:val="center"/>
        <w:rPr>
          <w:rFonts w:asciiTheme="minorEastAsia" w:hAnsiTheme="minorEastAsia"/>
          <w:b/>
          <w:color w:val="000000" w:themeColor="text1"/>
          <w:sz w:val="32"/>
          <w:szCs w:val="32"/>
        </w:rPr>
      </w:pPr>
      <w:r w:rsidRPr="0022739A">
        <w:rPr>
          <w:rFonts w:asciiTheme="minorEastAsia" w:hAnsiTheme="minorEastAsia" w:hint="eastAsia"/>
          <w:b/>
          <w:color w:val="000000" w:themeColor="text1"/>
          <w:sz w:val="32"/>
          <w:szCs w:val="32"/>
        </w:rPr>
        <w:t>鹏华中证新能源指数分级证券投资基金剩余财产分配公告</w:t>
      </w:r>
    </w:p>
    <w:p w:rsidR="00B67422" w:rsidRPr="0022739A" w:rsidRDefault="00B67422" w:rsidP="00B67422">
      <w:pPr>
        <w:autoSpaceDE w:val="0"/>
        <w:autoSpaceDN w:val="0"/>
        <w:adjustRightInd w:val="0"/>
        <w:spacing w:line="540" w:lineRule="exact"/>
        <w:jc w:val="left"/>
        <w:rPr>
          <w:rFonts w:asciiTheme="minorEastAsia" w:hAnsiTheme="minorEastAsia"/>
          <w:color w:val="000000" w:themeColor="text1"/>
          <w:sz w:val="32"/>
          <w:szCs w:val="32"/>
        </w:rPr>
      </w:pP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根据《中华人民共和国证券投资基金法》、《公开募集证券投资基金运作管理办法》等法律法规的规定和《鹏华中证新能源指数分级证券投资基金基金合同》的有关约定，鹏华基金管理有限公司（以下简称“基金管理人”）旗下鹏华中证新能源指数分级证券投资基金（以下简称“本基金”） 已召开基金份额持有人大会决定终止本基金基金合同并终止上市，基金份额持有人大会决议自</w:t>
      </w:r>
      <w:r w:rsidRPr="0022739A">
        <w:rPr>
          <w:rFonts w:asciiTheme="minorEastAsia" w:hAnsiTheme="minorEastAsia" w:cs="Arial"/>
          <w:color w:val="000000" w:themeColor="text1"/>
          <w:sz w:val="22"/>
        </w:rPr>
        <w:t>2020年7月6日</w:t>
      </w:r>
      <w:r w:rsidRPr="0022739A">
        <w:rPr>
          <w:rFonts w:asciiTheme="minorEastAsia" w:hAnsiTheme="minorEastAsia" w:cs="宋体" w:hint="eastAsia"/>
          <w:kern w:val="0"/>
          <w:sz w:val="22"/>
        </w:rPr>
        <w:t>起生效，本基金最后运作日为</w:t>
      </w:r>
      <w:r w:rsidRPr="0022739A">
        <w:rPr>
          <w:rFonts w:asciiTheme="minorEastAsia" w:hAnsiTheme="minorEastAsia" w:cs="Arial"/>
          <w:sz w:val="22"/>
        </w:rPr>
        <w:t>2020年7月7日</w:t>
      </w:r>
      <w:r w:rsidRPr="0022739A">
        <w:rPr>
          <w:rFonts w:asciiTheme="minorEastAsia" w:hAnsiTheme="minorEastAsia" w:cs="宋体" w:hint="eastAsia"/>
          <w:kern w:val="0"/>
          <w:sz w:val="22"/>
        </w:rPr>
        <w:t>。</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本基金从2020年7月8日起进入清算期，清算期间为2020年7月8日至2020年7月10日。本基金管理人于2020年7月</w:t>
      </w:r>
      <w:r w:rsidRPr="0022739A">
        <w:rPr>
          <w:rFonts w:asciiTheme="minorEastAsia" w:hAnsiTheme="minorEastAsia" w:cs="宋体"/>
          <w:kern w:val="0"/>
          <w:sz w:val="22"/>
        </w:rPr>
        <w:t>16</w:t>
      </w:r>
      <w:r w:rsidRPr="0022739A">
        <w:rPr>
          <w:rFonts w:asciiTheme="minorEastAsia" w:hAnsiTheme="minorEastAsia" w:cs="宋体" w:hint="eastAsia"/>
          <w:kern w:val="0"/>
          <w:sz w:val="22"/>
        </w:rPr>
        <w:t>日刊登了《鹏华中证新能源指数分级证券投资基金清算报告》。由本基金管理人鹏华基金管理有限公司、基金托管人招商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9D736C" w:rsidRPr="0022739A" w:rsidRDefault="009D736C" w:rsidP="009D736C">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kern w:val="0"/>
          <w:sz w:val="22"/>
        </w:rPr>
        <w:t>根据</w:t>
      </w:r>
      <w:r w:rsidRPr="0022739A">
        <w:rPr>
          <w:rFonts w:asciiTheme="minorEastAsia" w:hAnsiTheme="minorEastAsia" w:cs="宋体" w:hint="eastAsia"/>
          <w:kern w:val="0"/>
          <w:sz w:val="22"/>
        </w:rPr>
        <w:t>基金管理人于2020年7月</w:t>
      </w:r>
      <w:r w:rsidRPr="0022739A">
        <w:rPr>
          <w:rFonts w:asciiTheme="minorEastAsia" w:hAnsiTheme="minorEastAsia" w:cs="宋体"/>
          <w:kern w:val="0"/>
          <w:sz w:val="22"/>
        </w:rPr>
        <w:t>16</w:t>
      </w:r>
      <w:r w:rsidRPr="0022739A">
        <w:rPr>
          <w:rFonts w:asciiTheme="minorEastAsia" w:hAnsiTheme="minorEastAsia" w:cs="宋体" w:hint="eastAsia"/>
          <w:kern w:val="0"/>
          <w:sz w:val="22"/>
        </w:rPr>
        <w:t>日发布的《鹏华中证新能源指数分级证券投资基金清算报告》和相关法律法规、《基金合同》、深圳证券</w:t>
      </w:r>
      <w:r w:rsidRPr="00E84AB3">
        <w:rPr>
          <w:rFonts w:asciiTheme="minorEastAsia" w:hAnsiTheme="minorEastAsia" w:cs="宋体" w:hint="eastAsia"/>
          <w:kern w:val="0"/>
          <w:sz w:val="22"/>
        </w:rPr>
        <w:t>交易所及中国证券登记结算有限责任公司、中国证券登记结算有限责任公司深圳分公司的相关规则、清算报告等向本</w:t>
      </w:r>
      <w:r w:rsidRPr="0022739A">
        <w:rPr>
          <w:rFonts w:asciiTheme="minorEastAsia" w:hAnsiTheme="minorEastAsia" w:cs="宋体" w:hint="eastAsia"/>
          <w:kern w:val="0"/>
          <w:sz w:val="22"/>
        </w:rPr>
        <w:t>基金基金份额持有人进行清算资金分配。具体情况如下：</w:t>
      </w:r>
    </w:p>
    <w:p w:rsidR="003200FB" w:rsidRPr="0022739A" w:rsidRDefault="00521085" w:rsidP="003200FB">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kern w:val="0"/>
          <w:sz w:val="22"/>
        </w:rPr>
        <w:t>本基金场内份额</w:t>
      </w:r>
      <w:r w:rsidR="003200FB" w:rsidRPr="0022739A">
        <w:rPr>
          <w:rFonts w:asciiTheme="minorEastAsia" w:hAnsiTheme="minorEastAsia" w:cs="宋体" w:hint="eastAsia"/>
          <w:kern w:val="0"/>
          <w:sz w:val="22"/>
        </w:rPr>
        <w:t>将</w:t>
      </w:r>
      <w:r w:rsidRPr="0022739A">
        <w:rPr>
          <w:rFonts w:asciiTheme="minorEastAsia" w:hAnsiTheme="minorEastAsia" w:cs="宋体" w:hint="eastAsia"/>
          <w:kern w:val="0"/>
          <w:sz w:val="22"/>
        </w:rPr>
        <w:t>通过中国证券登记结算有限责任公司深圳分公司按其基金现金清盘方式向基金份额持有人发放清算资金，本次发放的清盘权益登记日为2020年7月</w:t>
      </w:r>
      <w:r w:rsidRPr="0022739A">
        <w:rPr>
          <w:rFonts w:asciiTheme="minorEastAsia" w:hAnsiTheme="minorEastAsia" w:cs="宋体"/>
          <w:kern w:val="0"/>
          <w:sz w:val="22"/>
        </w:rPr>
        <w:t>24</w:t>
      </w:r>
      <w:r w:rsidRPr="0022739A">
        <w:rPr>
          <w:rFonts w:asciiTheme="minorEastAsia" w:hAnsiTheme="minorEastAsia" w:cs="宋体" w:hint="eastAsia"/>
          <w:kern w:val="0"/>
          <w:sz w:val="22"/>
        </w:rPr>
        <w:t>日，清盘资金发放日为2020年7月2</w:t>
      </w:r>
      <w:r w:rsidRPr="0022739A">
        <w:rPr>
          <w:rFonts w:asciiTheme="minorEastAsia" w:hAnsiTheme="minorEastAsia" w:cs="宋体"/>
          <w:kern w:val="0"/>
          <w:sz w:val="22"/>
        </w:rPr>
        <w:t>7</w:t>
      </w:r>
      <w:r w:rsidRPr="0022739A">
        <w:rPr>
          <w:rFonts w:asciiTheme="minorEastAsia" w:hAnsiTheme="minorEastAsia" w:cs="宋体" w:hint="eastAsia"/>
          <w:kern w:val="0"/>
          <w:sz w:val="22"/>
        </w:rPr>
        <w:t>日。鹏华中证新能源指数分级证券投资基金之基础份额场内份额(场内简称：新能源，基金代码：160640) 应分配剩余财产共计人民币</w:t>
      </w:r>
      <w:r w:rsidR="003200FB" w:rsidRPr="0022739A">
        <w:rPr>
          <w:rFonts w:asciiTheme="minorEastAsia" w:hAnsiTheme="minorEastAsia" w:cs="宋体"/>
          <w:kern w:val="0"/>
          <w:sz w:val="22"/>
        </w:rPr>
        <w:t>556,395.30</w:t>
      </w:r>
      <w:r w:rsidRPr="0022739A">
        <w:rPr>
          <w:rFonts w:asciiTheme="minorEastAsia" w:hAnsiTheme="minorEastAsia" w:cs="宋体" w:hint="eastAsia"/>
          <w:kern w:val="0"/>
          <w:sz w:val="22"/>
        </w:rPr>
        <w:t>元；鹏华中证新能源指数分级证券投资基金之A份额(场内简称：新能A，基金代码：</w:t>
      </w:r>
      <w:r w:rsidR="00F55B32" w:rsidRPr="0022739A">
        <w:rPr>
          <w:rFonts w:asciiTheme="minorEastAsia" w:hAnsiTheme="minorEastAsia" w:cs="宋体"/>
          <w:kern w:val="0"/>
          <w:sz w:val="22"/>
        </w:rPr>
        <w:t>150279</w:t>
      </w:r>
      <w:r w:rsidRPr="0022739A">
        <w:rPr>
          <w:rFonts w:asciiTheme="minorEastAsia" w:hAnsiTheme="minorEastAsia" w:cs="宋体" w:hint="eastAsia"/>
          <w:kern w:val="0"/>
          <w:sz w:val="22"/>
        </w:rPr>
        <w:t>) 应分配剩余财产共计人民币</w:t>
      </w:r>
      <w:r w:rsidR="003200FB" w:rsidRPr="0022739A">
        <w:rPr>
          <w:rFonts w:asciiTheme="minorEastAsia" w:hAnsiTheme="minorEastAsia" w:cs="宋体"/>
          <w:kern w:val="0"/>
          <w:sz w:val="22"/>
        </w:rPr>
        <w:t>1,079,450.55</w:t>
      </w:r>
      <w:r w:rsidRPr="0022739A">
        <w:rPr>
          <w:rFonts w:asciiTheme="minorEastAsia" w:hAnsiTheme="minorEastAsia" w:cs="宋体" w:hint="eastAsia"/>
          <w:kern w:val="0"/>
          <w:sz w:val="22"/>
        </w:rPr>
        <w:t>元；</w:t>
      </w:r>
      <w:r w:rsidR="00F55B32" w:rsidRPr="0022739A">
        <w:rPr>
          <w:rFonts w:asciiTheme="minorEastAsia" w:hAnsiTheme="minorEastAsia" w:cs="宋体" w:hint="eastAsia"/>
          <w:kern w:val="0"/>
          <w:sz w:val="22"/>
        </w:rPr>
        <w:t>鹏华中证新能源指数分级证券投资基金之</w:t>
      </w:r>
      <w:r w:rsidR="00F55B32" w:rsidRPr="0022739A">
        <w:rPr>
          <w:rFonts w:asciiTheme="minorEastAsia" w:hAnsiTheme="minorEastAsia" w:cs="宋体"/>
          <w:kern w:val="0"/>
          <w:sz w:val="22"/>
        </w:rPr>
        <w:t>B</w:t>
      </w:r>
      <w:r w:rsidR="00F55B32" w:rsidRPr="0022739A">
        <w:rPr>
          <w:rFonts w:asciiTheme="minorEastAsia" w:hAnsiTheme="minorEastAsia" w:cs="宋体" w:hint="eastAsia"/>
          <w:kern w:val="0"/>
          <w:sz w:val="22"/>
        </w:rPr>
        <w:t>份额(场内简称：新能</w:t>
      </w:r>
      <w:r w:rsidR="00744FE4">
        <w:rPr>
          <w:rFonts w:asciiTheme="minorEastAsia" w:hAnsiTheme="minorEastAsia" w:cs="宋体"/>
          <w:kern w:val="0"/>
          <w:sz w:val="22"/>
        </w:rPr>
        <w:t>B</w:t>
      </w:r>
      <w:r w:rsidR="00F55B32" w:rsidRPr="0022739A">
        <w:rPr>
          <w:rFonts w:asciiTheme="minorEastAsia" w:hAnsiTheme="minorEastAsia" w:cs="宋体" w:hint="eastAsia"/>
          <w:kern w:val="0"/>
          <w:sz w:val="22"/>
        </w:rPr>
        <w:t>，基金代码：</w:t>
      </w:r>
      <w:r w:rsidR="00F55B32" w:rsidRPr="0022739A">
        <w:rPr>
          <w:rFonts w:asciiTheme="minorEastAsia" w:hAnsiTheme="minorEastAsia" w:cs="宋体"/>
          <w:kern w:val="0"/>
          <w:sz w:val="22"/>
        </w:rPr>
        <w:t>150280</w:t>
      </w:r>
      <w:r w:rsidR="00F55B32" w:rsidRPr="0022739A">
        <w:rPr>
          <w:rFonts w:asciiTheme="minorEastAsia" w:hAnsiTheme="minorEastAsia" w:cs="宋体" w:hint="eastAsia"/>
          <w:kern w:val="0"/>
          <w:sz w:val="22"/>
        </w:rPr>
        <w:t>) 应分配剩余财产共计人民币</w:t>
      </w:r>
      <w:r w:rsidR="003200FB" w:rsidRPr="0022739A">
        <w:rPr>
          <w:rFonts w:asciiTheme="minorEastAsia" w:hAnsiTheme="minorEastAsia" w:cs="宋体"/>
          <w:kern w:val="0"/>
          <w:sz w:val="22"/>
        </w:rPr>
        <w:t>2,081,805.51</w:t>
      </w:r>
      <w:r w:rsidR="00F55B32" w:rsidRPr="0022739A">
        <w:rPr>
          <w:rFonts w:asciiTheme="minorEastAsia" w:hAnsiTheme="minorEastAsia" w:cs="宋体" w:hint="eastAsia"/>
          <w:kern w:val="0"/>
          <w:sz w:val="22"/>
        </w:rPr>
        <w:t>元</w:t>
      </w:r>
      <w:r w:rsidR="00873B89" w:rsidRPr="0022739A">
        <w:rPr>
          <w:rFonts w:asciiTheme="minorEastAsia" w:hAnsiTheme="minorEastAsia" w:cs="宋体" w:hint="eastAsia"/>
          <w:kern w:val="0"/>
          <w:sz w:val="22"/>
        </w:rPr>
        <w:t>。</w:t>
      </w:r>
      <w:bookmarkStart w:id="0" w:name="_GoBack"/>
      <w:bookmarkEnd w:id="0"/>
    </w:p>
    <w:p w:rsidR="00521085" w:rsidRPr="0022739A" w:rsidRDefault="003200FB"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kern w:val="0"/>
          <w:sz w:val="22"/>
        </w:rPr>
        <w:t>本基金场外份额</w:t>
      </w:r>
      <w:r w:rsidRPr="0022739A">
        <w:rPr>
          <w:rFonts w:asciiTheme="minorEastAsia" w:hAnsiTheme="minorEastAsia" w:cs="宋体" w:hint="eastAsia"/>
          <w:kern w:val="0"/>
          <w:sz w:val="22"/>
        </w:rPr>
        <w:t>将通过中国证券登记结算有限责任公司的基金清盘流程、按基金份额持有人持有场外份额的比例进行分配，单个基金份额持有人能够获得的分配金额最小为0.01</w:t>
      </w:r>
      <w:r w:rsidRPr="0022739A">
        <w:rPr>
          <w:rFonts w:asciiTheme="minorEastAsia" w:hAnsiTheme="minorEastAsia" w:cs="宋体" w:hint="eastAsia"/>
          <w:kern w:val="0"/>
          <w:sz w:val="22"/>
        </w:rPr>
        <w:lastRenderedPageBreak/>
        <w:t>元。本次分配权益登记日为2020年7月</w:t>
      </w:r>
      <w:r w:rsidRPr="0022739A">
        <w:rPr>
          <w:rFonts w:asciiTheme="minorEastAsia" w:hAnsiTheme="minorEastAsia" w:cs="宋体"/>
          <w:kern w:val="0"/>
          <w:sz w:val="22"/>
        </w:rPr>
        <w:t>24</w:t>
      </w:r>
      <w:r w:rsidRPr="0022739A">
        <w:rPr>
          <w:rFonts w:asciiTheme="minorEastAsia" w:hAnsiTheme="minorEastAsia" w:cs="宋体" w:hint="eastAsia"/>
          <w:kern w:val="0"/>
          <w:sz w:val="22"/>
        </w:rPr>
        <w:t>日，资金发放日为2020年7月</w:t>
      </w:r>
      <w:r w:rsidRPr="0022739A">
        <w:rPr>
          <w:rFonts w:asciiTheme="minorEastAsia" w:hAnsiTheme="minorEastAsia" w:cs="宋体"/>
          <w:kern w:val="0"/>
          <w:sz w:val="22"/>
        </w:rPr>
        <w:t>30</w:t>
      </w:r>
      <w:r w:rsidRPr="0022739A">
        <w:rPr>
          <w:rFonts w:asciiTheme="minorEastAsia" w:hAnsiTheme="minorEastAsia" w:cs="宋体" w:hint="eastAsia"/>
          <w:kern w:val="0"/>
          <w:sz w:val="22"/>
        </w:rPr>
        <w:t>日。鹏华中证新能源指数分级证券投资基金之基础份额场外份额(基金简称：鹏华新能源分级，基金代码：160640) 应分配剩余财产共计人民币</w:t>
      </w:r>
      <w:r w:rsidR="00023DF3" w:rsidRPr="00023DF3">
        <w:rPr>
          <w:rFonts w:asciiTheme="minorEastAsia" w:hAnsiTheme="minorEastAsia" w:cs="宋体"/>
          <w:kern w:val="0"/>
          <w:sz w:val="22"/>
        </w:rPr>
        <w:t>33,337,264.36</w:t>
      </w:r>
      <w:r w:rsidRPr="0022739A">
        <w:rPr>
          <w:rFonts w:asciiTheme="minorEastAsia" w:hAnsiTheme="minorEastAsia" w:cs="宋体" w:hint="eastAsia"/>
          <w:kern w:val="0"/>
          <w:sz w:val="22"/>
        </w:rPr>
        <w:t>元</w:t>
      </w:r>
      <w:r w:rsidR="0022739A">
        <w:rPr>
          <w:rFonts w:asciiTheme="minorEastAsia" w:hAnsiTheme="minorEastAsia" w:cs="宋体" w:hint="eastAsia"/>
          <w:kern w:val="0"/>
          <w:sz w:val="22"/>
        </w:rPr>
        <w:t>。</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本基金份额退出登记手续届时由基金管理人统一向中国证券登记结算有限责任公司</w:t>
      </w:r>
      <w:r w:rsidR="00980398" w:rsidRPr="0022739A">
        <w:rPr>
          <w:rFonts w:asciiTheme="minorEastAsia" w:hAnsiTheme="minorEastAsia" w:cs="宋体" w:hint="eastAsia"/>
          <w:kern w:val="0"/>
          <w:sz w:val="22"/>
        </w:rPr>
        <w:t>和中国证券登记结算有限责任公司</w:t>
      </w:r>
      <w:r w:rsidRPr="0022739A">
        <w:rPr>
          <w:rFonts w:asciiTheme="minorEastAsia" w:hAnsiTheme="minorEastAsia" w:cs="宋体" w:hint="eastAsia"/>
          <w:kern w:val="0"/>
          <w:sz w:val="22"/>
        </w:rPr>
        <w:t>深圳分公司申请办理。</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投资者可通过以下途径咨询有关详情：</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 xml:space="preserve">鹏华基金管理有限公司 </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客户服务电话：400-6788-533</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网址：</w:t>
      </w:r>
      <w:hyperlink r:id="rId6" w:history="1">
        <w:r w:rsidRPr="0022739A">
          <w:rPr>
            <w:rFonts w:asciiTheme="minorEastAsia" w:hAnsiTheme="minorEastAsia"/>
            <w:sz w:val="22"/>
          </w:rPr>
          <w:t>www.phfund.com</w:t>
        </w:r>
      </w:hyperlink>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r w:rsidRPr="0022739A">
        <w:rPr>
          <w:rFonts w:asciiTheme="minorEastAsia" w:hAnsiTheme="minorEastAsia" w:cs="宋体" w:hint="eastAsia"/>
          <w:kern w:val="0"/>
          <w:sz w:val="22"/>
        </w:rPr>
        <w:t>特此公告。</w:t>
      </w:r>
    </w:p>
    <w:p w:rsidR="00B67422" w:rsidRPr="0022739A" w:rsidRDefault="00B67422" w:rsidP="00E84AB3">
      <w:pPr>
        <w:widowControl/>
        <w:adjustRightInd w:val="0"/>
        <w:snapToGrid w:val="0"/>
        <w:spacing w:before="240" w:after="240" w:line="360" w:lineRule="auto"/>
        <w:ind w:firstLineChars="2900" w:firstLine="6380"/>
        <w:jc w:val="left"/>
        <w:rPr>
          <w:rFonts w:asciiTheme="minorEastAsia" w:hAnsiTheme="minorEastAsia" w:cs="宋体"/>
          <w:kern w:val="0"/>
          <w:sz w:val="22"/>
        </w:rPr>
      </w:pPr>
      <w:r w:rsidRPr="0022739A">
        <w:rPr>
          <w:rFonts w:asciiTheme="minorEastAsia" w:hAnsiTheme="minorEastAsia" w:cs="宋体" w:hint="eastAsia"/>
          <w:kern w:val="0"/>
          <w:sz w:val="22"/>
        </w:rPr>
        <w:t>鹏华</w:t>
      </w:r>
      <w:r w:rsidRPr="0022739A">
        <w:rPr>
          <w:rFonts w:asciiTheme="minorEastAsia" w:hAnsiTheme="minorEastAsia" w:cs="宋体"/>
          <w:kern w:val="0"/>
          <w:sz w:val="22"/>
        </w:rPr>
        <w:t>基金管理有限公司</w:t>
      </w:r>
    </w:p>
    <w:p w:rsidR="00B67422" w:rsidRPr="0022739A" w:rsidRDefault="00B67422" w:rsidP="00E84AB3">
      <w:pPr>
        <w:widowControl/>
        <w:adjustRightInd w:val="0"/>
        <w:snapToGrid w:val="0"/>
        <w:spacing w:before="240" w:after="240" w:line="360" w:lineRule="auto"/>
        <w:ind w:firstLineChars="3100" w:firstLine="6820"/>
        <w:jc w:val="left"/>
        <w:rPr>
          <w:rFonts w:asciiTheme="minorEastAsia" w:hAnsiTheme="minorEastAsia" w:cs="宋体"/>
          <w:kern w:val="0"/>
          <w:sz w:val="22"/>
        </w:rPr>
      </w:pPr>
      <w:r w:rsidRPr="0022739A">
        <w:rPr>
          <w:rFonts w:asciiTheme="minorEastAsia" w:hAnsiTheme="minorEastAsia" w:cs="宋体" w:hint="eastAsia"/>
          <w:kern w:val="0"/>
          <w:sz w:val="22"/>
        </w:rPr>
        <w:t>2020年</w:t>
      </w:r>
      <w:r w:rsidRPr="0022739A">
        <w:rPr>
          <w:rFonts w:asciiTheme="minorEastAsia" w:hAnsiTheme="minorEastAsia" w:cs="宋体"/>
          <w:kern w:val="0"/>
          <w:sz w:val="22"/>
        </w:rPr>
        <w:t>7</w:t>
      </w:r>
      <w:r w:rsidRPr="0022739A">
        <w:rPr>
          <w:rFonts w:asciiTheme="minorEastAsia" w:hAnsiTheme="minorEastAsia" w:cs="宋体" w:hint="eastAsia"/>
          <w:kern w:val="0"/>
          <w:sz w:val="22"/>
        </w:rPr>
        <w:t>月</w:t>
      </w:r>
      <w:r w:rsidR="00980398" w:rsidRPr="0022739A">
        <w:rPr>
          <w:rFonts w:asciiTheme="minorEastAsia" w:hAnsiTheme="minorEastAsia" w:cs="宋体"/>
          <w:kern w:val="0"/>
          <w:sz w:val="22"/>
        </w:rPr>
        <w:t>23</w:t>
      </w:r>
      <w:r w:rsidRPr="0022739A">
        <w:rPr>
          <w:rFonts w:asciiTheme="minorEastAsia" w:hAnsiTheme="minorEastAsia" w:cs="宋体" w:hint="eastAsia"/>
          <w:kern w:val="0"/>
          <w:sz w:val="22"/>
        </w:rPr>
        <w:t>日</w:t>
      </w: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p>
    <w:p w:rsidR="00B67422" w:rsidRPr="0022739A" w:rsidRDefault="00B67422" w:rsidP="00B67422">
      <w:pPr>
        <w:widowControl/>
        <w:adjustRightInd w:val="0"/>
        <w:snapToGrid w:val="0"/>
        <w:spacing w:before="240" w:after="240" w:line="360" w:lineRule="auto"/>
        <w:ind w:firstLine="480"/>
        <w:jc w:val="left"/>
        <w:rPr>
          <w:rFonts w:asciiTheme="minorEastAsia" w:hAnsiTheme="minorEastAsia" w:cs="宋体"/>
          <w:kern w:val="0"/>
          <w:sz w:val="22"/>
        </w:rPr>
      </w:pPr>
    </w:p>
    <w:p w:rsidR="00B67422" w:rsidRPr="0022739A" w:rsidRDefault="00B67422" w:rsidP="00B67422">
      <w:pPr>
        <w:spacing w:line="540" w:lineRule="exact"/>
        <w:ind w:right="320" w:firstLine="645"/>
        <w:jc w:val="right"/>
        <w:rPr>
          <w:rFonts w:asciiTheme="minorEastAsia" w:hAnsiTheme="minorEastAsia"/>
          <w:sz w:val="32"/>
          <w:szCs w:val="32"/>
        </w:rPr>
      </w:pPr>
    </w:p>
    <w:p w:rsidR="00EA3AA5" w:rsidRPr="0022739A" w:rsidRDefault="00EA3AA5">
      <w:pPr>
        <w:rPr>
          <w:rFonts w:asciiTheme="minorEastAsia" w:hAnsiTheme="minorEastAsia"/>
        </w:rPr>
      </w:pPr>
    </w:p>
    <w:sectPr w:rsidR="00EA3AA5" w:rsidRPr="0022739A"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6B" w:rsidRDefault="00DF466B" w:rsidP="00B67422">
      <w:r>
        <w:separator/>
      </w:r>
    </w:p>
  </w:endnote>
  <w:endnote w:type="continuationSeparator" w:id="0">
    <w:p w:rsidR="00DF466B" w:rsidRDefault="00DF466B" w:rsidP="00B67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02FBE">
        <w:pPr>
          <w:pStyle w:val="a4"/>
          <w:jc w:val="center"/>
        </w:pPr>
        <w:r>
          <w:fldChar w:fldCharType="begin"/>
        </w:r>
        <w:r w:rsidR="005B3A95">
          <w:instrText>PAGE   \* MERGEFORMAT</w:instrText>
        </w:r>
        <w:r>
          <w:fldChar w:fldCharType="separate"/>
        </w:r>
        <w:r w:rsidR="00873D0A" w:rsidRPr="00873D0A">
          <w:rPr>
            <w:noProof/>
            <w:lang w:val="zh-CN"/>
          </w:rPr>
          <w:t>2</w:t>
        </w:r>
        <w:r>
          <w:fldChar w:fldCharType="end"/>
        </w:r>
      </w:p>
    </w:sdtContent>
  </w:sdt>
  <w:p w:rsidR="002471D4" w:rsidRDefault="00873D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02FBE">
        <w:pPr>
          <w:pStyle w:val="a4"/>
          <w:jc w:val="center"/>
        </w:pPr>
        <w:r>
          <w:fldChar w:fldCharType="begin"/>
        </w:r>
        <w:r w:rsidR="005B3A95">
          <w:instrText>PAGE   \* MERGEFORMAT</w:instrText>
        </w:r>
        <w:r>
          <w:fldChar w:fldCharType="separate"/>
        </w:r>
        <w:r w:rsidR="00873D0A" w:rsidRPr="00873D0A">
          <w:rPr>
            <w:noProof/>
            <w:lang w:val="zh-CN"/>
          </w:rPr>
          <w:t>1</w:t>
        </w:r>
        <w:r>
          <w:fldChar w:fldCharType="end"/>
        </w:r>
      </w:p>
    </w:sdtContent>
  </w:sdt>
  <w:p w:rsidR="00084E7D" w:rsidRDefault="00873D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6B" w:rsidRDefault="00DF466B" w:rsidP="00B67422">
      <w:r>
        <w:separator/>
      </w:r>
    </w:p>
  </w:footnote>
  <w:footnote w:type="continuationSeparator" w:id="0">
    <w:p w:rsidR="00DF466B" w:rsidRDefault="00DF466B" w:rsidP="00B67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BC2"/>
    <w:rsid w:val="00002FBE"/>
    <w:rsid w:val="00023DF3"/>
    <w:rsid w:val="0022739A"/>
    <w:rsid w:val="00272829"/>
    <w:rsid w:val="003200FB"/>
    <w:rsid w:val="00497E5C"/>
    <w:rsid w:val="00521085"/>
    <w:rsid w:val="005B3A95"/>
    <w:rsid w:val="00744FE4"/>
    <w:rsid w:val="007D6BC2"/>
    <w:rsid w:val="00873B89"/>
    <w:rsid w:val="00873D0A"/>
    <w:rsid w:val="008853B3"/>
    <w:rsid w:val="008C0584"/>
    <w:rsid w:val="00980398"/>
    <w:rsid w:val="009D736C"/>
    <w:rsid w:val="00A752B5"/>
    <w:rsid w:val="00B67422"/>
    <w:rsid w:val="00C1241F"/>
    <w:rsid w:val="00D078AC"/>
    <w:rsid w:val="00DF466B"/>
    <w:rsid w:val="00E84AB3"/>
    <w:rsid w:val="00EA3AA5"/>
    <w:rsid w:val="00F55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4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422"/>
    <w:rPr>
      <w:sz w:val="18"/>
      <w:szCs w:val="18"/>
    </w:rPr>
  </w:style>
  <w:style w:type="paragraph" w:styleId="a4">
    <w:name w:val="footer"/>
    <w:basedOn w:val="a"/>
    <w:link w:val="Char0"/>
    <w:uiPriority w:val="99"/>
    <w:unhideWhenUsed/>
    <w:rsid w:val="00B67422"/>
    <w:pPr>
      <w:tabs>
        <w:tab w:val="center" w:pos="4153"/>
        <w:tab w:val="right" w:pos="8306"/>
      </w:tabs>
      <w:snapToGrid w:val="0"/>
      <w:jc w:val="left"/>
    </w:pPr>
    <w:rPr>
      <w:sz w:val="18"/>
      <w:szCs w:val="18"/>
    </w:rPr>
  </w:style>
  <w:style w:type="character" w:customStyle="1" w:styleId="Char0">
    <w:name w:val="页脚 Char"/>
    <w:basedOn w:val="a0"/>
    <w:link w:val="a4"/>
    <w:uiPriority w:val="99"/>
    <w:rsid w:val="00B6742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尹璐</dc:creator>
  <cp:keywords/>
  <dc:description/>
  <cp:lastModifiedBy>ZHONGM</cp:lastModifiedBy>
  <cp:revision>2</cp:revision>
  <dcterms:created xsi:type="dcterms:W3CDTF">2020-07-22T16:15:00Z</dcterms:created>
  <dcterms:modified xsi:type="dcterms:W3CDTF">2020-07-22T16:15:00Z</dcterms:modified>
</cp:coreProperties>
</file>