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1B" w:rsidRDefault="00E54E27">
      <w:pPr>
        <w:pStyle w:val="a7"/>
        <w:spacing w:line="360" w:lineRule="auto"/>
        <w:jc w:val="center"/>
        <w:rPr>
          <w:rFonts w:asciiTheme="minorEastAsia" w:eastAsiaTheme="minorEastAsia" w:hAnsiTheme="minorEastAsia"/>
          <w:b/>
          <w:color w:val="000000" w:themeColor="text1"/>
          <w:sz w:val="28"/>
          <w:shd w:val="clear" w:color="auto" w:fill="FFFFFF"/>
        </w:rPr>
      </w:pPr>
      <w:r>
        <w:rPr>
          <w:rFonts w:asciiTheme="minorEastAsia" w:eastAsiaTheme="minorEastAsia" w:hAnsiTheme="minorEastAsia" w:hint="eastAsia"/>
          <w:b/>
          <w:color w:val="000000" w:themeColor="text1"/>
          <w:sz w:val="28"/>
          <w:shd w:val="clear" w:color="auto" w:fill="FFFFFF"/>
        </w:rPr>
        <w:t>上海东方证券资产管理有限公司</w:t>
      </w:r>
    </w:p>
    <w:p w:rsidR="00275D1B" w:rsidRDefault="00E54E27">
      <w:pPr>
        <w:pStyle w:val="a7"/>
        <w:spacing w:line="360" w:lineRule="auto"/>
        <w:jc w:val="center"/>
        <w:rPr>
          <w:rFonts w:asciiTheme="minorEastAsia" w:eastAsiaTheme="minorEastAsia" w:hAnsiTheme="minorEastAsia"/>
          <w:b/>
          <w:color w:val="000000" w:themeColor="text1"/>
          <w:shd w:val="clear" w:color="auto" w:fill="FFFFFF"/>
        </w:rPr>
      </w:pPr>
      <w:r>
        <w:rPr>
          <w:rFonts w:asciiTheme="minorEastAsia" w:eastAsiaTheme="minorEastAsia" w:hAnsiTheme="minorEastAsia" w:hint="eastAsia"/>
          <w:b/>
          <w:color w:val="000000" w:themeColor="text1"/>
          <w:sz w:val="28"/>
          <w:shd w:val="clear" w:color="auto" w:fill="FFFFFF"/>
        </w:rPr>
        <w:t>关于旗下部分基金在直销平台开通基金转换业务并开展费率优惠活动的公告</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color w:val="000000" w:themeColor="text1"/>
          <w:kern w:val="0"/>
          <w:sz w:val="24"/>
          <w:szCs w:val="24"/>
          <w:shd w:val="clear" w:color="auto" w:fill="FFFFFF"/>
        </w:rPr>
        <w:t>为更好地满足广大投资者的理财需求，上海东方证券资产管理有限公司（以下简称</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本公司</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）决定</w:t>
      </w:r>
      <w:r>
        <w:rPr>
          <w:rFonts w:asciiTheme="minorEastAsia" w:hAnsiTheme="minorEastAsia" w:cs="宋体" w:hint="eastAsia"/>
          <w:color w:val="000000" w:themeColor="text1"/>
          <w:kern w:val="0"/>
          <w:sz w:val="24"/>
          <w:szCs w:val="24"/>
          <w:shd w:val="clear" w:color="auto" w:fill="FFFFFF"/>
        </w:rPr>
        <w:t>，自</w:t>
      </w:r>
      <w:r>
        <w:rPr>
          <w:rFonts w:asciiTheme="minorEastAsia" w:hAnsiTheme="minorEastAsia" w:cs="宋体" w:hint="eastAsia"/>
          <w:color w:val="000000" w:themeColor="text1"/>
          <w:kern w:val="0"/>
          <w:sz w:val="24"/>
          <w:szCs w:val="24"/>
          <w:shd w:val="clear" w:color="auto" w:fill="FFFFFF"/>
        </w:rPr>
        <w:t xml:space="preserve"> 2020 </w:t>
      </w:r>
      <w:r>
        <w:rPr>
          <w:rFonts w:asciiTheme="minorEastAsia" w:hAnsiTheme="minorEastAsia" w:cs="宋体" w:hint="eastAsia"/>
          <w:color w:val="000000" w:themeColor="text1"/>
          <w:kern w:val="0"/>
          <w:sz w:val="24"/>
          <w:szCs w:val="24"/>
          <w:shd w:val="clear" w:color="auto" w:fill="FFFFFF"/>
        </w:rPr>
        <w:t>年</w:t>
      </w:r>
      <w:r>
        <w:rPr>
          <w:rFonts w:asciiTheme="minorEastAsia" w:hAnsiTheme="minorEastAsia" w:cs="宋体" w:hint="eastAsia"/>
          <w:color w:val="000000" w:themeColor="text1"/>
          <w:kern w:val="0"/>
          <w:sz w:val="24"/>
          <w:szCs w:val="24"/>
          <w:shd w:val="clear" w:color="auto" w:fill="FFFFFF"/>
        </w:rPr>
        <w:t>7</w:t>
      </w:r>
      <w:r>
        <w:rPr>
          <w:rFonts w:asciiTheme="minorEastAsia" w:hAnsiTheme="minorEastAsia" w:cs="宋体" w:hint="eastAsia"/>
          <w:color w:val="000000" w:themeColor="text1"/>
          <w:kern w:val="0"/>
          <w:sz w:val="24"/>
          <w:szCs w:val="24"/>
          <w:shd w:val="clear" w:color="auto" w:fill="FFFFFF"/>
        </w:rPr>
        <w:t>月</w:t>
      </w:r>
      <w:r>
        <w:rPr>
          <w:rFonts w:asciiTheme="minorEastAsia" w:hAnsiTheme="minorEastAsia" w:cs="宋体" w:hint="eastAsia"/>
          <w:color w:val="000000" w:themeColor="text1"/>
          <w:kern w:val="0"/>
          <w:sz w:val="24"/>
          <w:szCs w:val="24"/>
          <w:shd w:val="clear" w:color="auto" w:fill="FFFFFF"/>
        </w:rPr>
        <w:t>24</w:t>
      </w:r>
      <w:r>
        <w:rPr>
          <w:rFonts w:asciiTheme="minorEastAsia" w:hAnsiTheme="minorEastAsia" w:cs="宋体" w:hint="eastAsia"/>
          <w:color w:val="000000" w:themeColor="text1"/>
          <w:kern w:val="0"/>
          <w:sz w:val="24"/>
          <w:szCs w:val="24"/>
          <w:shd w:val="clear" w:color="auto" w:fill="FFFFFF"/>
        </w:rPr>
        <w:t>日（含）起在本公司直销平台（含网上直销平台及直销柜台）开通旗下部分基金的转换业务，并同步开展基金转换申购补差费率优惠活动。</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olor w:val="000000" w:themeColor="text1"/>
          <w:sz w:val="24"/>
          <w:szCs w:val="24"/>
        </w:rPr>
        <w:t>基金转换业务是指基金份额持有人申请将其持有</w:t>
      </w:r>
      <w:r>
        <w:rPr>
          <w:rFonts w:asciiTheme="minorEastAsia" w:hAnsiTheme="minorEastAsia" w:hint="eastAsia"/>
          <w:color w:val="000000" w:themeColor="text1"/>
          <w:sz w:val="24"/>
          <w:szCs w:val="24"/>
        </w:rPr>
        <w:t>本公司</w:t>
      </w:r>
      <w:r>
        <w:rPr>
          <w:rFonts w:asciiTheme="minorEastAsia" w:hAnsiTheme="minorEastAsia"/>
          <w:color w:val="000000" w:themeColor="text1"/>
          <w:sz w:val="24"/>
          <w:szCs w:val="24"/>
        </w:rPr>
        <w:t>管理的某一基金的全部或部分基金份额转换为</w:t>
      </w:r>
      <w:r>
        <w:rPr>
          <w:rFonts w:asciiTheme="minorEastAsia" w:hAnsiTheme="minorEastAsia" w:hint="eastAsia"/>
          <w:color w:val="000000" w:themeColor="text1"/>
          <w:sz w:val="24"/>
          <w:szCs w:val="24"/>
        </w:rPr>
        <w:t>本公司</w:t>
      </w:r>
      <w:r>
        <w:rPr>
          <w:rFonts w:asciiTheme="minorEastAsia" w:hAnsiTheme="minorEastAsia"/>
          <w:color w:val="000000" w:themeColor="text1"/>
          <w:sz w:val="24"/>
          <w:szCs w:val="24"/>
        </w:rPr>
        <w:t>管理的其他基金的基金份额的行为</w:t>
      </w:r>
      <w:r>
        <w:rPr>
          <w:rFonts w:asciiTheme="minorEastAsia" w:hAnsiTheme="minorEastAsia" w:hint="eastAsia"/>
          <w:color w:val="000000" w:themeColor="text1"/>
          <w:sz w:val="24"/>
          <w:szCs w:val="24"/>
        </w:rPr>
        <w:t>，</w:t>
      </w:r>
      <w:r>
        <w:rPr>
          <w:rFonts w:asciiTheme="minorEastAsia" w:hAnsiTheme="minorEastAsia" w:cs="宋体" w:hint="eastAsia"/>
          <w:color w:val="000000" w:themeColor="text1"/>
          <w:kern w:val="0"/>
          <w:sz w:val="24"/>
          <w:szCs w:val="24"/>
          <w:shd w:val="clear" w:color="auto" w:fill="FFFFFF"/>
        </w:rPr>
        <w:t>现将有关事宜公告如下：</w:t>
      </w:r>
      <w:bookmarkStart w:id="0" w:name="_GoBack"/>
      <w:bookmarkEnd w:id="0"/>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一、基金转换业务开通范围：</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开通</w:t>
      </w:r>
      <w:r>
        <w:rPr>
          <w:rFonts w:asciiTheme="minorEastAsia" w:hAnsiTheme="minorEastAsia" w:cs="宋体"/>
          <w:color w:val="000000" w:themeColor="text1"/>
          <w:kern w:val="0"/>
          <w:sz w:val="24"/>
          <w:szCs w:val="24"/>
          <w:shd w:val="clear" w:color="auto" w:fill="FFFFFF"/>
        </w:rPr>
        <w:t>东方红货币市场基金</w:t>
      </w:r>
      <w:r>
        <w:rPr>
          <w:rFonts w:asciiTheme="minorEastAsia" w:hAnsiTheme="minorEastAsia" w:cs="宋体" w:hint="eastAsia"/>
          <w:color w:val="000000" w:themeColor="text1"/>
          <w:kern w:val="0"/>
          <w:sz w:val="24"/>
          <w:szCs w:val="24"/>
          <w:shd w:val="clear" w:color="auto" w:fill="FFFFFF"/>
        </w:rPr>
        <w:t>E</w:t>
      </w:r>
      <w:r>
        <w:rPr>
          <w:rFonts w:asciiTheme="minorEastAsia" w:hAnsiTheme="minorEastAsia" w:cs="宋体"/>
          <w:color w:val="000000" w:themeColor="text1"/>
          <w:kern w:val="0"/>
          <w:sz w:val="24"/>
          <w:szCs w:val="24"/>
          <w:shd w:val="clear" w:color="auto" w:fill="FFFFFF"/>
        </w:rPr>
        <w:t>类份额（东方红货币</w:t>
      </w:r>
      <w:r>
        <w:rPr>
          <w:rFonts w:asciiTheme="minorEastAsia" w:hAnsiTheme="minorEastAsia" w:cs="宋体" w:hint="eastAsia"/>
          <w:color w:val="000000" w:themeColor="text1"/>
          <w:kern w:val="0"/>
          <w:sz w:val="24"/>
          <w:szCs w:val="24"/>
          <w:shd w:val="clear" w:color="auto" w:fill="FFFFFF"/>
        </w:rPr>
        <w:t>E</w:t>
      </w:r>
      <w:r>
        <w:rPr>
          <w:rFonts w:asciiTheme="minorEastAsia" w:hAnsiTheme="minorEastAsia" w:cs="宋体"/>
          <w:color w:val="000000" w:themeColor="text1"/>
          <w:kern w:val="0"/>
          <w:sz w:val="24"/>
          <w:szCs w:val="24"/>
          <w:shd w:val="clear" w:color="auto" w:fill="FFFFFF"/>
        </w:rPr>
        <w:t>，代码</w:t>
      </w:r>
      <w:r>
        <w:rPr>
          <w:rFonts w:asciiTheme="minorEastAsia" w:hAnsiTheme="minorEastAsia" w:cs="宋体"/>
          <w:color w:val="000000" w:themeColor="text1"/>
          <w:kern w:val="0"/>
          <w:sz w:val="24"/>
          <w:szCs w:val="24"/>
          <w:shd w:val="clear" w:color="auto" w:fill="FFFFFF"/>
        </w:rPr>
        <w:t>0050</w:t>
      </w:r>
      <w:r>
        <w:rPr>
          <w:rFonts w:asciiTheme="minorEastAsia" w:hAnsiTheme="minorEastAsia" w:cs="宋体" w:hint="eastAsia"/>
          <w:color w:val="000000" w:themeColor="text1"/>
          <w:kern w:val="0"/>
          <w:sz w:val="24"/>
          <w:szCs w:val="24"/>
          <w:shd w:val="clear" w:color="auto" w:fill="FFFFFF"/>
        </w:rPr>
        <w:t>58</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与下述列表基金之间在网上直销平台的基金相互转换业务。</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cs="宋体" w:hint="eastAsia"/>
          <w:color w:val="000000" w:themeColor="text1"/>
          <w:kern w:val="0"/>
          <w:sz w:val="24"/>
          <w:szCs w:val="24"/>
          <w:shd w:val="clear" w:color="auto" w:fill="FFFFFF"/>
        </w:rPr>
        <w:t>2.</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开通</w:t>
      </w:r>
      <w:r>
        <w:rPr>
          <w:rFonts w:asciiTheme="minorEastAsia" w:hAnsiTheme="minorEastAsia" w:cs="宋体"/>
          <w:color w:val="000000" w:themeColor="text1"/>
          <w:kern w:val="0"/>
          <w:sz w:val="24"/>
          <w:szCs w:val="24"/>
          <w:shd w:val="clear" w:color="auto" w:fill="FFFFFF"/>
        </w:rPr>
        <w:t>东方红货币市场基金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color w:val="000000" w:themeColor="text1"/>
          <w:kern w:val="0"/>
          <w:sz w:val="24"/>
          <w:szCs w:val="24"/>
          <w:shd w:val="clear" w:color="auto" w:fill="FFFFFF"/>
        </w:rPr>
        <w:t>类份额（东方红货币</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color w:val="000000" w:themeColor="text1"/>
          <w:kern w:val="0"/>
          <w:sz w:val="24"/>
          <w:szCs w:val="24"/>
          <w:shd w:val="clear" w:color="auto" w:fill="FFFFFF"/>
        </w:rPr>
        <w:t>，代码</w:t>
      </w:r>
      <w:r>
        <w:rPr>
          <w:rFonts w:asciiTheme="minorEastAsia" w:hAnsiTheme="minorEastAsia" w:cs="宋体"/>
          <w:color w:val="000000" w:themeColor="text1"/>
          <w:kern w:val="0"/>
          <w:sz w:val="24"/>
          <w:szCs w:val="24"/>
          <w:shd w:val="clear" w:color="auto" w:fill="FFFFFF"/>
        </w:rPr>
        <w:t>00505</w:t>
      </w:r>
      <w:r>
        <w:rPr>
          <w:rFonts w:asciiTheme="minorEastAsia" w:hAnsiTheme="minorEastAsia" w:cs="宋体" w:hint="eastAsia"/>
          <w:color w:val="000000" w:themeColor="text1"/>
          <w:kern w:val="0"/>
          <w:sz w:val="24"/>
          <w:szCs w:val="24"/>
          <w:shd w:val="clear" w:color="auto" w:fill="FFFFFF"/>
        </w:rPr>
        <w:t>6</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color w:val="000000" w:themeColor="text1"/>
          <w:kern w:val="0"/>
          <w:sz w:val="24"/>
          <w:szCs w:val="24"/>
          <w:shd w:val="clear" w:color="auto" w:fill="FFFFFF"/>
        </w:rPr>
        <w:t>类</w:t>
      </w:r>
      <w:r>
        <w:rPr>
          <w:rFonts w:asciiTheme="minorEastAsia" w:hAnsiTheme="minorEastAsia"/>
          <w:color w:val="000000" w:themeColor="text1"/>
          <w:sz w:val="24"/>
          <w:szCs w:val="24"/>
        </w:rPr>
        <w:t>份额（东方红货币</w:t>
      </w:r>
      <w:r>
        <w:rPr>
          <w:rFonts w:asciiTheme="minorEastAsia" w:hAnsiTheme="minorEastAsia" w:hint="eastAsia"/>
          <w:color w:val="000000" w:themeColor="text1"/>
          <w:sz w:val="24"/>
          <w:szCs w:val="24"/>
        </w:rPr>
        <w:t>B</w:t>
      </w:r>
      <w:r>
        <w:rPr>
          <w:rFonts w:asciiTheme="minorEastAsia" w:hAnsiTheme="minorEastAsia"/>
          <w:color w:val="000000" w:themeColor="text1"/>
          <w:sz w:val="24"/>
          <w:szCs w:val="24"/>
        </w:rPr>
        <w:t>，代码</w:t>
      </w:r>
      <w:r>
        <w:rPr>
          <w:rFonts w:asciiTheme="minorEastAsia" w:hAnsiTheme="minorEastAsia"/>
          <w:color w:val="000000" w:themeColor="text1"/>
          <w:sz w:val="24"/>
          <w:szCs w:val="24"/>
        </w:rPr>
        <w:t>00505</w:t>
      </w:r>
      <w:r>
        <w:rPr>
          <w:rFonts w:asciiTheme="minorEastAsia" w:hAnsiTheme="minorEastAsia" w:hint="eastAsia"/>
          <w:color w:val="000000" w:themeColor="text1"/>
          <w:sz w:val="24"/>
          <w:szCs w:val="24"/>
        </w:rPr>
        <w:t>7</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在网上直销转换转出至下述列表中的基金、在柜台直销与下述</w:t>
      </w:r>
      <w:r>
        <w:rPr>
          <w:rFonts w:asciiTheme="minorEastAsia" w:hAnsiTheme="minorEastAsia" w:cs="宋体" w:hint="eastAsia"/>
          <w:color w:val="000000" w:themeColor="text1"/>
          <w:kern w:val="0"/>
          <w:sz w:val="24"/>
          <w:szCs w:val="24"/>
          <w:shd w:val="clear" w:color="auto" w:fill="FFFFFF"/>
        </w:rPr>
        <w:t>列表</w:t>
      </w:r>
      <w:r>
        <w:rPr>
          <w:rFonts w:asciiTheme="minorEastAsia" w:hAnsiTheme="minorEastAsia" w:hint="eastAsia"/>
          <w:color w:val="000000" w:themeColor="text1"/>
          <w:sz w:val="24"/>
          <w:szCs w:val="24"/>
        </w:rPr>
        <w:t>中的基金之间的基金</w:t>
      </w:r>
      <w:r>
        <w:rPr>
          <w:rFonts w:asciiTheme="minorEastAsia" w:hAnsiTheme="minorEastAsia" w:cs="宋体" w:hint="eastAsia"/>
          <w:color w:val="000000" w:themeColor="text1"/>
          <w:kern w:val="0"/>
          <w:sz w:val="24"/>
          <w:szCs w:val="24"/>
          <w:shd w:val="clear" w:color="auto" w:fill="FFFFFF"/>
        </w:rPr>
        <w:t>相互</w:t>
      </w:r>
      <w:r>
        <w:rPr>
          <w:rFonts w:asciiTheme="minorEastAsia" w:hAnsiTheme="minorEastAsia" w:hint="eastAsia"/>
          <w:color w:val="000000" w:themeColor="text1"/>
          <w:sz w:val="24"/>
          <w:szCs w:val="24"/>
        </w:rPr>
        <w:t>转换业务。</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olor w:val="000000" w:themeColor="text1"/>
          <w:sz w:val="24"/>
          <w:szCs w:val="24"/>
        </w:rPr>
        <w:t>3</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w:t>
      </w:r>
      <w:r>
        <w:rPr>
          <w:rFonts w:asciiTheme="minorEastAsia" w:hAnsiTheme="minorEastAsia" w:cs="宋体"/>
          <w:color w:val="000000" w:themeColor="text1"/>
          <w:kern w:val="0"/>
          <w:sz w:val="24"/>
          <w:szCs w:val="24"/>
          <w:shd w:val="clear" w:color="auto" w:fill="FFFFFF"/>
        </w:rPr>
        <w:t>东方红货币市场基金</w:t>
      </w:r>
      <w:r>
        <w:rPr>
          <w:rFonts w:asciiTheme="minorEastAsia" w:hAnsiTheme="minorEastAsia" w:cs="宋体" w:hint="eastAsia"/>
          <w:color w:val="000000" w:themeColor="text1"/>
          <w:kern w:val="0"/>
          <w:sz w:val="24"/>
          <w:szCs w:val="24"/>
          <w:shd w:val="clear" w:color="auto" w:fill="FFFFFF"/>
        </w:rPr>
        <w:t>不同类别基金份额间不开通基金转换业务。</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列表如下：</w:t>
      </w:r>
    </w:p>
    <w:tbl>
      <w:tblPr>
        <w:tblW w:w="10498" w:type="dxa"/>
        <w:tblInd w:w="-74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920"/>
        <w:gridCol w:w="3083"/>
        <w:gridCol w:w="1495"/>
      </w:tblGrid>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b/>
                <w:bCs/>
                <w:color w:val="000000"/>
                <w:kern w:val="0"/>
              </w:rPr>
            </w:pPr>
            <w:r>
              <w:rPr>
                <w:rFonts w:ascii="宋体" w:eastAsia="宋体" w:hAnsi="宋体" w:cs="宋体" w:hint="eastAsia"/>
                <w:b/>
                <w:bCs/>
                <w:color w:val="000000"/>
                <w:kern w:val="0"/>
              </w:rPr>
              <w:t>基金名称</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b/>
                <w:bCs/>
                <w:color w:val="000000"/>
                <w:kern w:val="0"/>
              </w:rPr>
            </w:pPr>
            <w:r>
              <w:rPr>
                <w:rFonts w:ascii="宋体" w:eastAsia="宋体" w:hAnsi="宋体" w:cs="宋体" w:hint="eastAsia"/>
                <w:b/>
                <w:bCs/>
                <w:color w:val="000000"/>
                <w:kern w:val="0"/>
              </w:rPr>
              <w:t>基金简称</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b/>
                <w:bCs/>
                <w:color w:val="000000"/>
                <w:kern w:val="0"/>
              </w:rPr>
            </w:pPr>
            <w:r>
              <w:rPr>
                <w:rFonts w:ascii="宋体" w:eastAsia="宋体" w:hAnsi="宋体" w:cs="宋体" w:hint="eastAsia"/>
                <w:b/>
                <w:bCs/>
                <w:color w:val="000000"/>
                <w:kern w:val="0"/>
              </w:rPr>
              <w:t>基金代码</w:t>
            </w:r>
          </w:p>
        </w:tc>
      </w:tr>
      <w:tr w:rsidR="00275D1B">
        <w:trPr>
          <w:trHeight w:val="393"/>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东方红启元三年持有期混合型证券投资基金</w:t>
            </w:r>
            <w:r>
              <w:rPr>
                <w:rFonts w:ascii="宋体" w:eastAsia="宋体" w:hAnsi="宋体" w:cs="宋体" w:hint="eastAsia"/>
                <w:color w:val="000000"/>
                <w:kern w:val="0"/>
              </w:rPr>
              <w:t xml:space="preserve"> </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东方红启元三年持有混合</w:t>
            </w:r>
            <w:r>
              <w:rPr>
                <w:rFonts w:ascii="宋体" w:eastAsia="宋体" w:hAnsi="宋体" w:cs="宋体" w:hint="eastAsia"/>
                <w:color w:val="000000"/>
                <w:kern w:val="0"/>
              </w:rPr>
              <w:t xml:space="preserve">B </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007887</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东方红启东三年持有期混合型证券投资基金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东方红启东三年持有混合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008985</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东方红智远三年持有期混合型证券投资基金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东方红智远三年持有混合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009576</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东方红品质优选两年定期开放混合型证券投资基金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东方红品质优选定开混合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008263</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东方红安鑫甄选一年持有期混合型证券投资基金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东方红安鑫甄选一年持有混合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008770</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东方红匠心甄选一年持有期混合型证券投资基金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东方红匠心甄选一年持有混合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008990</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东方红优质甄选一年持有期混合型证券投资基金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东方红优质甄选一年持有混合</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009725</w:t>
            </w:r>
          </w:p>
        </w:tc>
      </w:tr>
      <w:tr w:rsidR="00275D1B">
        <w:trPr>
          <w:trHeight w:val="297"/>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东方红颐和积极养老目标五年持有期混合型基金中基金（</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东方红颐和积极养老五年（</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009184</w:t>
            </w:r>
          </w:p>
        </w:tc>
      </w:tr>
      <w:tr w:rsidR="00275D1B">
        <w:trPr>
          <w:trHeight w:val="425"/>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东方红颐和平衡养老目标三年持有期混合型基金中基金（</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东方红颐和平衡养老三年（</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009183</w:t>
            </w:r>
          </w:p>
        </w:tc>
      </w:tr>
      <w:tr w:rsidR="00275D1B">
        <w:trPr>
          <w:trHeight w:val="374"/>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东方红颐和稳健养老目标两年持有期混合型基金中基金（</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东方红颐和稳健养老两年（</w:t>
            </w:r>
            <w:r>
              <w:rPr>
                <w:rFonts w:ascii="宋体" w:eastAsia="宋体" w:hAnsi="宋体" w:cs="宋体" w:hint="eastAsia"/>
                <w:color w:val="000000"/>
                <w:kern w:val="0"/>
              </w:rPr>
              <w:t>FOF</w:t>
            </w:r>
            <w:r>
              <w:rPr>
                <w:rFonts w:ascii="宋体" w:eastAsia="宋体" w:hAnsi="宋体" w:cs="宋体" w:hint="eastAsia"/>
                <w:color w:val="000000"/>
                <w:kern w:val="0"/>
              </w:rPr>
              <w:t>）</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009174</w:t>
            </w:r>
          </w:p>
        </w:tc>
      </w:tr>
      <w:tr w:rsidR="00275D1B">
        <w:trPr>
          <w:trHeight w:val="90"/>
        </w:trPr>
        <w:tc>
          <w:tcPr>
            <w:tcW w:w="5920"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东方红鑫裕两年定期开放信用债债券型证券投资基金</w:t>
            </w:r>
          </w:p>
        </w:tc>
        <w:tc>
          <w:tcPr>
            <w:tcW w:w="3083"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东方红鑫裕两年定开信用债</w:t>
            </w:r>
            <w:r>
              <w:rPr>
                <w:rFonts w:ascii="宋体" w:eastAsia="宋体" w:hAnsi="宋体" w:cs="宋体" w:hint="eastAsia"/>
                <w:color w:val="000000"/>
                <w:kern w:val="0"/>
              </w:rPr>
              <w:t xml:space="preserve"> </w:t>
            </w:r>
          </w:p>
        </w:tc>
        <w:tc>
          <w:tcPr>
            <w:tcW w:w="1495" w:type="dxa"/>
            <w:tcBorders>
              <w:tl2br w:val="nil"/>
              <w:tr2bl w:val="nil"/>
            </w:tcBorders>
            <w:shd w:val="clear" w:color="auto" w:fill="auto"/>
            <w:noWrap/>
            <w:vAlign w:val="center"/>
          </w:tcPr>
          <w:p w:rsidR="00275D1B" w:rsidRDefault="00E54E27">
            <w:pPr>
              <w:widowControl/>
              <w:jc w:val="center"/>
              <w:rPr>
                <w:rFonts w:ascii="宋体" w:eastAsia="宋体" w:hAnsi="宋体" w:cs="宋体"/>
                <w:color w:val="000000"/>
                <w:kern w:val="0"/>
              </w:rPr>
            </w:pPr>
            <w:r>
              <w:rPr>
                <w:rFonts w:ascii="宋体" w:eastAsia="宋体" w:hAnsi="宋体" w:cs="宋体" w:hint="eastAsia"/>
                <w:color w:val="000000"/>
                <w:kern w:val="0"/>
              </w:rPr>
              <w:t>008428</w:t>
            </w:r>
          </w:p>
        </w:tc>
      </w:tr>
    </w:tbl>
    <w:p w:rsidR="00275D1B" w:rsidRDefault="00E54E27" w:rsidP="00E54E27">
      <w:pPr>
        <w:spacing w:before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lastRenderedPageBreak/>
        <w:t>二、基金转换业务开通时间</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从</w:t>
      </w:r>
      <w:r>
        <w:rPr>
          <w:rFonts w:asciiTheme="minorEastAsia" w:hAnsiTheme="minorEastAsia" w:cs="宋体" w:hint="eastAsia"/>
          <w:color w:val="000000" w:themeColor="text1"/>
          <w:kern w:val="0"/>
          <w:sz w:val="24"/>
          <w:szCs w:val="24"/>
          <w:shd w:val="clear" w:color="auto" w:fill="FFFFFF"/>
        </w:rPr>
        <w:t>2020</w:t>
      </w:r>
      <w:r>
        <w:rPr>
          <w:rFonts w:asciiTheme="minorEastAsia" w:hAnsiTheme="minorEastAsia" w:cs="宋体" w:hint="eastAsia"/>
          <w:color w:val="000000" w:themeColor="text1"/>
          <w:kern w:val="0"/>
          <w:sz w:val="24"/>
          <w:szCs w:val="24"/>
          <w:shd w:val="clear" w:color="auto" w:fill="FFFFFF"/>
        </w:rPr>
        <w:t>年</w:t>
      </w:r>
      <w:r>
        <w:rPr>
          <w:rFonts w:asciiTheme="minorEastAsia" w:hAnsiTheme="minorEastAsia" w:cs="宋体" w:hint="eastAsia"/>
          <w:color w:val="000000" w:themeColor="text1"/>
          <w:kern w:val="0"/>
          <w:sz w:val="24"/>
          <w:szCs w:val="24"/>
          <w:shd w:val="clear" w:color="auto" w:fill="FFFFFF"/>
        </w:rPr>
        <w:t>7</w:t>
      </w:r>
      <w:r>
        <w:rPr>
          <w:rFonts w:asciiTheme="minorEastAsia" w:hAnsiTheme="minorEastAsia" w:cs="宋体" w:hint="eastAsia"/>
          <w:color w:val="000000" w:themeColor="text1"/>
          <w:kern w:val="0"/>
          <w:sz w:val="24"/>
          <w:szCs w:val="24"/>
          <w:shd w:val="clear" w:color="auto" w:fill="FFFFFF"/>
        </w:rPr>
        <w:t>月</w:t>
      </w:r>
      <w:r>
        <w:rPr>
          <w:rFonts w:asciiTheme="minorEastAsia" w:hAnsiTheme="minorEastAsia" w:cs="宋体" w:hint="eastAsia"/>
          <w:color w:val="000000" w:themeColor="text1"/>
          <w:kern w:val="0"/>
          <w:sz w:val="24"/>
          <w:szCs w:val="24"/>
          <w:shd w:val="clear" w:color="auto" w:fill="FFFFFF"/>
        </w:rPr>
        <w:t>24</w:t>
      </w:r>
      <w:r>
        <w:rPr>
          <w:rFonts w:asciiTheme="minorEastAsia" w:hAnsiTheme="minorEastAsia" w:cs="宋体" w:hint="eastAsia"/>
          <w:color w:val="000000" w:themeColor="text1"/>
          <w:kern w:val="0"/>
          <w:sz w:val="24"/>
          <w:szCs w:val="24"/>
          <w:shd w:val="clear" w:color="auto" w:fill="FFFFFF"/>
        </w:rPr>
        <w:t>日（含）起，投资者可通过本公司直销平台（含网上直销平台及直销柜台）办理上述基金转换业务。基金转换业务的办理时间为上海证券交易所、深圳证券交易所正常交易日的交易时间（本公司公告暂停申购、赎回、转换时除外）。</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三、基金</w:t>
      </w:r>
      <w:r>
        <w:rPr>
          <w:rFonts w:asciiTheme="minorEastAsia" w:hAnsiTheme="minorEastAsia" w:cs="宋体"/>
          <w:color w:val="000000" w:themeColor="text1"/>
          <w:kern w:val="0"/>
          <w:sz w:val="24"/>
          <w:szCs w:val="24"/>
          <w:shd w:val="clear" w:color="auto" w:fill="FFFFFF"/>
        </w:rPr>
        <w:t>转换业务规则</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color w:val="000000" w:themeColor="text1"/>
          <w:kern w:val="0"/>
          <w:sz w:val="24"/>
          <w:szCs w:val="24"/>
          <w:shd w:val="clear" w:color="auto" w:fill="FFFFFF"/>
        </w:rPr>
        <w:t>1</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参与</w:t>
      </w:r>
      <w:r>
        <w:rPr>
          <w:rFonts w:asciiTheme="minorEastAsia" w:hAnsiTheme="minorEastAsia" w:cs="宋体"/>
          <w:color w:val="000000" w:themeColor="text1"/>
          <w:kern w:val="0"/>
          <w:sz w:val="24"/>
          <w:szCs w:val="24"/>
          <w:shd w:val="clear" w:color="auto" w:fill="FFFFFF"/>
        </w:rPr>
        <w:t>转换的</w:t>
      </w:r>
      <w:r>
        <w:rPr>
          <w:rFonts w:asciiTheme="minorEastAsia" w:hAnsiTheme="minorEastAsia" w:cs="宋体" w:hint="eastAsia"/>
          <w:color w:val="000000" w:themeColor="text1"/>
          <w:kern w:val="0"/>
          <w:sz w:val="24"/>
          <w:szCs w:val="24"/>
          <w:shd w:val="clear" w:color="auto" w:fill="FFFFFF"/>
        </w:rPr>
        <w:t>本公司管理的</w:t>
      </w:r>
      <w:r>
        <w:rPr>
          <w:rFonts w:asciiTheme="minorEastAsia" w:hAnsiTheme="minorEastAsia" w:cs="宋体"/>
          <w:color w:val="000000" w:themeColor="text1"/>
          <w:kern w:val="0"/>
          <w:sz w:val="24"/>
          <w:szCs w:val="24"/>
          <w:shd w:val="clear" w:color="auto" w:fill="FFFFFF"/>
        </w:rPr>
        <w:t>两只基金必须都是由同一销售机构销售</w:t>
      </w:r>
      <w:r>
        <w:rPr>
          <w:rFonts w:asciiTheme="minorEastAsia" w:hAnsiTheme="minorEastAsia" w:cs="宋体" w:hint="eastAsia"/>
          <w:color w:val="000000" w:themeColor="text1"/>
          <w:kern w:val="0"/>
          <w:sz w:val="24"/>
          <w:szCs w:val="24"/>
          <w:shd w:val="clear" w:color="auto" w:fill="FFFFFF"/>
        </w:rPr>
        <w:t>、并</w:t>
      </w:r>
      <w:r>
        <w:rPr>
          <w:rFonts w:asciiTheme="minorEastAsia" w:hAnsiTheme="minorEastAsia" w:cs="宋体"/>
          <w:color w:val="000000" w:themeColor="text1"/>
          <w:kern w:val="0"/>
          <w:sz w:val="24"/>
          <w:szCs w:val="24"/>
          <w:shd w:val="clear" w:color="auto" w:fill="FFFFFF"/>
        </w:rPr>
        <w:t>在同一基金注册登记机构处注册登记的基金。投资者办理基金转换业务时，转出方的基金必须处于可赎回状态，转入方的基金必须处于可申购状态。</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2.</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color w:val="000000" w:themeColor="text1"/>
          <w:kern w:val="0"/>
          <w:sz w:val="24"/>
          <w:szCs w:val="24"/>
          <w:shd w:val="clear" w:color="auto" w:fill="FFFFFF"/>
        </w:rPr>
        <w:t>同一基金不同类别基金份额间不开放</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color w:val="000000" w:themeColor="text1"/>
          <w:kern w:val="0"/>
          <w:sz w:val="24"/>
          <w:szCs w:val="24"/>
          <w:shd w:val="clear" w:color="auto" w:fill="FFFFFF"/>
        </w:rPr>
        <w:t>转换业务。</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3.</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基金转</w:t>
      </w:r>
      <w:r>
        <w:rPr>
          <w:rFonts w:asciiTheme="minorEastAsia" w:hAnsiTheme="minorEastAsia" w:cs="宋体" w:hint="eastAsia"/>
          <w:color w:val="000000" w:themeColor="text1"/>
          <w:kern w:val="0"/>
          <w:sz w:val="24"/>
          <w:szCs w:val="24"/>
          <w:shd w:val="clear" w:color="auto" w:fill="FFFFFF"/>
        </w:rPr>
        <w:t>换采取“未知价法”，即基金的转换价格以转换申请受理当日各基金转出、转入的基金份额资产净值为基准进行计算。</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4.</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color w:val="000000" w:themeColor="text1"/>
          <w:kern w:val="0"/>
          <w:sz w:val="24"/>
          <w:szCs w:val="24"/>
          <w:shd w:val="clear" w:color="auto" w:fill="FFFFFF"/>
        </w:rPr>
        <w:t>基金转换以份额为单位进行申请</w:t>
      </w:r>
      <w:r>
        <w:rPr>
          <w:rFonts w:asciiTheme="minorEastAsia" w:hAnsiTheme="minorEastAsia" w:cs="宋体" w:hint="eastAsia"/>
          <w:color w:val="000000" w:themeColor="text1"/>
          <w:kern w:val="0"/>
          <w:sz w:val="24"/>
          <w:szCs w:val="24"/>
          <w:shd w:val="clear" w:color="auto" w:fill="FFFFFF"/>
        </w:rPr>
        <w:t>，遵循“先进先出”的业务规则，即份额注册日期在前的先转换出，份额注册日期在后的后转换出。基金转换申请转出的基金份额必须是可用份额。</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5.</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color w:val="000000" w:themeColor="text1"/>
          <w:kern w:val="0"/>
          <w:sz w:val="24"/>
          <w:szCs w:val="24"/>
          <w:shd w:val="clear" w:color="auto" w:fill="FFFFFF"/>
        </w:rPr>
        <w:t>注册登记机构以收到有效转换申请的当天作为转换申请日（</w:t>
      </w:r>
      <w:r>
        <w:rPr>
          <w:rFonts w:asciiTheme="minorEastAsia" w:hAnsiTheme="minorEastAsia" w:cs="宋体"/>
          <w:color w:val="000000" w:themeColor="text1"/>
          <w:kern w:val="0"/>
          <w:sz w:val="24"/>
          <w:szCs w:val="24"/>
          <w:shd w:val="clear" w:color="auto" w:fill="FFFFFF"/>
        </w:rPr>
        <w:t>T</w:t>
      </w:r>
      <w:r>
        <w:rPr>
          <w:rFonts w:asciiTheme="minorEastAsia" w:hAnsiTheme="minorEastAsia" w:cs="宋体"/>
          <w:color w:val="000000" w:themeColor="text1"/>
          <w:kern w:val="0"/>
          <w:sz w:val="24"/>
          <w:szCs w:val="24"/>
          <w:shd w:val="clear" w:color="auto" w:fill="FFFFFF"/>
        </w:rPr>
        <w:t>日）。正常情况下，投资者转换基金成功的，注册登记机构将在</w:t>
      </w:r>
      <w:r>
        <w:rPr>
          <w:rFonts w:asciiTheme="minorEastAsia" w:hAnsiTheme="minorEastAsia" w:cs="宋体"/>
          <w:color w:val="000000" w:themeColor="text1"/>
          <w:kern w:val="0"/>
          <w:sz w:val="24"/>
          <w:szCs w:val="24"/>
          <w:shd w:val="clear" w:color="auto" w:fill="FFFFFF"/>
        </w:rPr>
        <w:t>T</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1</w:t>
      </w:r>
      <w:r>
        <w:rPr>
          <w:rFonts w:asciiTheme="minorEastAsia" w:hAnsiTheme="minorEastAsia" w:cs="宋体"/>
          <w:color w:val="000000" w:themeColor="text1"/>
          <w:kern w:val="0"/>
          <w:sz w:val="24"/>
          <w:szCs w:val="24"/>
          <w:shd w:val="clear" w:color="auto" w:fill="FFFFFF"/>
        </w:rPr>
        <w:t>日对投资者</w:t>
      </w:r>
      <w:r>
        <w:rPr>
          <w:rFonts w:asciiTheme="minorEastAsia" w:hAnsiTheme="minorEastAsia" w:cs="宋体"/>
          <w:color w:val="000000" w:themeColor="text1"/>
          <w:kern w:val="0"/>
          <w:sz w:val="24"/>
          <w:szCs w:val="24"/>
          <w:shd w:val="clear" w:color="auto" w:fill="FFFFFF"/>
        </w:rPr>
        <w:t>T</w:t>
      </w:r>
      <w:r>
        <w:rPr>
          <w:rFonts w:asciiTheme="minorEastAsia" w:hAnsiTheme="minorEastAsia" w:cs="宋体"/>
          <w:color w:val="000000" w:themeColor="text1"/>
          <w:kern w:val="0"/>
          <w:sz w:val="24"/>
          <w:szCs w:val="24"/>
          <w:shd w:val="clear" w:color="auto" w:fill="FFFFFF"/>
        </w:rPr>
        <w:t>日的基金转换业务申请进行有效性确认，办理转出基金的权益扣除以及转入基金的权益登记</w:t>
      </w:r>
      <w:r>
        <w:rPr>
          <w:rFonts w:asciiTheme="minorEastAsia" w:hAnsiTheme="minorEastAsia" w:cs="宋体" w:hint="eastAsia"/>
          <w:color w:val="000000" w:themeColor="text1"/>
          <w:kern w:val="0"/>
          <w:sz w:val="24"/>
          <w:szCs w:val="24"/>
          <w:shd w:val="clear" w:color="auto" w:fill="FFFFFF"/>
        </w:rPr>
        <w:t>。自</w:t>
      </w:r>
      <w:r>
        <w:rPr>
          <w:rFonts w:asciiTheme="minorEastAsia" w:hAnsiTheme="minorEastAsia" w:cs="宋体"/>
          <w:color w:val="000000" w:themeColor="text1"/>
          <w:kern w:val="0"/>
          <w:sz w:val="24"/>
          <w:szCs w:val="24"/>
          <w:shd w:val="clear" w:color="auto" w:fill="FFFFFF"/>
        </w:rPr>
        <w:t>T</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2</w:t>
      </w:r>
      <w:r>
        <w:rPr>
          <w:rFonts w:asciiTheme="minorEastAsia" w:hAnsiTheme="minorEastAsia" w:cs="宋体"/>
          <w:color w:val="000000" w:themeColor="text1"/>
          <w:kern w:val="0"/>
          <w:sz w:val="24"/>
          <w:szCs w:val="24"/>
          <w:shd w:val="clear" w:color="auto" w:fill="FFFFFF"/>
        </w:rPr>
        <w:t>日</w:t>
      </w:r>
      <w:r>
        <w:rPr>
          <w:rFonts w:asciiTheme="minorEastAsia" w:hAnsiTheme="minorEastAsia" w:cs="宋体" w:hint="eastAsia"/>
          <w:color w:val="000000" w:themeColor="text1"/>
          <w:kern w:val="0"/>
          <w:sz w:val="24"/>
          <w:szCs w:val="24"/>
          <w:shd w:val="clear" w:color="auto" w:fill="FFFFFF"/>
        </w:rPr>
        <w:t>起，</w:t>
      </w:r>
      <w:r>
        <w:rPr>
          <w:rFonts w:asciiTheme="minorEastAsia" w:hAnsiTheme="minorEastAsia" w:cs="宋体"/>
          <w:color w:val="000000" w:themeColor="text1"/>
          <w:kern w:val="0"/>
          <w:sz w:val="24"/>
          <w:szCs w:val="24"/>
          <w:shd w:val="clear" w:color="auto" w:fill="FFFFFF"/>
        </w:rPr>
        <w:t>投资者可向</w:t>
      </w:r>
      <w:r>
        <w:rPr>
          <w:rFonts w:asciiTheme="minorEastAsia" w:hAnsiTheme="minorEastAsia" w:cs="宋体"/>
          <w:color w:val="000000" w:themeColor="text1"/>
          <w:kern w:val="0"/>
          <w:sz w:val="24"/>
          <w:szCs w:val="24"/>
          <w:shd w:val="clear" w:color="auto" w:fill="FFFFFF"/>
        </w:rPr>
        <w:t>销售机构查询基金转换的成交情况，并有权转换或赎回</w:t>
      </w:r>
      <w:r>
        <w:rPr>
          <w:rFonts w:asciiTheme="minorEastAsia" w:hAnsiTheme="minorEastAsia" w:cs="宋体" w:hint="eastAsia"/>
          <w:color w:val="000000" w:themeColor="text1"/>
          <w:kern w:val="0"/>
          <w:sz w:val="24"/>
          <w:szCs w:val="24"/>
          <w:shd w:val="clear" w:color="auto" w:fill="FFFFFF"/>
        </w:rPr>
        <w:t>转入</w:t>
      </w:r>
      <w:r>
        <w:rPr>
          <w:rFonts w:asciiTheme="minorEastAsia" w:hAnsiTheme="minorEastAsia" w:cs="宋体"/>
          <w:color w:val="000000" w:themeColor="text1"/>
          <w:kern w:val="0"/>
          <w:sz w:val="24"/>
          <w:szCs w:val="24"/>
          <w:shd w:val="clear" w:color="auto" w:fill="FFFFFF"/>
        </w:rPr>
        <w:t>部分基金份额。</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6.</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单笔转换份额不得低于</w:t>
      </w:r>
      <w:r>
        <w:rPr>
          <w:rFonts w:asciiTheme="minorEastAsia" w:hAnsiTheme="minorEastAsia" w:cs="宋体"/>
          <w:color w:val="000000" w:themeColor="text1"/>
          <w:kern w:val="0"/>
          <w:sz w:val="24"/>
          <w:szCs w:val="24"/>
          <w:shd w:val="clear" w:color="auto" w:fill="FFFFFF"/>
        </w:rPr>
        <w:t>10</w:t>
      </w:r>
      <w:r>
        <w:rPr>
          <w:rFonts w:asciiTheme="minorEastAsia" w:hAnsiTheme="minorEastAsia" w:cs="宋体" w:hint="eastAsia"/>
          <w:color w:val="000000" w:themeColor="text1"/>
          <w:kern w:val="0"/>
          <w:sz w:val="24"/>
          <w:szCs w:val="24"/>
          <w:shd w:val="clear" w:color="auto" w:fill="FFFFFF"/>
        </w:rPr>
        <w:t>份，单笔转换申请不受基金《招募说明书》中转入基金最低申购数额和转出基金最低赎回数额限制。若转入基金有大额申购限制的，则需遵循相关大额申购限制的约定。</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7.</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当某笔转换业务导致投资者基金交易账户内余额小于转出基金的《基金合同》和《招募说明书》中“最低持有份额”的相关条款规定时，剩余部分的基金份额将被强制赎回。</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8.</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color w:val="000000" w:themeColor="text1"/>
          <w:kern w:val="0"/>
          <w:sz w:val="24"/>
          <w:szCs w:val="24"/>
          <w:shd w:val="clear" w:color="auto" w:fill="FFFFFF"/>
        </w:rPr>
        <w:t>发生巨额赎回时，基金转出与基金赎回具有相同的优先级，</w:t>
      </w:r>
      <w:r>
        <w:rPr>
          <w:rFonts w:asciiTheme="minorEastAsia" w:hAnsiTheme="minorEastAsia" w:cs="宋体" w:hint="eastAsia"/>
          <w:color w:val="000000" w:themeColor="text1"/>
          <w:kern w:val="0"/>
          <w:sz w:val="24"/>
          <w:szCs w:val="24"/>
          <w:shd w:val="clear" w:color="auto" w:fill="FFFFFF"/>
        </w:rPr>
        <w:t>由基金管理人按照基金合同规定的处理程序进行受理。</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9.</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color w:val="000000" w:themeColor="text1"/>
          <w:kern w:val="0"/>
          <w:sz w:val="24"/>
          <w:szCs w:val="24"/>
          <w:shd w:val="clear" w:color="auto" w:fill="FFFFFF"/>
        </w:rPr>
        <w:t>基金转换后，转入基金份额的持有时间将重新计算，即转入基金份额的</w:t>
      </w:r>
      <w:r>
        <w:rPr>
          <w:rFonts w:asciiTheme="minorEastAsia" w:hAnsiTheme="minorEastAsia" w:cs="宋体"/>
          <w:color w:val="000000" w:themeColor="text1"/>
          <w:kern w:val="0"/>
          <w:sz w:val="24"/>
          <w:szCs w:val="24"/>
          <w:shd w:val="clear" w:color="auto" w:fill="FFFFFF"/>
        </w:rPr>
        <w:lastRenderedPageBreak/>
        <w:t>持有期将自转入基金份额被确认日起重新开始计算。</w:t>
      </w:r>
    </w:p>
    <w:p w:rsidR="00275D1B" w:rsidRDefault="00E54E27">
      <w:pPr>
        <w:pStyle w:val="ad"/>
        <w:numPr>
          <w:ilvl w:val="0"/>
          <w:numId w:val="1"/>
        </w:numPr>
        <w:spacing w:line="360" w:lineRule="auto"/>
        <w:ind w:firstLineChars="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基金转换业务费率设置规则</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color w:val="000000" w:themeColor="text1"/>
          <w:kern w:val="0"/>
          <w:sz w:val="24"/>
          <w:szCs w:val="24"/>
          <w:shd w:val="clear" w:color="auto" w:fill="FFFFFF"/>
        </w:rPr>
        <w:t>基金转换费用由转出基金的赎回费和基金转换的申购补差费两部分构成，具体收取情况视每次转换时不同基金的申购费率和赎回费率的差异情况而定。基金转换费用由基金</w:t>
      </w:r>
      <w:r>
        <w:rPr>
          <w:rFonts w:asciiTheme="minorEastAsia" w:hAnsiTheme="minorEastAsia" w:cs="宋体" w:hint="eastAsia"/>
          <w:color w:val="000000" w:themeColor="text1"/>
          <w:kern w:val="0"/>
          <w:sz w:val="24"/>
          <w:szCs w:val="24"/>
          <w:shd w:val="clear" w:color="auto" w:fill="FFFFFF"/>
        </w:rPr>
        <w:t>份额</w:t>
      </w:r>
      <w:r>
        <w:rPr>
          <w:rFonts w:asciiTheme="minorEastAsia" w:hAnsiTheme="minorEastAsia" w:cs="宋体"/>
          <w:color w:val="000000" w:themeColor="text1"/>
          <w:kern w:val="0"/>
          <w:sz w:val="24"/>
          <w:szCs w:val="24"/>
          <w:shd w:val="clear" w:color="auto" w:fill="FFFFFF"/>
        </w:rPr>
        <w:t>持有人承担。</w:t>
      </w:r>
      <w:r>
        <w:rPr>
          <w:rFonts w:asciiTheme="minorEastAsia" w:hAnsiTheme="minorEastAsia" w:cs="宋体" w:hint="eastAsia"/>
          <w:color w:val="000000" w:themeColor="text1"/>
          <w:kern w:val="0"/>
          <w:sz w:val="24"/>
          <w:szCs w:val="24"/>
          <w:shd w:val="clear" w:color="auto" w:fill="FFFFFF"/>
        </w:rPr>
        <w:t>假设由基金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（转出基金）转换至基金</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hint="eastAsia"/>
          <w:color w:val="000000" w:themeColor="text1"/>
          <w:kern w:val="0"/>
          <w:sz w:val="24"/>
          <w:szCs w:val="24"/>
          <w:shd w:val="clear" w:color="auto" w:fill="FFFFFF"/>
        </w:rPr>
        <w:t>（转入基金）：</w:t>
      </w:r>
    </w:p>
    <w:p w:rsidR="00275D1B" w:rsidRDefault="00E54E27" w:rsidP="00E54E27">
      <w:pPr>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转换（赎回）费率：</w:t>
      </w:r>
      <w:r>
        <w:rPr>
          <w:rFonts w:asciiTheme="minorEastAsia" w:hAnsiTheme="minorEastAsia" w:cs="宋体"/>
          <w:color w:val="000000" w:themeColor="text1"/>
          <w:kern w:val="0"/>
          <w:sz w:val="24"/>
          <w:szCs w:val="24"/>
          <w:shd w:val="clear" w:color="auto" w:fill="FFFFFF"/>
        </w:rPr>
        <w:t>转出基金赎回费用按转出基金的赎回费率收取</w:t>
      </w:r>
      <w:r>
        <w:rPr>
          <w:rFonts w:asciiTheme="minorEastAsia" w:hAnsiTheme="minorEastAsia" w:cs="Arial"/>
          <w:color w:val="000000" w:themeColor="text1"/>
          <w:kern w:val="0"/>
          <w:sz w:val="24"/>
          <w:szCs w:val="24"/>
        </w:rPr>
        <w:t>，并按照《证券投资基金销售管理办法》的规定将部分赎回费计入转出基金的基金财产。</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转换（赎回）手续费率</w:t>
      </w:r>
      <w:r>
        <w:rPr>
          <w:rFonts w:asciiTheme="minorEastAsia" w:hAnsiTheme="minorEastAsia" w:cs="宋体"/>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的赎回手续费率</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转出确认份额</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转出申请份额×转换确认比例</w:t>
      </w:r>
    </w:p>
    <w:p w:rsidR="00275D1B" w:rsidRDefault="00E54E27" w:rsidP="00E54E27">
      <w:pPr>
        <w:spacing w:afterLines="50" w:line="360" w:lineRule="auto"/>
        <w:ind w:left="482"/>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转换费</w:t>
      </w:r>
      <w:r>
        <w:rPr>
          <w:rFonts w:asciiTheme="minorEastAsia" w:hAnsiTheme="minorEastAsia" w:cs="宋体" w:hint="eastAsia"/>
          <w:color w:val="000000" w:themeColor="text1"/>
          <w:kern w:val="0"/>
          <w:sz w:val="24"/>
          <w:szCs w:val="24"/>
          <w:shd w:val="clear" w:color="auto" w:fill="FFFFFF"/>
        </w:rPr>
        <w:t>=</w:t>
      </w:r>
      <w:r>
        <w:rPr>
          <w:rFonts w:ascii="Arial" w:hAnsi="Arial" w:cs="Arial"/>
          <w:color w:val="333333"/>
          <w:szCs w:val="21"/>
          <w:shd w:val="clear" w:color="auto" w:fill="FFFFFF"/>
        </w:rPr>
        <w:t>∑ </w:t>
      </w:r>
      <w:r>
        <w:rPr>
          <w:rFonts w:asciiTheme="minorEastAsia" w:hAnsiTheme="minorEastAsia" w:cs="宋体" w:hint="eastAsia"/>
          <w:color w:val="000000" w:themeColor="text1"/>
          <w:kern w:val="0"/>
          <w:sz w:val="24"/>
          <w:szCs w:val="24"/>
          <w:shd w:val="clear" w:color="auto" w:fill="FFFFFF"/>
        </w:rPr>
        <w:t>（转出明细确认份额×基金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份额净值×转换（赎回）手续费率）</w:t>
      </w:r>
    </w:p>
    <w:p w:rsidR="00275D1B" w:rsidRDefault="00E54E27" w:rsidP="00E54E27">
      <w:pPr>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2</w:t>
      </w:r>
      <w:r>
        <w:rPr>
          <w:rFonts w:asciiTheme="minorEastAsia" w:hAnsiTheme="minorEastAsia" w:cs="宋体" w:hint="eastAsia"/>
          <w:color w:val="000000" w:themeColor="text1"/>
          <w:kern w:val="0"/>
          <w:sz w:val="24"/>
          <w:szCs w:val="24"/>
          <w:shd w:val="clear" w:color="auto" w:fill="FFFFFF"/>
        </w:rPr>
        <w:t>、补差费率：</w:t>
      </w:r>
      <w:r>
        <w:rPr>
          <w:rFonts w:asciiTheme="minorEastAsia" w:hAnsiTheme="minorEastAsia" w:cs="宋体"/>
          <w:color w:val="000000" w:themeColor="text1"/>
          <w:kern w:val="0"/>
          <w:sz w:val="24"/>
          <w:szCs w:val="24"/>
          <w:shd w:val="clear" w:color="auto" w:fill="FFFFFF"/>
        </w:rPr>
        <w:t>申购补差费率指转入基金与转出基金的申购费率之差。当转入基金的申购费率高于转出基金的申购费率时，应缴纳转入基金和转出基金的申购费差额，反之则不收取申购补差费；各基金的申购费率指各基金的招募说明书等法律文件中规定的标准费率。</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当基金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和基金</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hint="eastAsia"/>
          <w:color w:val="000000" w:themeColor="text1"/>
          <w:kern w:val="0"/>
          <w:sz w:val="24"/>
          <w:szCs w:val="24"/>
          <w:shd w:val="clear" w:color="auto" w:fill="FFFFFF"/>
        </w:rPr>
        <w:t>的申购费均非固定费用时</w:t>
      </w:r>
      <w:r>
        <w:rPr>
          <w:rFonts w:asciiTheme="minorEastAsia" w:hAnsiTheme="minorEastAsia" w:cs="宋体" w:hint="eastAsia"/>
          <w:color w:val="000000" w:themeColor="text1"/>
          <w:kern w:val="0"/>
          <w:sz w:val="24"/>
          <w:szCs w:val="24"/>
          <w:shd w:val="clear" w:color="auto" w:fill="FFFFFF"/>
        </w:rPr>
        <w:t>，</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补差费率</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hint="eastAsia"/>
          <w:color w:val="000000" w:themeColor="text1"/>
          <w:kern w:val="0"/>
          <w:sz w:val="24"/>
          <w:szCs w:val="24"/>
          <w:shd w:val="clear" w:color="auto" w:fill="FFFFFF"/>
        </w:rPr>
        <w:t>的申购费率</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的申购费率</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当基金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或基金</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hint="eastAsia"/>
          <w:color w:val="000000" w:themeColor="text1"/>
          <w:kern w:val="0"/>
          <w:sz w:val="24"/>
          <w:szCs w:val="24"/>
          <w:shd w:val="clear" w:color="auto" w:fill="FFFFFF"/>
        </w:rPr>
        <w:t>的申购费为固定费用时，</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补差费</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hint="eastAsia"/>
          <w:color w:val="000000" w:themeColor="text1"/>
          <w:kern w:val="0"/>
          <w:sz w:val="24"/>
          <w:szCs w:val="24"/>
          <w:shd w:val="clear" w:color="auto" w:fill="FFFFFF"/>
        </w:rPr>
        <w:t>B</w:t>
      </w:r>
      <w:r>
        <w:rPr>
          <w:rFonts w:asciiTheme="minorEastAsia" w:hAnsiTheme="minorEastAsia" w:cs="宋体" w:hint="eastAsia"/>
          <w:color w:val="000000" w:themeColor="text1"/>
          <w:kern w:val="0"/>
          <w:sz w:val="24"/>
          <w:szCs w:val="24"/>
          <w:shd w:val="clear" w:color="auto" w:fill="FFFFFF"/>
        </w:rPr>
        <w:t>的申购费</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基金</w:t>
      </w:r>
      <w:r>
        <w:rPr>
          <w:rFonts w:asciiTheme="minorEastAsia" w:hAnsiTheme="minorEastAsia" w:cs="宋体" w:hint="eastAsia"/>
          <w:color w:val="000000" w:themeColor="text1"/>
          <w:kern w:val="0"/>
          <w:sz w:val="24"/>
          <w:szCs w:val="24"/>
          <w:shd w:val="clear" w:color="auto" w:fill="FFFFFF"/>
        </w:rPr>
        <w:t>A</w:t>
      </w:r>
      <w:r>
        <w:rPr>
          <w:rFonts w:asciiTheme="minorEastAsia" w:hAnsiTheme="minorEastAsia" w:cs="宋体" w:hint="eastAsia"/>
          <w:color w:val="000000" w:themeColor="text1"/>
          <w:kern w:val="0"/>
          <w:sz w:val="24"/>
          <w:szCs w:val="24"/>
          <w:shd w:val="clear" w:color="auto" w:fill="FFFFFF"/>
        </w:rPr>
        <w:t>的申购费</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五、费率优惠活动</w:t>
      </w:r>
    </w:p>
    <w:p w:rsidR="00275D1B" w:rsidRDefault="00E54E27" w:rsidP="00E54E27">
      <w:pPr>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从</w:t>
      </w:r>
      <w:r>
        <w:rPr>
          <w:rFonts w:asciiTheme="minorEastAsia" w:hAnsiTheme="minorEastAsia" w:cs="宋体" w:hint="eastAsia"/>
          <w:color w:val="000000" w:themeColor="text1"/>
          <w:kern w:val="0"/>
          <w:sz w:val="24"/>
          <w:szCs w:val="24"/>
          <w:shd w:val="clear" w:color="auto" w:fill="FFFFFF"/>
        </w:rPr>
        <w:t xml:space="preserve">2020 </w:t>
      </w:r>
      <w:r>
        <w:rPr>
          <w:rFonts w:asciiTheme="minorEastAsia" w:hAnsiTheme="minorEastAsia" w:cs="宋体" w:hint="eastAsia"/>
          <w:color w:val="000000" w:themeColor="text1"/>
          <w:kern w:val="0"/>
          <w:sz w:val="24"/>
          <w:szCs w:val="24"/>
          <w:shd w:val="clear" w:color="auto" w:fill="FFFFFF"/>
        </w:rPr>
        <w:t>年</w:t>
      </w:r>
      <w:r>
        <w:rPr>
          <w:rFonts w:asciiTheme="minorEastAsia" w:hAnsiTheme="minorEastAsia" w:cs="宋体" w:hint="eastAsia"/>
          <w:color w:val="000000" w:themeColor="text1"/>
          <w:kern w:val="0"/>
          <w:sz w:val="24"/>
          <w:szCs w:val="24"/>
          <w:shd w:val="clear" w:color="auto" w:fill="FFFFFF"/>
        </w:rPr>
        <w:t>7</w:t>
      </w:r>
      <w:r>
        <w:rPr>
          <w:rFonts w:asciiTheme="minorEastAsia" w:hAnsiTheme="minorEastAsia" w:cs="宋体" w:hint="eastAsia"/>
          <w:color w:val="000000" w:themeColor="text1"/>
          <w:kern w:val="0"/>
          <w:sz w:val="24"/>
          <w:szCs w:val="24"/>
          <w:shd w:val="clear" w:color="auto" w:fill="FFFFFF"/>
        </w:rPr>
        <w:t>月</w:t>
      </w:r>
      <w:r>
        <w:rPr>
          <w:rFonts w:asciiTheme="minorEastAsia" w:hAnsiTheme="minorEastAsia" w:cs="宋体" w:hint="eastAsia"/>
          <w:color w:val="000000" w:themeColor="text1"/>
          <w:kern w:val="0"/>
          <w:sz w:val="24"/>
          <w:szCs w:val="24"/>
          <w:shd w:val="clear" w:color="auto" w:fill="FFFFFF"/>
        </w:rPr>
        <w:t>24</w:t>
      </w:r>
      <w:r>
        <w:rPr>
          <w:rFonts w:asciiTheme="minorEastAsia" w:hAnsiTheme="minorEastAsia" w:cs="宋体" w:hint="eastAsia"/>
          <w:color w:val="000000" w:themeColor="text1"/>
          <w:kern w:val="0"/>
          <w:sz w:val="24"/>
          <w:szCs w:val="24"/>
          <w:shd w:val="clear" w:color="auto" w:fill="FFFFFF"/>
        </w:rPr>
        <w:t>日（含）起，本公司在直销平台（含网上直销平台及直销柜台）开展基金转换申购补差费率优惠活动如下：</w:t>
      </w:r>
    </w:p>
    <w:p w:rsidR="00275D1B" w:rsidRDefault="00E54E27" w:rsidP="00E54E27">
      <w:pPr>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color w:val="000000" w:themeColor="text1"/>
          <w:kern w:val="0"/>
          <w:sz w:val="24"/>
          <w:szCs w:val="24"/>
          <w:shd w:val="clear" w:color="auto" w:fill="FFFFFF"/>
        </w:rPr>
        <w:t xml:space="preserve"> </w:t>
      </w:r>
      <w:r>
        <w:rPr>
          <w:rFonts w:asciiTheme="minorEastAsia" w:hAnsiTheme="minorEastAsia" w:cs="宋体" w:hint="eastAsia"/>
          <w:color w:val="000000" w:themeColor="text1"/>
          <w:kern w:val="0"/>
          <w:sz w:val="24"/>
          <w:szCs w:val="24"/>
          <w:shd w:val="clear" w:color="auto" w:fill="FFFFFF"/>
        </w:rPr>
        <w:t>投资者通过本公司网上直销平台将持有的东方红货币市场基金</w:t>
      </w:r>
      <w:r>
        <w:rPr>
          <w:rFonts w:asciiTheme="minorEastAsia" w:hAnsiTheme="minorEastAsia" w:cs="宋体" w:hint="eastAsia"/>
          <w:color w:val="000000" w:themeColor="text1"/>
          <w:kern w:val="0"/>
          <w:sz w:val="24"/>
          <w:szCs w:val="24"/>
          <w:shd w:val="clear" w:color="auto" w:fill="FFFFFF"/>
        </w:rPr>
        <w:t>E</w:t>
      </w:r>
      <w:r>
        <w:rPr>
          <w:rFonts w:asciiTheme="minorEastAsia" w:hAnsiTheme="minorEastAsia" w:cs="宋体" w:hint="eastAsia"/>
          <w:color w:val="000000" w:themeColor="text1"/>
          <w:kern w:val="0"/>
          <w:sz w:val="24"/>
          <w:szCs w:val="24"/>
          <w:shd w:val="clear" w:color="auto" w:fill="FFFFFF"/>
        </w:rPr>
        <w:t>类份额（东方红货币</w:t>
      </w:r>
      <w:r>
        <w:rPr>
          <w:rFonts w:asciiTheme="minorEastAsia" w:hAnsiTheme="minorEastAsia" w:cs="宋体" w:hint="eastAsia"/>
          <w:color w:val="000000" w:themeColor="text1"/>
          <w:kern w:val="0"/>
          <w:sz w:val="24"/>
          <w:szCs w:val="24"/>
          <w:shd w:val="clear" w:color="auto" w:fill="FFFFFF"/>
        </w:rPr>
        <w:t>E</w:t>
      </w:r>
      <w:r>
        <w:rPr>
          <w:rFonts w:asciiTheme="minorEastAsia" w:hAnsiTheme="minorEastAsia" w:cs="宋体" w:hint="eastAsia"/>
          <w:color w:val="000000" w:themeColor="text1"/>
          <w:kern w:val="0"/>
          <w:sz w:val="24"/>
          <w:szCs w:val="24"/>
          <w:shd w:val="clear" w:color="auto" w:fill="FFFFFF"/>
        </w:rPr>
        <w:t>，代码</w:t>
      </w:r>
      <w:r>
        <w:rPr>
          <w:rFonts w:asciiTheme="minorEastAsia" w:hAnsiTheme="minorEastAsia" w:cs="宋体" w:hint="eastAsia"/>
          <w:color w:val="000000" w:themeColor="text1"/>
          <w:kern w:val="0"/>
          <w:sz w:val="24"/>
          <w:szCs w:val="24"/>
          <w:shd w:val="clear" w:color="auto" w:fill="FFFFFF"/>
        </w:rPr>
        <w:t>005058</w:t>
      </w:r>
      <w:r>
        <w:rPr>
          <w:rFonts w:asciiTheme="minorEastAsia" w:hAnsiTheme="minorEastAsia" w:cs="宋体" w:hint="eastAsia"/>
          <w:color w:val="000000" w:themeColor="text1"/>
          <w:kern w:val="0"/>
          <w:sz w:val="24"/>
          <w:szCs w:val="24"/>
          <w:shd w:val="clear" w:color="auto" w:fill="FFFFFF"/>
        </w:rPr>
        <w:t>）转换为列表中的基金份额时，若原申购补差费率不为零，在原申购补差费率基础上实施</w:t>
      </w:r>
      <w:r>
        <w:rPr>
          <w:rFonts w:asciiTheme="minorEastAsia" w:hAnsiTheme="minorEastAsia" w:cs="宋体" w:hint="eastAsia"/>
          <w:color w:val="000000" w:themeColor="text1"/>
          <w:kern w:val="0"/>
          <w:sz w:val="24"/>
          <w:szCs w:val="24"/>
          <w:shd w:val="clear" w:color="auto" w:fill="FFFFFF"/>
        </w:rPr>
        <w:t>4</w:t>
      </w:r>
      <w:r>
        <w:rPr>
          <w:rFonts w:asciiTheme="minorEastAsia" w:hAnsiTheme="minorEastAsia" w:cs="宋体" w:hint="eastAsia"/>
          <w:color w:val="000000" w:themeColor="text1"/>
          <w:kern w:val="0"/>
          <w:sz w:val="24"/>
          <w:szCs w:val="24"/>
          <w:shd w:val="clear" w:color="auto" w:fill="FFFFFF"/>
        </w:rPr>
        <w:t>折优惠，如原申购补差费使用固定费用的，按照原申购补差固定费用执行，</w:t>
      </w:r>
      <w:r>
        <w:rPr>
          <w:rFonts w:asciiTheme="minorEastAsia" w:hAnsiTheme="minorEastAsia" w:cs="宋体" w:hint="eastAsia"/>
          <w:color w:val="000000" w:themeColor="text1"/>
          <w:kern w:val="0"/>
          <w:sz w:val="24"/>
          <w:szCs w:val="24"/>
          <w:shd w:val="clear" w:color="auto" w:fill="FFFFFF"/>
        </w:rPr>
        <w:t>不再参与本次费率优惠活动。其中东方红启东三年持有期混合型证券投资基金（代码</w:t>
      </w:r>
      <w:r>
        <w:rPr>
          <w:rFonts w:asciiTheme="minorEastAsia" w:hAnsiTheme="minorEastAsia" w:cs="宋体" w:hint="eastAsia"/>
          <w:color w:val="000000" w:themeColor="text1"/>
          <w:kern w:val="0"/>
          <w:sz w:val="24"/>
          <w:szCs w:val="24"/>
          <w:shd w:val="clear" w:color="auto" w:fill="FFFFFF"/>
        </w:rPr>
        <w:t>008985</w:t>
      </w:r>
      <w:r>
        <w:rPr>
          <w:rFonts w:asciiTheme="minorEastAsia" w:hAnsiTheme="minorEastAsia" w:cs="宋体" w:hint="eastAsia"/>
          <w:color w:val="000000" w:themeColor="text1"/>
          <w:kern w:val="0"/>
          <w:sz w:val="24"/>
          <w:szCs w:val="24"/>
          <w:shd w:val="clear" w:color="auto" w:fill="FFFFFF"/>
        </w:rPr>
        <w:t>）原申购补差费率优惠规则以本次公告为准。</w:t>
      </w:r>
    </w:p>
    <w:p w:rsidR="00275D1B" w:rsidRDefault="00E54E27" w:rsidP="00E54E27">
      <w:pPr>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2.</w:t>
      </w:r>
      <w:r>
        <w:rPr>
          <w:rFonts w:asciiTheme="minorEastAsia" w:hAnsiTheme="minorEastAsia" w:cs="宋体" w:hint="eastAsia"/>
          <w:color w:val="000000" w:themeColor="text1"/>
          <w:kern w:val="0"/>
          <w:sz w:val="24"/>
          <w:szCs w:val="24"/>
          <w:shd w:val="clear" w:color="auto" w:fill="FFFFFF"/>
        </w:rPr>
        <w:t>投资者通过本公司网上直销平台或本公司直销柜台将持有的</w:t>
      </w:r>
      <w:r>
        <w:rPr>
          <w:rFonts w:asciiTheme="minorEastAsia" w:hAnsiTheme="minorEastAsia"/>
          <w:color w:val="000000" w:themeColor="text1"/>
          <w:sz w:val="24"/>
          <w:szCs w:val="24"/>
        </w:rPr>
        <w:t>东方红货币市场基金</w:t>
      </w:r>
      <w:r>
        <w:rPr>
          <w:rFonts w:asciiTheme="minorEastAsia" w:hAnsiTheme="minorEastAsia" w:hint="eastAsia"/>
          <w:color w:val="000000" w:themeColor="text1"/>
          <w:sz w:val="24"/>
          <w:szCs w:val="24"/>
        </w:rPr>
        <w:t>A</w:t>
      </w:r>
      <w:r>
        <w:rPr>
          <w:rFonts w:asciiTheme="minorEastAsia" w:hAnsiTheme="minorEastAsia"/>
          <w:color w:val="000000" w:themeColor="text1"/>
          <w:sz w:val="24"/>
          <w:szCs w:val="24"/>
        </w:rPr>
        <w:t>类份额（东方红货币</w:t>
      </w:r>
      <w:r>
        <w:rPr>
          <w:rFonts w:asciiTheme="minorEastAsia" w:hAnsiTheme="minorEastAsia" w:hint="eastAsia"/>
          <w:color w:val="000000" w:themeColor="text1"/>
          <w:sz w:val="24"/>
          <w:szCs w:val="24"/>
        </w:rPr>
        <w:t>A</w:t>
      </w:r>
      <w:r>
        <w:rPr>
          <w:rFonts w:asciiTheme="minorEastAsia" w:hAnsiTheme="minorEastAsia"/>
          <w:color w:val="000000" w:themeColor="text1"/>
          <w:sz w:val="24"/>
          <w:szCs w:val="24"/>
        </w:rPr>
        <w:t>，代码</w:t>
      </w:r>
      <w:r>
        <w:rPr>
          <w:rFonts w:asciiTheme="minorEastAsia" w:hAnsiTheme="minorEastAsia"/>
          <w:color w:val="000000" w:themeColor="text1"/>
          <w:sz w:val="24"/>
          <w:szCs w:val="24"/>
        </w:rPr>
        <w:t>00505</w:t>
      </w:r>
      <w:r>
        <w:rPr>
          <w:rFonts w:asciiTheme="minorEastAsia" w:hAnsiTheme="minorEastAsia" w:hint="eastAsia"/>
          <w:color w:val="000000" w:themeColor="text1"/>
          <w:sz w:val="24"/>
          <w:szCs w:val="24"/>
        </w:rPr>
        <w:t>6</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东方红货币市场基金</w:t>
      </w:r>
      <w:r>
        <w:rPr>
          <w:rFonts w:asciiTheme="minorEastAsia" w:hAnsiTheme="minorEastAsia" w:hint="eastAsia"/>
          <w:color w:val="000000" w:themeColor="text1"/>
          <w:sz w:val="24"/>
          <w:szCs w:val="24"/>
        </w:rPr>
        <w:t>B</w:t>
      </w:r>
      <w:r>
        <w:rPr>
          <w:rFonts w:asciiTheme="minorEastAsia" w:hAnsiTheme="minorEastAsia"/>
          <w:color w:val="000000" w:themeColor="text1"/>
          <w:sz w:val="24"/>
          <w:szCs w:val="24"/>
        </w:rPr>
        <w:t>类份额（东方红货币</w:t>
      </w:r>
      <w:r>
        <w:rPr>
          <w:rFonts w:asciiTheme="minorEastAsia" w:hAnsiTheme="minorEastAsia" w:hint="eastAsia"/>
          <w:color w:val="000000" w:themeColor="text1"/>
          <w:sz w:val="24"/>
          <w:szCs w:val="24"/>
        </w:rPr>
        <w:t>B</w:t>
      </w:r>
      <w:r>
        <w:rPr>
          <w:rFonts w:asciiTheme="minorEastAsia" w:hAnsiTheme="minorEastAsia"/>
          <w:color w:val="000000" w:themeColor="text1"/>
          <w:sz w:val="24"/>
          <w:szCs w:val="24"/>
        </w:rPr>
        <w:t>，代码</w:t>
      </w:r>
      <w:r>
        <w:rPr>
          <w:rFonts w:asciiTheme="minorEastAsia" w:hAnsiTheme="minorEastAsia"/>
          <w:color w:val="000000" w:themeColor="text1"/>
          <w:sz w:val="24"/>
          <w:szCs w:val="24"/>
        </w:rPr>
        <w:t>00505</w:t>
      </w:r>
      <w:r>
        <w:rPr>
          <w:rFonts w:asciiTheme="minorEastAsia" w:hAnsiTheme="minorEastAsia" w:hint="eastAsia"/>
          <w:color w:val="000000" w:themeColor="text1"/>
          <w:sz w:val="24"/>
          <w:szCs w:val="24"/>
        </w:rPr>
        <w:t>7</w:t>
      </w:r>
      <w:r>
        <w:rPr>
          <w:rFonts w:asciiTheme="minorEastAsia" w:hAnsiTheme="minorEastAsia"/>
          <w:color w:val="000000" w:themeColor="text1"/>
          <w:sz w:val="24"/>
          <w:szCs w:val="24"/>
        </w:rPr>
        <w:t>）转换为</w:t>
      </w:r>
      <w:r>
        <w:rPr>
          <w:rFonts w:asciiTheme="minorEastAsia" w:hAnsiTheme="minorEastAsia" w:cs="宋体" w:hint="eastAsia"/>
          <w:color w:val="000000" w:themeColor="text1"/>
          <w:kern w:val="0"/>
          <w:sz w:val="24"/>
          <w:szCs w:val="24"/>
          <w:shd w:val="clear" w:color="auto" w:fill="FFFFFF"/>
        </w:rPr>
        <w:t>列表中的基金份额时，若原申购补差费率不为零，在原申购补差费率基础上实施</w:t>
      </w:r>
      <w:r>
        <w:rPr>
          <w:rFonts w:asciiTheme="minorEastAsia" w:hAnsiTheme="minorEastAsia" w:cs="宋体" w:hint="eastAsia"/>
          <w:color w:val="000000" w:themeColor="text1"/>
          <w:kern w:val="0"/>
          <w:sz w:val="24"/>
          <w:szCs w:val="24"/>
          <w:shd w:val="clear" w:color="auto" w:fill="FFFFFF"/>
        </w:rPr>
        <w:t>4</w:t>
      </w:r>
      <w:r>
        <w:rPr>
          <w:rFonts w:asciiTheme="minorEastAsia" w:hAnsiTheme="minorEastAsia" w:cs="宋体" w:hint="eastAsia"/>
          <w:color w:val="000000" w:themeColor="text1"/>
          <w:kern w:val="0"/>
          <w:sz w:val="24"/>
          <w:szCs w:val="24"/>
          <w:shd w:val="clear" w:color="auto" w:fill="FFFFFF"/>
        </w:rPr>
        <w:t>折优惠，如原申购补差费使用固定费用的，按照原申购补差固定费用执行，不再参与本次费率优惠活动。</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3.</w:t>
      </w:r>
      <w:r>
        <w:rPr>
          <w:rFonts w:asciiTheme="minorEastAsia" w:hAnsiTheme="minorEastAsia" w:cs="宋体" w:hint="eastAsia"/>
          <w:color w:val="000000" w:themeColor="text1"/>
          <w:kern w:val="0"/>
          <w:sz w:val="24"/>
          <w:szCs w:val="24"/>
          <w:shd w:val="clear" w:color="auto" w:fill="FFFFFF"/>
        </w:rPr>
        <w:t>对于通过直销柜台实施差别申购费率的养老金客户，其在参与转换申购补差费率优惠活动时，原申购补差费率按照“除养老金客户之外的其他投资者”的申购费率计算。</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六、业务咨询</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投资者可通过以下途径了解或咨询详请：</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公司网站</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 xml:space="preserve"> http://www.dfham.com</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公司客服热线</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 xml:space="preserve"> 400</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920</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0808</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七、重要提示</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本次开通的转换业务只针对</w:t>
      </w:r>
      <w:r>
        <w:rPr>
          <w:rFonts w:asciiTheme="minorEastAsia" w:hAnsiTheme="minorEastAsia" w:cs="宋体" w:hint="eastAsia"/>
          <w:color w:val="000000" w:themeColor="text1"/>
          <w:kern w:val="0"/>
          <w:sz w:val="24"/>
          <w:szCs w:val="24"/>
          <w:shd w:val="clear" w:color="auto" w:fill="FFFFFF"/>
        </w:rPr>
        <w:t>直销平台（含网上直销平台及直销柜台）</w:t>
      </w:r>
      <w:r>
        <w:rPr>
          <w:rFonts w:asciiTheme="minorEastAsia" w:hAnsiTheme="minorEastAsia" w:hint="eastAsia"/>
          <w:color w:val="000000" w:themeColor="text1"/>
          <w:sz w:val="24"/>
          <w:szCs w:val="24"/>
        </w:rPr>
        <w:t>，各代销机构</w:t>
      </w:r>
      <w:r>
        <w:rPr>
          <w:rFonts w:asciiTheme="minorEastAsia" w:hAnsiTheme="minorEastAsia" w:cs="Arial"/>
          <w:color w:val="000000" w:themeColor="text1"/>
          <w:kern w:val="0"/>
          <w:sz w:val="24"/>
          <w:szCs w:val="24"/>
        </w:rPr>
        <w:t>办理</w:t>
      </w:r>
      <w:r>
        <w:rPr>
          <w:rFonts w:asciiTheme="minorEastAsia" w:hAnsiTheme="minorEastAsia" w:hint="eastAsia"/>
          <w:color w:val="000000" w:themeColor="text1"/>
          <w:sz w:val="24"/>
          <w:szCs w:val="24"/>
        </w:rPr>
        <w:t>本公司旗下基金转换业务的时间本公司将另行公告</w:t>
      </w:r>
      <w:r>
        <w:rPr>
          <w:rFonts w:asciiTheme="minorEastAsia" w:hAnsiTheme="minorEastAsia" w:cs="Arial"/>
          <w:color w:val="000000" w:themeColor="text1"/>
          <w:kern w:val="0"/>
          <w:sz w:val="24"/>
          <w:szCs w:val="24"/>
        </w:rPr>
        <w:t>，敬请投资者留意。</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有关基金转换业务的具体规定若发生变化，本公司将另行公告。</w:t>
      </w:r>
    </w:p>
    <w:p w:rsidR="00275D1B" w:rsidRDefault="00E54E27">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Pr>
          <w:rFonts w:asciiTheme="minorEastAsia" w:hAnsiTheme="minorEastAsia"/>
          <w:color w:val="000000" w:themeColor="text1"/>
          <w:sz w:val="24"/>
          <w:szCs w:val="24"/>
        </w:rPr>
        <w:t>投资者欲了解基金的详细情况，请仔细阅读刊登于本公司</w:t>
      </w:r>
      <w:hyperlink w:history="1"/>
      <w:r>
        <w:rPr>
          <w:rFonts w:asciiTheme="minorEastAsia" w:hAnsiTheme="minorEastAsia" w:hint="eastAsia"/>
          <w:color w:val="000000" w:themeColor="text1"/>
          <w:sz w:val="24"/>
          <w:szCs w:val="24"/>
        </w:rPr>
        <w:t>旗下</w:t>
      </w:r>
      <w:r>
        <w:rPr>
          <w:rFonts w:asciiTheme="minorEastAsia" w:hAnsiTheme="minorEastAsia"/>
          <w:color w:val="000000" w:themeColor="text1"/>
          <w:sz w:val="24"/>
          <w:szCs w:val="24"/>
        </w:rPr>
        <w:t>基金的《基金合同》</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《招募说明书》等法律文件以及相关业务公告。</w:t>
      </w:r>
    </w:p>
    <w:p w:rsidR="00275D1B" w:rsidRDefault="00E54E27">
      <w:pPr>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4</w:t>
      </w:r>
      <w:r>
        <w:rPr>
          <w:rFonts w:asciiTheme="minorEastAsia" w:hAnsiTheme="minorEastAsia" w:hint="eastAsia"/>
          <w:color w:val="000000" w:themeColor="text1"/>
          <w:sz w:val="24"/>
          <w:szCs w:val="24"/>
        </w:rPr>
        <w:t>.</w:t>
      </w:r>
      <w:r>
        <w:rPr>
          <w:rFonts w:asciiTheme="minorEastAsia" w:hAnsiTheme="minorEastAsia" w:cs="宋体" w:hint="eastAsia"/>
          <w:color w:val="000000" w:themeColor="text1"/>
          <w:kern w:val="0"/>
          <w:sz w:val="24"/>
          <w:szCs w:val="24"/>
          <w:shd w:val="clear" w:color="auto" w:fill="FFFFFF"/>
        </w:rPr>
        <w:t>风险提示：投资者购买货币市场基金并不等于将资金作为存款存放在银行或存款类金融机构，</w:t>
      </w:r>
      <w:r>
        <w:rPr>
          <w:rFonts w:asciiTheme="minorEastAsia" w:hAnsiTheme="minorEastAsia" w:cs="宋体"/>
          <w:color w:val="000000" w:themeColor="text1"/>
          <w:kern w:val="0"/>
          <w:sz w:val="24"/>
          <w:szCs w:val="24"/>
          <w:shd w:val="clear" w:color="auto" w:fill="FFFFFF"/>
        </w:rPr>
        <w:t>本公司承诺以诚实信用、勤勉尽责的原则管理和运用基金资产，但不一定保证产品一定盈利，也不保证最低收益</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color w:val="000000" w:themeColor="text1"/>
          <w:kern w:val="0"/>
          <w:sz w:val="24"/>
          <w:szCs w:val="24"/>
          <w:shd w:val="clear" w:color="auto" w:fill="FFFFFF"/>
        </w:rPr>
        <w:t>敬请投资者注意投资风险。投资者在办理网上交易业务前，应认真阅读有关网上交易协议、相关规则，充分了解网上交易的固有风险，并妥善保管好网上交易信息，特别是账号和密码。</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5</w:t>
      </w:r>
      <w:r>
        <w:rPr>
          <w:rFonts w:asciiTheme="minorEastAsia" w:hAnsiTheme="minorEastAsia" w:hint="eastAsia"/>
          <w:color w:val="000000" w:themeColor="text1"/>
          <w:sz w:val="24"/>
          <w:szCs w:val="24"/>
        </w:rPr>
        <w:t>.</w:t>
      </w:r>
      <w:r>
        <w:rPr>
          <w:rFonts w:asciiTheme="minorEastAsia" w:hAnsiTheme="minorEastAsia" w:hint="eastAsia"/>
          <w:sz w:val="24"/>
          <w:szCs w:val="24"/>
        </w:rPr>
        <w:t>敬请投资者关注适当性管理相关规定，提前做好风险测评，并根据自身的风险承受能力购买风险等级相匹配的产品。</w:t>
      </w:r>
    </w:p>
    <w:p w:rsidR="00275D1B" w:rsidRDefault="00E54E27" w:rsidP="00E54E27">
      <w:pPr>
        <w:spacing w:afterLines="100" w:line="360" w:lineRule="auto"/>
        <w:ind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本公告解释权归上海东方证券资产管理有限公司所有。</w:t>
      </w:r>
    </w:p>
    <w:p w:rsidR="00275D1B" w:rsidRDefault="00E54E27" w:rsidP="00E54E27">
      <w:pPr>
        <w:spacing w:afterLines="10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特此公告。</w:t>
      </w:r>
    </w:p>
    <w:p w:rsidR="00275D1B" w:rsidRDefault="00E54E27">
      <w:pPr>
        <w:spacing w:line="360" w:lineRule="auto"/>
        <w:jc w:val="righ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上海东方证券资产管理有限公司</w:t>
      </w:r>
    </w:p>
    <w:p w:rsidR="00275D1B" w:rsidRDefault="00E54E27">
      <w:pPr>
        <w:spacing w:line="360" w:lineRule="auto"/>
        <w:jc w:val="righ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2020</w:t>
      </w:r>
      <w:r>
        <w:rPr>
          <w:rFonts w:asciiTheme="minorEastAsia" w:hAnsiTheme="minorEastAsia" w:hint="eastAsia"/>
          <w:color w:val="000000" w:themeColor="text1"/>
          <w:sz w:val="24"/>
          <w:szCs w:val="24"/>
          <w:shd w:val="clear" w:color="auto" w:fill="FFFFFF"/>
        </w:rPr>
        <w:t>年</w:t>
      </w:r>
      <w:r>
        <w:rPr>
          <w:rFonts w:asciiTheme="minorEastAsia" w:hAnsiTheme="minorEastAsia" w:hint="eastAsia"/>
          <w:color w:val="000000" w:themeColor="text1"/>
          <w:sz w:val="24"/>
          <w:szCs w:val="24"/>
          <w:shd w:val="clear" w:color="auto" w:fill="FFFFFF"/>
        </w:rPr>
        <w:t>7</w:t>
      </w:r>
      <w:r>
        <w:rPr>
          <w:rFonts w:asciiTheme="minorEastAsia" w:hAnsiTheme="minorEastAsia" w:hint="eastAsia"/>
          <w:color w:val="000000" w:themeColor="text1"/>
          <w:sz w:val="24"/>
          <w:szCs w:val="24"/>
          <w:shd w:val="clear" w:color="auto" w:fill="FFFFFF"/>
        </w:rPr>
        <w:t>月</w:t>
      </w:r>
      <w:r>
        <w:rPr>
          <w:rFonts w:asciiTheme="minorEastAsia" w:hAnsiTheme="minorEastAsia" w:hint="eastAsia"/>
          <w:color w:val="000000" w:themeColor="text1"/>
          <w:sz w:val="24"/>
          <w:szCs w:val="24"/>
          <w:shd w:val="clear" w:color="auto" w:fill="FFFFFF"/>
        </w:rPr>
        <w:t>23</w:t>
      </w:r>
      <w:r>
        <w:rPr>
          <w:rFonts w:asciiTheme="minorEastAsia" w:hAnsiTheme="minorEastAsia" w:hint="eastAsia"/>
          <w:color w:val="000000" w:themeColor="text1"/>
          <w:sz w:val="24"/>
          <w:szCs w:val="24"/>
          <w:shd w:val="clear" w:color="auto" w:fill="FFFFFF"/>
        </w:rPr>
        <w:t>日</w:t>
      </w:r>
    </w:p>
    <w:sectPr w:rsidR="00275D1B" w:rsidSect="00275D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1B" w:rsidRDefault="00275D1B"/>
  </w:endnote>
  <w:endnote w:type="continuationSeparator" w:id="0">
    <w:p w:rsidR="00275D1B" w:rsidRDefault="00E5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1B" w:rsidRDefault="00275D1B"/>
  </w:footnote>
  <w:footnote w:type="continuationSeparator" w:id="0">
    <w:p w:rsidR="00275D1B" w:rsidRDefault="00E54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E4114"/>
    <w:multiLevelType w:val="multilevel"/>
    <w:tmpl w:val="613E4114"/>
    <w:lvl w:ilvl="0">
      <w:start w:val="4"/>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A3E"/>
    <w:rsid w:val="00003A52"/>
    <w:rsid w:val="00015000"/>
    <w:rsid w:val="000203A5"/>
    <w:rsid w:val="00021F32"/>
    <w:rsid w:val="00023718"/>
    <w:rsid w:val="00025B33"/>
    <w:rsid w:val="000269AB"/>
    <w:rsid w:val="000345AE"/>
    <w:rsid w:val="00035514"/>
    <w:rsid w:val="00060D89"/>
    <w:rsid w:val="00074020"/>
    <w:rsid w:val="000759A3"/>
    <w:rsid w:val="00077846"/>
    <w:rsid w:val="00084458"/>
    <w:rsid w:val="00084F4F"/>
    <w:rsid w:val="00091AE8"/>
    <w:rsid w:val="00092E18"/>
    <w:rsid w:val="000A68AF"/>
    <w:rsid w:val="000C1070"/>
    <w:rsid w:val="000C2725"/>
    <w:rsid w:val="000C2DE8"/>
    <w:rsid w:val="000C53E4"/>
    <w:rsid w:val="000E46B5"/>
    <w:rsid w:val="000E652B"/>
    <w:rsid w:val="000F43DE"/>
    <w:rsid w:val="0010328A"/>
    <w:rsid w:val="001034B0"/>
    <w:rsid w:val="00110E7B"/>
    <w:rsid w:val="001238A8"/>
    <w:rsid w:val="001329DB"/>
    <w:rsid w:val="00137EB5"/>
    <w:rsid w:val="00150AF8"/>
    <w:rsid w:val="00152F2A"/>
    <w:rsid w:val="00153CEA"/>
    <w:rsid w:val="00160E9A"/>
    <w:rsid w:val="0016696F"/>
    <w:rsid w:val="00176E27"/>
    <w:rsid w:val="00194FBC"/>
    <w:rsid w:val="001B448E"/>
    <w:rsid w:val="001B4D8F"/>
    <w:rsid w:val="001B7B1A"/>
    <w:rsid w:val="001D4604"/>
    <w:rsid w:val="001E315E"/>
    <w:rsid w:val="001E3D10"/>
    <w:rsid w:val="001E7B24"/>
    <w:rsid w:val="001F14C7"/>
    <w:rsid w:val="001F20FD"/>
    <w:rsid w:val="001F5CAB"/>
    <w:rsid w:val="00200721"/>
    <w:rsid w:val="00216C07"/>
    <w:rsid w:val="002239C9"/>
    <w:rsid w:val="00226CFC"/>
    <w:rsid w:val="0023065F"/>
    <w:rsid w:val="00270D8E"/>
    <w:rsid w:val="00274254"/>
    <w:rsid w:val="00275D1B"/>
    <w:rsid w:val="00285655"/>
    <w:rsid w:val="00292ECA"/>
    <w:rsid w:val="00297F78"/>
    <w:rsid w:val="002A2B2E"/>
    <w:rsid w:val="002A5060"/>
    <w:rsid w:val="002A5209"/>
    <w:rsid w:val="002B3BDD"/>
    <w:rsid w:val="002B3EAC"/>
    <w:rsid w:val="002B522C"/>
    <w:rsid w:val="002B66A1"/>
    <w:rsid w:val="002C0F97"/>
    <w:rsid w:val="002C5969"/>
    <w:rsid w:val="002D599E"/>
    <w:rsid w:val="002D62D2"/>
    <w:rsid w:val="002E0C84"/>
    <w:rsid w:val="002E4DA5"/>
    <w:rsid w:val="002F63D2"/>
    <w:rsid w:val="0031084D"/>
    <w:rsid w:val="00312D3B"/>
    <w:rsid w:val="00314C2D"/>
    <w:rsid w:val="00315D85"/>
    <w:rsid w:val="00317F65"/>
    <w:rsid w:val="0032323F"/>
    <w:rsid w:val="00332A2F"/>
    <w:rsid w:val="003335DB"/>
    <w:rsid w:val="00333637"/>
    <w:rsid w:val="0034185A"/>
    <w:rsid w:val="00345A2E"/>
    <w:rsid w:val="003463B4"/>
    <w:rsid w:val="00352AA3"/>
    <w:rsid w:val="003547D9"/>
    <w:rsid w:val="00361F45"/>
    <w:rsid w:val="0036575A"/>
    <w:rsid w:val="00374C31"/>
    <w:rsid w:val="00376004"/>
    <w:rsid w:val="0038346A"/>
    <w:rsid w:val="0039117A"/>
    <w:rsid w:val="00396FB6"/>
    <w:rsid w:val="003A1F98"/>
    <w:rsid w:val="003A550F"/>
    <w:rsid w:val="003A7ABD"/>
    <w:rsid w:val="003B14EB"/>
    <w:rsid w:val="003C06CF"/>
    <w:rsid w:val="003C4110"/>
    <w:rsid w:val="003D4DDD"/>
    <w:rsid w:val="003D6C0B"/>
    <w:rsid w:val="003D7CBE"/>
    <w:rsid w:val="003E126B"/>
    <w:rsid w:val="003E4B4C"/>
    <w:rsid w:val="003E6A6A"/>
    <w:rsid w:val="003F164F"/>
    <w:rsid w:val="003F3A72"/>
    <w:rsid w:val="0040406B"/>
    <w:rsid w:val="004042A8"/>
    <w:rsid w:val="00416B62"/>
    <w:rsid w:val="00424BC3"/>
    <w:rsid w:val="00430A65"/>
    <w:rsid w:val="00433D9C"/>
    <w:rsid w:val="0043597A"/>
    <w:rsid w:val="00440DAD"/>
    <w:rsid w:val="00441DF3"/>
    <w:rsid w:val="00451BC0"/>
    <w:rsid w:val="00466C09"/>
    <w:rsid w:val="00471C86"/>
    <w:rsid w:val="00472EE0"/>
    <w:rsid w:val="0047413E"/>
    <w:rsid w:val="00484750"/>
    <w:rsid w:val="00496F45"/>
    <w:rsid w:val="004A55C1"/>
    <w:rsid w:val="004A6B63"/>
    <w:rsid w:val="004B1D00"/>
    <w:rsid w:val="004B6963"/>
    <w:rsid w:val="004C5F53"/>
    <w:rsid w:val="004D012C"/>
    <w:rsid w:val="004D22C5"/>
    <w:rsid w:val="004E1908"/>
    <w:rsid w:val="004F25CA"/>
    <w:rsid w:val="004F31C2"/>
    <w:rsid w:val="004F7A99"/>
    <w:rsid w:val="005004BE"/>
    <w:rsid w:val="00516B32"/>
    <w:rsid w:val="0052342A"/>
    <w:rsid w:val="0052546A"/>
    <w:rsid w:val="0052699A"/>
    <w:rsid w:val="0053208C"/>
    <w:rsid w:val="005328EE"/>
    <w:rsid w:val="00534787"/>
    <w:rsid w:val="00534C39"/>
    <w:rsid w:val="00535999"/>
    <w:rsid w:val="005364F1"/>
    <w:rsid w:val="00543BD4"/>
    <w:rsid w:val="005522A0"/>
    <w:rsid w:val="0055284E"/>
    <w:rsid w:val="00570152"/>
    <w:rsid w:val="00573059"/>
    <w:rsid w:val="005829CD"/>
    <w:rsid w:val="00586615"/>
    <w:rsid w:val="00590754"/>
    <w:rsid w:val="0059457C"/>
    <w:rsid w:val="005A19D5"/>
    <w:rsid w:val="005A2476"/>
    <w:rsid w:val="005A3A2F"/>
    <w:rsid w:val="005B57CA"/>
    <w:rsid w:val="005C676C"/>
    <w:rsid w:val="005C7443"/>
    <w:rsid w:val="005D23F7"/>
    <w:rsid w:val="005D5B89"/>
    <w:rsid w:val="005D76E7"/>
    <w:rsid w:val="005E3273"/>
    <w:rsid w:val="005E3903"/>
    <w:rsid w:val="005F02D6"/>
    <w:rsid w:val="005F16E1"/>
    <w:rsid w:val="005F4058"/>
    <w:rsid w:val="005F44D9"/>
    <w:rsid w:val="006018FB"/>
    <w:rsid w:val="00605BEC"/>
    <w:rsid w:val="00607D68"/>
    <w:rsid w:val="00610971"/>
    <w:rsid w:val="006272BE"/>
    <w:rsid w:val="00640A8D"/>
    <w:rsid w:val="0065003F"/>
    <w:rsid w:val="00670880"/>
    <w:rsid w:val="0068093F"/>
    <w:rsid w:val="00681004"/>
    <w:rsid w:val="00683A8D"/>
    <w:rsid w:val="00686CAF"/>
    <w:rsid w:val="006877BE"/>
    <w:rsid w:val="00690754"/>
    <w:rsid w:val="006919B5"/>
    <w:rsid w:val="00692721"/>
    <w:rsid w:val="006A5B4F"/>
    <w:rsid w:val="006B17CC"/>
    <w:rsid w:val="006B3FA1"/>
    <w:rsid w:val="006B4149"/>
    <w:rsid w:val="006B47AF"/>
    <w:rsid w:val="006C1006"/>
    <w:rsid w:val="006E58D2"/>
    <w:rsid w:val="006F3D95"/>
    <w:rsid w:val="0070035C"/>
    <w:rsid w:val="00704F74"/>
    <w:rsid w:val="0071644F"/>
    <w:rsid w:val="007355EA"/>
    <w:rsid w:val="00735A3A"/>
    <w:rsid w:val="007371C2"/>
    <w:rsid w:val="007410FC"/>
    <w:rsid w:val="00741F71"/>
    <w:rsid w:val="00743067"/>
    <w:rsid w:val="0075310B"/>
    <w:rsid w:val="007647B6"/>
    <w:rsid w:val="007669D3"/>
    <w:rsid w:val="007737BB"/>
    <w:rsid w:val="00777175"/>
    <w:rsid w:val="0078795F"/>
    <w:rsid w:val="00791501"/>
    <w:rsid w:val="007951BB"/>
    <w:rsid w:val="007A3D24"/>
    <w:rsid w:val="007C165E"/>
    <w:rsid w:val="007C4031"/>
    <w:rsid w:val="007C442C"/>
    <w:rsid w:val="007C4A4C"/>
    <w:rsid w:val="007D7E25"/>
    <w:rsid w:val="007E6491"/>
    <w:rsid w:val="007F3B81"/>
    <w:rsid w:val="00803608"/>
    <w:rsid w:val="008101A4"/>
    <w:rsid w:val="00816804"/>
    <w:rsid w:val="0082474C"/>
    <w:rsid w:val="00831585"/>
    <w:rsid w:val="0084138B"/>
    <w:rsid w:val="008437F7"/>
    <w:rsid w:val="00847AB1"/>
    <w:rsid w:val="0085208F"/>
    <w:rsid w:val="00856382"/>
    <w:rsid w:val="00856626"/>
    <w:rsid w:val="00870204"/>
    <w:rsid w:val="00872FF9"/>
    <w:rsid w:val="00880EAD"/>
    <w:rsid w:val="0088212C"/>
    <w:rsid w:val="008B14A0"/>
    <w:rsid w:val="008B6C18"/>
    <w:rsid w:val="008C1EDC"/>
    <w:rsid w:val="008C795B"/>
    <w:rsid w:val="008D38EA"/>
    <w:rsid w:val="008F1F0A"/>
    <w:rsid w:val="008F531D"/>
    <w:rsid w:val="008F778A"/>
    <w:rsid w:val="009144B0"/>
    <w:rsid w:val="00915DC7"/>
    <w:rsid w:val="00933D54"/>
    <w:rsid w:val="00935546"/>
    <w:rsid w:val="009446F7"/>
    <w:rsid w:val="0094502C"/>
    <w:rsid w:val="00947E9E"/>
    <w:rsid w:val="00955F04"/>
    <w:rsid w:val="00956F41"/>
    <w:rsid w:val="00963731"/>
    <w:rsid w:val="009768E7"/>
    <w:rsid w:val="009853D9"/>
    <w:rsid w:val="00985BDA"/>
    <w:rsid w:val="009868CA"/>
    <w:rsid w:val="00991344"/>
    <w:rsid w:val="00992F56"/>
    <w:rsid w:val="009A5241"/>
    <w:rsid w:val="009B5B9E"/>
    <w:rsid w:val="009B744E"/>
    <w:rsid w:val="009C23E4"/>
    <w:rsid w:val="009D07A9"/>
    <w:rsid w:val="009D71B9"/>
    <w:rsid w:val="009E4B67"/>
    <w:rsid w:val="00A12BB6"/>
    <w:rsid w:val="00A21D13"/>
    <w:rsid w:val="00A36940"/>
    <w:rsid w:val="00A37608"/>
    <w:rsid w:val="00A41EB0"/>
    <w:rsid w:val="00A436AD"/>
    <w:rsid w:val="00A47A3F"/>
    <w:rsid w:val="00A65B54"/>
    <w:rsid w:val="00A67549"/>
    <w:rsid w:val="00A73859"/>
    <w:rsid w:val="00A73941"/>
    <w:rsid w:val="00A7567E"/>
    <w:rsid w:val="00A838ED"/>
    <w:rsid w:val="00A87068"/>
    <w:rsid w:val="00A91BC4"/>
    <w:rsid w:val="00AA09C0"/>
    <w:rsid w:val="00AA0DD8"/>
    <w:rsid w:val="00AA2661"/>
    <w:rsid w:val="00AB6EA0"/>
    <w:rsid w:val="00AC73B1"/>
    <w:rsid w:val="00AC79ED"/>
    <w:rsid w:val="00AD545C"/>
    <w:rsid w:val="00AF1D75"/>
    <w:rsid w:val="00AF6224"/>
    <w:rsid w:val="00AF7269"/>
    <w:rsid w:val="00B218D7"/>
    <w:rsid w:val="00B30F89"/>
    <w:rsid w:val="00B334FB"/>
    <w:rsid w:val="00B43975"/>
    <w:rsid w:val="00B53040"/>
    <w:rsid w:val="00B54175"/>
    <w:rsid w:val="00B66EFC"/>
    <w:rsid w:val="00B74B33"/>
    <w:rsid w:val="00B768F1"/>
    <w:rsid w:val="00B80A83"/>
    <w:rsid w:val="00B820CF"/>
    <w:rsid w:val="00B9739D"/>
    <w:rsid w:val="00BA31C7"/>
    <w:rsid w:val="00BA6B1A"/>
    <w:rsid w:val="00BB1175"/>
    <w:rsid w:val="00BC54A1"/>
    <w:rsid w:val="00BD174B"/>
    <w:rsid w:val="00BD1ECF"/>
    <w:rsid w:val="00BD2059"/>
    <w:rsid w:val="00BE41AC"/>
    <w:rsid w:val="00BE56F9"/>
    <w:rsid w:val="00BE5FFA"/>
    <w:rsid w:val="00BE632C"/>
    <w:rsid w:val="00BF2EB7"/>
    <w:rsid w:val="00BF51BF"/>
    <w:rsid w:val="00C17CAE"/>
    <w:rsid w:val="00C36C02"/>
    <w:rsid w:val="00C51C7B"/>
    <w:rsid w:val="00C56C22"/>
    <w:rsid w:val="00C6072A"/>
    <w:rsid w:val="00C7553B"/>
    <w:rsid w:val="00C766D9"/>
    <w:rsid w:val="00C814A8"/>
    <w:rsid w:val="00C93D0C"/>
    <w:rsid w:val="00CA5B7D"/>
    <w:rsid w:val="00CB4885"/>
    <w:rsid w:val="00CC7198"/>
    <w:rsid w:val="00CD2814"/>
    <w:rsid w:val="00CD357D"/>
    <w:rsid w:val="00CD41E0"/>
    <w:rsid w:val="00CD553F"/>
    <w:rsid w:val="00CE195D"/>
    <w:rsid w:val="00CE40E2"/>
    <w:rsid w:val="00CE44D3"/>
    <w:rsid w:val="00CE7F1A"/>
    <w:rsid w:val="00CF2082"/>
    <w:rsid w:val="00CF3A8A"/>
    <w:rsid w:val="00D12E0D"/>
    <w:rsid w:val="00D2001C"/>
    <w:rsid w:val="00D305BC"/>
    <w:rsid w:val="00D36379"/>
    <w:rsid w:val="00D4206C"/>
    <w:rsid w:val="00D43675"/>
    <w:rsid w:val="00D44F94"/>
    <w:rsid w:val="00D46C30"/>
    <w:rsid w:val="00D501C6"/>
    <w:rsid w:val="00D63931"/>
    <w:rsid w:val="00D708A4"/>
    <w:rsid w:val="00D74457"/>
    <w:rsid w:val="00D836E0"/>
    <w:rsid w:val="00D92800"/>
    <w:rsid w:val="00DA6A3E"/>
    <w:rsid w:val="00DA7D2D"/>
    <w:rsid w:val="00DC0369"/>
    <w:rsid w:val="00DC595A"/>
    <w:rsid w:val="00DC6EF3"/>
    <w:rsid w:val="00DE0D29"/>
    <w:rsid w:val="00DE6024"/>
    <w:rsid w:val="00E00782"/>
    <w:rsid w:val="00E100E3"/>
    <w:rsid w:val="00E118BA"/>
    <w:rsid w:val="00E11E25"/>
    <w:rsid w:val="00E11FE9"/>
    <w:rsid w:val="00E12C54"/>
    <w:rsid w:val="00E312C2"/>
    <w:rsid w:val="00E31676"/>
    <w:rsid w:val="00E35DAC"/>
    <w:rsid w:val="00E4566A"/>
    <w:rsid w:val="00E460DF"/>
    <w:rsid w:val="00E5009C"/>
    <w:rsid w:val="00E54E27"/>
    <w:rsid w:val="00E63D35"/>
    <w:rsid w:val="00E76B75"/>
    <w:rsid w:val="00EA1D2C"/>
    <w:rsid w:val="00EA3FDE"/>
    <w:rsid w:val="00EF786F"/>
    <w:rsid w:val="00F00C72"/>
    <w:rsid w:val="00F00F85"/>
    <w:rsid w:val="00F0150B"/>
    <w:rsid w:val="00F06C82"/>
    <w:rsid w:val="00F11CF2"/>
    <w:rsid w:val="00F167C8"/>
    <w:rsid w:val="00F20BCC"/>
    <w:rsid w:val="00F27C55"/>
    <w:rsid w:val="00F303E5"/>
    <w:rsid w:val="00F364E2"/>
    <w:rsid w:val="00F41AED"/>
    <w:rsid w:val="00F42835"/>
    <w:rsid w:val="00F52E4D"/>
    <w:rsid w:val="00F543E3"/>
    <w:rsid w:val="00F70864"/>
    <w:rsid w:val="00F712A9"/>
    <w:rsid w:val="00F845AB"/>
    <w:rsid w:val="00F91AFD"/>
    <w:rsid w:val="00F9341F"/>
    <w:rsid w:val="00F95A49"/>
    <w:rsid w:val="00FA1F01"/>
    <w:rsid w:val="00FA449E"/>
    <w:rsid w:val="00FB11A7"/>
    <w:rsid w:val="00FB60EF"/>
    <w:rsid w:val="00FB7EB8"/>
    <w:rsid w:val="00FD09C1"/>
    <w:rsid w:val="00FD0ACB"/>
    <w:rsid w:val="00FE5170"/>
    <w:rsid w:val="00FE55D1"/>
    <w:rsid w:val="00FE587C"/>
    <w:rsid w:val="00FE6B07"/>
    <w:rsid w:val="00FE7FED"/>
    <w:rsid w:val="00FF048B"/>
    <w:rsid w:val="00FF78DF"/>
    <w:rsid w:val="02121964"/>
    <w:rsid w:val="0DA967B7"/>
    <w:rsid w:val="0E04657D"/>
    <w:rsid w:val="23942D54"/>
    <w:rsid w:val="410801AB"/>
    <w:rsid w:val="477249B4"/>
    <w:rsid w:val="5BB94333"/>
    <w:rsid w:val="64FC1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1B"/>
    <w:pPr>
      <w:widowControl w:val="0"/>
      <w:jc w:val="both"/>
    </w:pPr>
    <w:rPr>
      <w:kern w:val="2"/>
      <w:sz w:val="21"/>
      <w:szCs w:val="22"/>
    </w:rPr>
  </w:style>
  <w:style w:type="paragraph" w:styleId="1">
    <w:name w:val="heading 1"/>
    <w:basedOn w:val="a"/>
    <w:next w:val="a"/>
    <w:link w:val="1Char"/>
    <w:uiPriority w:val="9"/>
    <w:qFormat/>
    <w:rsid w:val="00275D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275D1B"/>
    <w:pPr>
      <w:jc w:val="left"/>
    </w:pPr>
  </w:style>
  <w:style w:type="paragraph" w:styleId="a4">
    <w:name w:val="Balloon Text"/>
    <w:basedOn w:val="a"/>
    <w:link w:val="Char0"/>
    <w:uiPriority w:val="99"/>
    <w:semiHidden/>
    <w:unhideWhenUsed/>
    <w:qFormat/>
    <w:rsid w:val="00275D1B"/>
    <w:rPr>
      <w:sz w:val="18"/>
      <w:szCs w:val="18"/>
    </w:rPr>
  </w:style>
  <w:style w:type="paragraph" w:styleId="a5">
    <w:name w:val="footer"/>
    <w:basedOn w:val="a"/>
    <w:link w:val="Char1"/>
    <w:uiPriority w:val="99"/>
    <w:unhideWhenUsed/>
    <w:qFormat/>
    <w:rsid w:val="00275D1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75D1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75D1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75D1B"/>
    <w:rPr>
      <w:b/>
      <w:bCs/>
    </w:rPr>
  </w:style>
  <w:style w:type="table" w:styleId="a9">
    <w:name w:val="Table Grid"/>
    <w:basedOn w:val="a1"/>
    <w:uiPriority w:val="59"/>
    <w:qFormat/>
    <w:rsid w:val="0027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75D1B"/>
    <w:rPr>
      <w:b/>
      <w:bCs/>
    </w:rPr>
  </w:style>
  <w:style w:type="character" w:styleId="ab">
    <w:name w:val="Hyperlink"/>
    <w:basedOn w:val="a0"/>
    <w:uiPriority w:val="99"/>
    <w:unhideWhenUsed/>
    <w:qFormat/>
    <w:rsid w:val="00275D1B"/>
    <w:rPr>
      <w:color w:val="0000FF"/>
      <w:u w:val="single"/>
    </w:rPr>
  </w:style>
  <w:style w:type="character" w:styleId="ac">
    <w:name w:val="annotation reference"/>
    <w:basedOn w:val="a0"/>
    <w:uiPriority w:val="99"/>
    <w:semiHidden/>
    <w:unhideWhenUsed/>
    <w:qFormat/>
    <w:rsid w:val="00275D1B"/>
    <w:rPr>
      <w:sz w:val="21"/>
      <w:szCs w:val="21"/>
    </w:rPr>
  </w:style>
  <w:style w:type="paragraph" w:customStyle="1" w:styleId="infodltitle">
    <w:name w:val="infodl_title"/>
    <w:basedOn w:val="a"/>
    <w:rsid w:val="00275D1B"/>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qFormat/>
    <w:rsid w:val="00275D1B"/>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qFormat/>
    <w:rsid w:val="00275D1B"/>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34"/>
    <w:qFormat/>
    <w:rsid w:val="00275D1B"/>
    <w:pPr>
      <w:ind w:firstLineChars="200" w:firstLine="420"/>
    </w:pPr>
  </w:style>
  <w:style w:type="character" w:customStyle="1" w:styleId="Char">
    <w:name w:val="批注文字 Char"/>
    <w:basedOn w:val="a0"/>
    <w:link w:val="a3"/>
    <w:uiPriority w:val="99"/>
    <w:rsid w:val="00275D1B"/>
  </w:style>
  <w:style w:type="character" w:customStyle="1" w:styleId="Char3">
    <w:name w:val="批注主题 Char"/>
    <w:basedOn w:val="Char"/>
    <w:link w:val="a8"/>
    <w:uiPriority w:val="99"/>
    <w:semiHidden/>
    <w:qFormat/>
    <w:rsid w:val="00275D1B"/>
    <w:rPr>
      <w:b/>
      <w:bCs/>
    </w:rPr>
  </w:style>
  <w:style w:type="character" w:customStyle="1" w:styleId="Char0">
    <w:name w:val="批注框文本 Char"/>
    <w:basedOn w:val="a0"/>
    <w:link w:val="a4"/>
    <w:uiPriority w:val="99"/>
    <w:semiHidden/>
    <w:qFormat/>
    <w:rsid w:val="00275D1B"/>
    <w:rPr>
      <w:sz w:val="18"/>
      <w:szCs w:val="18"/>
    </w:rPr>
  </w:style>
  <w:style w:type="character" w:customStyle="1" w:styleId="Char2">
    <w:name w:val="页眉 Char"/>
    <w:basedOn w:val="a0"/>
    <w:link w:val="a6"/>
    <w:uiPriority w:val="99"/>
    <w:qFormat/>
    <w:rsid w:val="00275D1B"/>
    <w:rPr>
      <w:sz w:val="18"/>
      <w:szCs w:val="18"/>
    </w:rPr>
  </w:style>
  <w:style w:type="character" w:customStyle="1" w:styleId="Char1">
    <w:name w:val="页脚 Char"/>
    <w:basedOn w:val="a0"/>
    <w:link w:val="a5"/>
    <w:uiPriority w:val="99"/>
    <w:qFormat/>
    <w:rsid w:val="00275D1B"/>
    <w:rPr>
      <w:sz w:val="18"/>
      <w:szCs w:val="18"/>
    </w:rPr>
  </w:style>
  <w:style w:type="paragraph" w:customStyle="1" w:styleId="10">
    <w:name w:val="修订1"/>
    <w:hidden/>
    <w:uiPriority w:val="99"/>
    <w:semiHidden/>
    <w:qFormat/>
    <w:rsid w:val="00275D1B"/>
    <w:rPr>
      <w:kern w:val="2"/>
      <w:sz w:val="21"/>
      <w:szCs w:val="22"/>
    </w:rPr>
  </w:style>
  <w:style w:type="character" w:customStyle="1" w:styleId="apple-converted-space">
    <w:name w:val="apple-converted-space"/>
    <w:basedOn w:val="a0"/>
    <w:qFormat/>
    <w:rsid w:val="00275D1B"/>
  </w:style>
  <w:style w:type="character" w:customStyle="1" w:styleId="1Char">
    <w:name w:val="标题 1 Char"/>
    <w:basedOn w:val="a0"/>
    <w:link w:val="1"/>
    <w:uiPriority w:val="9"/>
    <w:qFormat/>
    <w:rsid w:val="00275D1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4</DocSecurity>
  <Lines>23</Lines>
  <Paragraphs>6</Paragraphs>
  <ScaleCrop>false</ScaleCrop>
  <Company>CNSTOCK</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jiangsonghan</dc:creator>
  <cp:lastModifiedBy>ZHONGM</cp:lastModifiedBy>
  <cp:revision>2</cp:revision>
  <cp:lastPrinted>2019-07-29T12:26:00Z</cp:lastPrinted>
  <dcterms:created xsi:type="dcterms:W3CDTF">2020-07-22T16:16:00Z</dcterms:created>
  <dcterms:modified xsi:type="dcterms:W3CDTF">2020-07-22T16:16:00Z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