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5A0533">
      <w:pPr>
        <w:spacing w:line="540" w:lineRule="exact"/>
        <w:ind w:firstLineChars="50" w:firstLine="160"/>
        <w:jc w:val="center"/>
        <w:rPr>
          <w:rFonts w:ascii="仿宋" w:eastAsia="仿宋" w:hAnsi="仿宋"/>
          <w:b/>
          <w:color w:val="000000" w:themeColor="text1"/>
          <w:sz w:val="32"/>
          <w:szCs w:val="32"/>
        </w:rPr>
      </w:pPr>
      <w:bookmarkStart w:id="0" w:name="_GoBack"/>
      <w:bookmarkEnd w:id="0"/>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Pr>
          <w:rFonts w:ascii="仿宋" w:eastAsia="仿宋" w:hAnsi="仿宋" w:hint="eastAsia"/>
          <w:b/>
          <w:color w:val="000000" w:themeColor="text1"/>
          <w:sz w:val="32"/>
          <w:szCs w:val="32"/>
        </w:rPr>
        <w:t>旗下全部基金</w:t>
      </w:r>
    </w:p>
    <w:p w:rsidR="00BB3501" w:rsidRDefault="00CA7068" w:rsidP="005A053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季度</w:t>
      </w:r>
      <w:r w:rsidR="0011696C">
        <w:rPr>
          <w:rFonts w:ascii="仿宋" w:eastAsia="仿宋" w:hAnsi="仿宋" w:hint="eastAsia"/>
          <w:b/>
          <w:color w:val="000000" w:themeColor="text1"/>
          <w:sz w:val="32"/>
          <w:szCs w:val="32"/>
        </w:rPr>
        <w:t>报告</w:t>
      </w:r>
      <w:r w:rsidR="0011696C" w:rsidRPr="00025BDA">
        <w:rPr>
          <w:rFonts w:ascii="仿宋" w:eastAsia="仿宋" w:hAnsi="仿宋" w:hint="eastAsia"/>
          <w:b/>
          <w:color w:val="000000" w:themeColor="text1"/>
          <w:sz w:val="32"/>
          <w:szCs w:val="32"/>
        </w:rPr>
        <w:t>提示性公告</w:t>
      </w:r>
    </w:p>
    <w:p w:rsidR="00BB3501" w:rsidRPr="00B16987" w:rsidRDefault="00CA7068"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w:t>
      </w:r>
      <w:r>
        <w:rPr>
          <w:rFonts w:ascii="仿宋" w:eastAsia="仿宋" w:hAnsi="仿宋" w:hint="eastAsia"/>
          <w:color w:val="000000" w:themeColor="text1"/>
          <w:sz w:val="32"/>
          <w:szCs w:val="32"/>
        </w:rPr>
        <w:t>重大遗漏，并对其内容的真实性、准确性和完整性承担个别及连带责任</w:t>
      </w:r>
      <w:r w:rsidR="00B16987" w:rsidRPr="00B16987">
        <w:rPr>
          <w:rFonts w:ascii="仿宋" w:eastAsia="仿宋" w:hAnsi="仿宋" w:hint="eastAsia"/>
          <w:color w:val="000000" w:themeColor="text1"/>
          <w:sz w:val="32"/>
          <w:szCs w:val="32"/>
        </w:rPr>
        <w:t>。</w:t>
      </w:r>
    </w:p>
    <w:p w:rsidR="00917650" w:rsidRDefault="0011696C" w:rsidP="00917650">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南方基金</w:t>
      </w:r>
      <w:r>
        <w:rPr>
          <w:rFonts w:ascii="仿宋" w:eastAsia="仿宋" w:hAnsi="仿宋"/>
          <w:color w:val="000000" w:themeColor="text1"/>
          <w:sz w:val="32"/>
          <w:szCs w:val="32"/>
        </w:rPr>
        <w:t>管理股份有限</w:t>
      </w:r>
      <w:r w:rsidRPr="00B17C02">
        <w:rPr>
          <w:rFonts w:ascii="仿宋" w:eastAsia="仿宋" w:hAnsi="仿宋"/>
          <w:color w:val="000000" w:themeColor="text1"/>
          <w:sz w:val="32"/>
          <w:szCs w:val="32"/>
        </w:rPr>
        <w:t>公司</w:t>
      </w:r>
      <w:r>
        <w:rPr>
          <w:rFonts w:ascii="仿宋" w:eastAsia="仿宋" w:hAnsi="仿宋" w:hint="eastAsia"/>
          <w:color w:val="000000" w:themeColor="text1"/>
          <w:sz w:val="32"/>
          <w:szCs w:val="32"/>
        </w:rPr>
        <w:t>旗下</w:t>
      </w:r>
      <w:r w:rsidR="00913D58">
        <w:rPr>
          <w:rFonts w:ascii="仿宋" w:eastAsia="仿宋" w:hAnsi="仿宋" w:hint="eastAsia"/>
          <w:color w:val="000000" w:themeColor="text1"/>
          <w:sz w:val="32"/>
          <w:szCs w:val="32"/>
        </w:rPr>
        <w:t>:</w:t>
      </w:r>
    </w:p>
    <w:tbl>
      <w:tblPr>
        <w:tblW w:w="0" w:type="auto"/>
        <w:tblLook w:val="04A0"/>
      </w:tblPr>
      <w:tblGrid>
        <w:gridCol w:w="8946"/>
      </w:tblGrid>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南方稳健成长证券投资基金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南方宝元债券型基金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南方现金增利基金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中证南方小康产业交易型开放式指数证券投资基金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南方积极配置混合型证券投资基金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南方高增长混合型证券投资基金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南方多利增强债券型证券投资基金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南方稳健成长贰号证券投资基金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南方绩优成长混合型证券投资基金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南方成份精选混合型证券投资基金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南方全球精选配置证券投资基金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南方隆元产业主题混合型证券投资基金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南方盛元红利混合型证券投资基金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南方优选价值混合型证券投资基金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南方中证100指数证券投资基金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南方沪深300交易型开放式指数证券投资基金联接基金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lastRenderedPageBreak/>
              <w:t>南方中证500交易型开放式指数证券投资基金联接基金(LOF)</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深证成份交易型开放式指数证券投资基金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南方深证成份交易型开放式指数证券投资基金联接基金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南方策略优化混合型证券投资基金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中证南方小康产业交易型开放式指数证券投资基金联接基金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南方广利回报债券型证券投资基金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南方金砖四国指数证券投资基金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南方优选成长混合型证券投资基金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南方中债10年期国债指数证券投资基金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南方平衡配置混合型证券投资基金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上证380交易型开放式指数证券投资基金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南方上证380交易型开放式指数证券投资基金联接基金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南方香港优选股票型证券投资基金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南方新兴消费增长分级股票型证券投资基金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南方金利定期开放债券型证券投资基金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南方润元纯债债券型证券投资基金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南方理财60天债券型证券投资基金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南方核心竞争混合型证券投资基金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南方收益宝货币市场基金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中证500交易型开放式指数证券投资基金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南方沪深300交易型开放式指数证券投资基金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lastRenderedPageBreak/>
              <w:t>南方永利1年定期开放债券型证券投资基金（LOF）</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南方稳利1年定期开放债券型证券投资基金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南方丰元信用增强债券型证券投资基金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南方聚利1年定期开放债券型证券投资基金（LOF）</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南方现金通货币市场基金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南方医药保健灵活配置混合型证券投资基金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南方新优享灵活配置混合型证券投资基金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南方通利债券型证券投资基金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中国梦灵活配置混合型证券投资基金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南方薪金宝货币市场基金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南方天元新产业股票型证券投资基金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南方高端装备灵活配置混合型证券投资基金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南方启元债券型证券投资基金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中证500医药卫生指数交易型开放式指数证券投资基金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南方绝对收益策略定期开放混合型发起式证券投资基金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南方理财金交易型货币市场基金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南方恒生交易型开放式指数证券投资基金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南方产业活力股票型证券投资基金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南方双元债券型证券投资基金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南方创新经济灵活配置混合型证券投资基金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中证500工业指数交易型开放式指数证券投资基金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lastRenderedPageBreak/>
              <w:t>中证500原材料指数交易型开放式指数证券投资基金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南方利淘灵活配置混合型证券投资基金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南方大数据100指数证券投资基金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南方改革机遇灵活配置混合型证券投资基金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南方利鑫灵活配置混合型证券投资基金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南方利众灵活配置混合型证券投资基金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南方潜力新蓝筹混合型证券投资基金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南方中证国有企业改革指数分级证券投资基金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南方中证高铁产业指数分级证券投资基金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南方大数据300指数证券投资基金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南方量化成长股票型证券投资基金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中证500信息技术指数交易型开放式指数证券投资基金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南方中证互联网指数分级证券投资基金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南方利达灵活配置混合型证券投资基金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南方国策动力股票型证券投资基金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南方香港成长灵活配置混合型证券投资基金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南方中小盘成长股票型证券投资基金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南方利安灵活配置混合型证券投资基金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南方荣光灵活配置混合型证券投资基金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南方顺康灵活配置混合型证券投资基金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南方弘利定期开放债券型发起式证券投资基金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南方沪港深价值主题灵活配置混合型证券投资基金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南方瑞利灵活配置混合型证券投资基金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南方益和灵活配置混合型证券投资基金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南方君选灵活配置混合型证券投资基金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南方日添益货币市场基金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南方亚洲美元收益债券型证券投资基金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南方转型驱动灵活配置混合型证券投资基金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南方安享绝对收益策略定期开放混合型发起式证券投资基金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南方新兴龙头灵活配置混合型证券投资基金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南方卓享绝对收益策略定期开放混合型发起式证券投资基金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南方创业板交易型开放式指数证券投资基金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南方创业板交易型开放式指数证券投资基金联接基金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南方原油证券投资基金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南方甑智混合型发起式证券投资基金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南方品质优选灵活配置混合型证券投资基金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南方荣欢定期开放混合型发起式证券投资基金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南方荣冠定期开放混合型证券投资基金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南方中证500信息技术指数交易型开放式指数证券投资基金发起式联接基金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南方转型增长灵活配置混合型证券投资基金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南方安泰混合型证券投资基金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南方颐元定期开放债券型发起式证券投资基金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南方中证1000交易型开放式指数证券投资基金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南方多元定期开放债券型发起式证券投资基金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南方天天利货币市场基金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南方荣发定期开放混合型发起式证券投资基金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南方卓元债券型证券投资基金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南方安裕混合型证券投资基金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南方中证500量化增强股票型发起式证券投资基金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南方荣安定期开放混合型证券投资基金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南方宣利定期开放债券型证券投资基金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南方安颐混合型证券投资基金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南方宏元定期开放债券型发起式证券投资基金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南方现代教育股票型证券投资基金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南方军工改革灵活配置混合型证券投资基金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南方中证全指证券公司交易型开放式指数证券投资基金联接基金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南方中证全指证券公司交易型开放式指数证券投资基金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南方智慧精选灵活配置混合型证券投资基金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南方和元债券型证券投资基金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南方荣尊混合型证券投资基金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南方纯元债券型证券投资基金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南方安康混合型证券投资基金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南方高元债券型发起式证券投资基金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南方中证银行交易型开放式指数证券投资基金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南方中证银行交易型开放式指数证券投资基金发起式联接基金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南方荣年定期开放混合型证券投资基金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南方安睿混合型证券投资基金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南方恒生交易型开放式指数证券投资基金联接基金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南方中证申万有色金属交易型开放式指数证券投资基金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南方金融主题灵活配置混合型证券投资基金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南方智造未来股票型证券投资基金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南方祥元债券型证券投资基金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南方天天宝货币市场基金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南方中证全指房地产交易型开放式指数证券投资基金发起式联接基金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南方量化灵活配置混合型证券投资基金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南方中证全指房地产交易型开放式指数证券投资基金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南方中证申万有色金属交易型开放式指数证券投资基金发起式联接基金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南方兴利半年定期开放债券型发起式证券投资基金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南方兴盛先锋灵活配置混合型证券投资基金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南方全天候策略混合型基金中基金(FOF)</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南方道琼斯美国精选REIT指数证券投资基金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南方安福混合型证券投资基金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南方互联网+灵活配置混合型证券投资基金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南方优享分红灵活配置混合型证券投资基金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南方卓利3个月定期开放债券型发起式证券投资基金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南方融尚再融资主题精选灵活配置混合型证券投资基金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南方安养混合型证券投资基金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南方恒生中国企业交易型开放式指数证券投资基金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南方恒生中国企业交易型开放式指数证券投资基金联接基金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南方浙利定期开放债券型发起式证券投资基金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南方乾利定期开放债券型发起式证券投资基金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南方希元可转债债券型证券投资基金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MSCI中国A股国际通交易型开放式指数证券投资基金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南方涪利定期开放债券型发起式证券投资基金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南方成安优选灵活配置混合型证券投资基金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南方瑞祥一年定期开放灵活配置混合型证券投资基金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南方君信灵活配置混合型证券投资基金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MSCI中国A股国际通交易型开放式指数证券投资基金发起式联接基金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南方3年封闭运作战略配售灵活配置混合型证券投资基金(LOF)</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南方共享经济灵活配置混合型证券投资基金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南方瑞合三年定期开放混合型发起式证券投资基金(LOF)</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南方泽元债券型证券投资基金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南方赢元债券型证券投资基金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南方人工智能主题混合型证券投资基金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南方养老目标日期2035三年持有期混合型基金中基金(FOF)</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南方中债1-3年国开行债券指数证券投资基金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南方吉元短债债券型证券投资基金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南方中债3-5年农发行债券指数证券投资基金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南方交元债券型证券投资基金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南方畅利定期开放债券型发起式证券投资基金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南方昌元可转债债券型证券投资基金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南方国利6个月定期开放债券型发起式证券投资基金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南方合顺多资产配置混合型基金中基金(FOF)</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南方华元债券型证券投资基金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南方臻元债券型证券投资基金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南方亨元债券型发起式证券投资基金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南方智诚混合型证券投资基金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南方中债7-10年国开行债券指数证券投资基金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南方鑫利3个月定期开放债券型发起式证券投资基金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南方惠利6个月定期开放债券型证券投资基金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南方科技创新混合型证券投资基金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南方富元稳健养老目标一年持有期混合型基金中基金（FOF）</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南方恒庆一年定期开放债券型证券投资基金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南方致远混合型证券投资基金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南方顶峰TOPIX交易型开放式指数证券投资基金(QDII)</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南方初元中短债债券型发起式证券投资基金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南方信息创新混合型证券投资基金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南方旭元债券型发起式证券投资基金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南方泰元债券型发起式证券投资基金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南方恒新39个月定期开放债券型证券投资基金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南方全球精选债券型发起式证券投资基金(QDII)</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南方贺元利率债债券型证券投资基金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南方聪元债券型发起式证券投资基金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南方智锐混合型证券投资基金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南方梦元短债债券型证券投资基金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南方定元中短债债券型证券投资基金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南方皓元短债债券型证券投资基金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南方粤港澳大湾区创新100交易型开放式指数证券投资基金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南方养老目标日期2030三年持有期混合型发起式基金中基金(FOF)</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南方ESG主题股票型证券投资基金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南方远利3个月定期开放债券型发起式证券投资基金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南方宝泰一年持有期混合型证券投资基金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南方创利3个月定期开放债券型发起式证券投资基金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南方宁利一年定期开放债券型发起式证券投资基金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南方标普中国A股大盘红利低波50交易型开放式指数证券投资基金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南方标普中国A股大盘红利低波50交易型开放式指数证券投资基金联接基金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南方内需增长两年持有期股票型证券投资基金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南方尊利一年定期开放债券型发起式证券投资基金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南方鼎利一年定期开放债券型发起式证券投资基金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南方骏元中短期利率债债券型证券投资基金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南方中债0-5年中高等级江苏省城投类债券指数证券投资基金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南方宝丰混合型证券投资基金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南方乐元中短期利率债债券型证券投资基金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南方集利18个月定期开放债券型证券投资基金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南方粤港澳大湾区创新100交易型开放式指数证券投资基金发起式联接基金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南方得利一年定期开放债券型发起式证券投资基金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南方瑞盛三年持有期混合型证券投资基金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南方中债1-5年国开行债券指数证券投资基金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南方上证50指数增强型发起式证券投资基金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南方沪深300指数增强型证券投资基金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南方誉慧一年持有期混合型证券投资基金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南方昭元债券型发起式证券投资基金</w:t>
            </w:r>
          </w:p>
        </w:tc>
      </w:tr>
      <w:tr w:rsidR="00917650" w:rsidRPr="00917650" w:rsidTr="00917650">
        <w:trPr>
          <w:trHeight w:val="255"/>
        </w:trPr>
        <w:tc>
          <w:tcPr>
            <w:tcW w:w="0" w:type="auto"/>
            <w:shd w:val="clear" w:color="auto" w:fill="auto"/>
            <w:vAlign w:val="center"/>
            <w:hideMark/>
          </w:tcPr>
          <w:p w:rsidR="00917650" w:rsidRPr="00917650" w:rsidRDefault="00917650" w:rsidP="00917650">
            <w:pPr>
              <w:widowControl/>
              <w:jc w:val="left"/>
              <w:rPr>
                <w:rFonts w:ascii="仿宋" w:eastAsia="仿宋" w:hAnsi="仿宋"/>
                <w:color w:val="000000" w:themeColor="text1"/>
                <w:sz w:val="32"/>
                <w:szCs w:val="32"/>
              </w:rPr>
            </w:pPr>
            <w:r w:rsidRPr="00917650">
              <w:rPr>
                <w:rFonts w:ascii="仿宋" w:eastAsia="仿宋" w:hAnsi="仿宋" w:hint="eastAsia"/>
                <w:color w:val="000000" w:themeColor="text1"/>
                <w:sz w:val="32"/>
                <w:szCs w:val="32"/>
              </w:rPr>
              <w:t>南方升元中短期利率债债券型证券投资基金</w:t>
            </w:r>
          </w:p>
        </w:tc>
      </w:tr>
    </w:tbl>
    <w:p w:rsidR="00CA7068" w:rsidRPr="005A1AF7" w:rsidRDefault="00CA7068" w:rsidP="00CA706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的季度</w:t>
      </w:r>
      <w:r>
        <w:rPr>
          <w:rFonts w:ascii="仿宋" w:eastAsia="仿宋" w:hAnsi="仿宋"/>
          <w:color w:val="000000" w:themeColor="text1"/>
          <w:sz w:val="32"/>
          <w:szCs w:val="32"/>
        </w:rPr>
        <w:t>报告</w:t>
      </w:r>
      <w:r w:rsidRPr="005A1AF7">
        <w:rPr>
          <w:rFonts w:ascii="仿宋" w:eastAsia="仿宋" w:hAnsi="仿宋"/>
          <w:color w:val="000000" w:themeColor="text1"/>
          <w:sz w:val="32"/>
          <w:szCs w:val="32"/>
        </w:rPr>
        <w:t>全文</w:t>
      </w:r>
      <w:r w:rsidRPr="000076CF">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2020</w:t>
      </w:r>
      <w:r w:rsidRPr="000076CF">
        <w:rPr>
          <w:rFonts w:ascii="仿宋" w:eastAsia="仿宋" w:hAnsi="仿宋" w:hint="eastAsia"/>
          <w:color w:val="000000" w:themeColor="text1"/>
          <w:sz w:val="32"/>
          <w:szCs w:val="32"/>
        </w:rPr>
        <w:t>年</w:t>
      </w:r>
      <w:r w:rsidR="00917650">
        <w:rPr>
          <w:rFonts w:ascii="仿宋" w:eastAsia="仿宋" w:hAnsi="仿宋" w:hint="eastAsia"/>
          <w:color w:val="000000" w:themeColor="text1"/>
          <w:sz w:val="32"/>
          <w:szCs w:val="32"/>
        </w:rPr>
        <w:t>7</w:t>
      </w:r>
      <w:r w:rsidRPr="000076CF">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21</w:t>
      </w:r>
      <w:r w:rsidRPr="000076CF">
        <w:rPr>
          <w:rFonts w:ascii="仿宋" w:eastAsia="仿宋" w:hAnsi="仿宋" w:hint="eastAsia"/>
          <w:color w:val="000000" w:themeColor="text1"/>
          <w:sz w:val="32"/>
          <w:szCs w:val="32"/>
        </w:rPr>
        <w:t>日</w:t>
      </w:r>
      <w:r>
        <w:rPr>
          <w:rFonts w:ascii="仿宋" w:eastAsia="仿宋" w:hAnsi="仿宋" w:hint="eastAsia"/>
          <w:color w:val="000000" w:themeColor="text1"/>
          <w:sz w:val="32"/>
          <w:szCs w:val="32"/>
        </w:rPr>
        <w:t>在</w:t>
      </w:r>
      <w:r w:rsidRPr="005A1AF7">
        <w:rPr>
          <w:rFonts w:ascii="仿宋" w:eastAsia="仿宋" w:hAnsi="仿宋"/>
          <w:color w:val="000000" w:themeColor="text1"/>
          <w:sz w:val="32"/>
          <w:szCs w:val="32"/>
        </w:rPr>
        <w:t>本公司网站</w:t>
      </w:r>
      <w:r w:rsidRPr="000F07E6">
        <w:rPr>
          <w:rFonts w:ascii="仿宋" w:eastAsia="仿宋" w:hAnsi="仿宋" w:hint="eastAsia"/>
          <w:color w:val="000000" w:themeColor="text1"/>
          <w:sz w:val="32"/>
          <w:szCs w:val="32"/>
        </w:rPr>
        <w:t>（</w:t>
      </w:r>
      <w:r w:rsidRPr="00BD0EB5">
        <w:rPr>
          <w:rFonts w:ascii="仿宋" w:eastAsia="仿宋" w:hAnsi="仿宋"/>
          <w:color w:val="000000" w:themeColor="text1"/>
          <w:sz w:val="32"/>
          <w:szCs w:val="32"/>
          <w:u w:val="single"/>
        </w:rPr>
        <w:t>www.nffund.com</w:t>
      </w:r>
      <w:r w:rsidRPr="000F07E6">
        <w:rPr>
          <w:rFonts w:ascii="仿宋" w:eastAsia="仿宋" w:hAnsi="仿宋" w:hint="eastAsia"/>
          <w:color w:val="000000" w:themeColor="text1"/>
          <w:sz w:val="32"/>
          <w:szCs w:val="32"/>
        </w:rPr>
        <w:t>）</w:t>
      </w:r>
      <w:r w:rsidRPr="005A1AF7">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sidRPr="005A1AF7">
        <w:rPr>
          <w:rFonts w:ascii="仿宋" w:eastAsia="仿宋" w:hAnsi="仿宋"/>
          <w:color w:val="000000" w:themeColor="text1"/>
          <w:sz w:val="32"/>
          <w:szCs w:val="32"/>
        </w:rPr>
        <w:t>电子披露网站</w:t>
      </w:r>
      <w:r w:rsidRPr="000F07E6">
        <w:rPr>
          <w:rFonts w:ascii="仿宋" w:eastAsia="仿宋" w:hAnsi="仿宋" w:hint="eastAsia"/>
          <w:color w:val="000000" w:themeColor="text1"/>
          <w:sz w:val="32"/>
          <w:szCs w:val="32"/>
        </w:rPr>
        <w:t>（</w:t>
      </w:r>
      <w:hyperlink r:id="rId8" w:history="1">
        <w:r w:rsidRPr="0083285D">
          <w:rPr>
            <w:rStyle w:val="a7"/>
            <w:rFonts w:ascii="仿宋" w:eastAsia="仿宋" w:hAnsi="仿宋" w:hint="eastAsia"/>
            <w:sz w:val="32"/>
            <w:szCs w:val="32"/>
          </w:rPr>
          <w:t>http://eid.csrc.gov.cn/fund</w:t>
        </w:r>
      </w:hyperlink>
      <w:r w:rsidRPr="000F07E6">
        <w:rPr>
          <w:rFonts w:ascii="仿宋" w:eastAsia="仿宋" w:hAnsi="仿宋" w:hint="eastAsia"/>
          <w:color w:val="000000" w:themeColor="text1"/>
          <w:sz w:val="32"/>
          <w:szCs w:val="32"/>
        </w:rPr>
        <w:t>）</w:t>
      </w:r>
      <w:r>
        <w:rPr>
          <w:rFonts w:ascii="仿宋" w:eastAsia="仿宋" w:hAnsi="仿宋"/>
          <w:color w:val="000000" w:themeColor="text1"/>
          <w:sz w:val="32"/>
          <w:szCs w:val="32"/>
        </w:rPr>
        <w:t>披露</w:t>
      </w:r>
      <w:r w:rsidRPr="005A1AF7">
        <w:rPr>
          <w:rFonts w:ascii="仿宋" w:eastAsia="仿宋" w:hAnsi="仿宋"/>
          <w:color w:val="000000" w:themeColor="text1"/>
          <w:sz w:val="32"/>
          <w:szCs w:val="32"/>
        </w:rPr>
        <w:t>，供投资者查阅。</w:t>
      </w:r>
      <w:r>
        <w:rPr>
          <w:rFonts w:ascii="仿宋" w:eastAsia="仿宋" w:hAnsi="仿宋" w:hint="eastAsia"/>
          <w:color w:val="000000" w:themeColor="text1"/>
          <w:sz w:val="32"/>
          <w:szCs w:val="32"/>
        </w:rPr>
        <w:t>如有疑问可拨打本公司</w:t>
      </w:r>
      <w:r w:rsidRPr="00AE5554">
        <w:rPr>
          <w:rFonts w:ascii="仿宋" w:eastAsia="仿宋" w:hAnsi="仿宋" w:hint="eastAsia"/>
          <w:color w:val="000000" w:themeColor="text1"/>
          <w:sz w:val="32"/>
          <w:szCs w:val="32"/>
        </w:rPr>
        <w:t>客</w:t>
      </w:r>
      <w:r>
        <w:rPr>
          <w:rFonts w:ascii="仿宋" w:eastAsia="仿宋" w:hAnsi="仿宋" w:hint="eastAsia"/>
          <w:color w:val="000000" w:themeColor="text1"/>
          <w:sz w:val="32"/>
          <w:szCs w:val="32"/>
        </w:rPr>
        <w:t>服</w:t>
      </w:r>
      <w:r w:rsidRPr="00AE5554">
        <w:rPr>
          <w:rFonts w:ascii="仿宋" w:eastAsia="仿宋" w:hAnsi="仿宋" w:hint="eastAsia"/>
          <w:color w:val="000000" w:themeColor="text1"/>
          <w:sz w:val="32"/>
          <w:szCs w:val="32"/>
        </w:rPr>
        <w:t>电话</w:t>
      </w:r>
      <w:r>
        <w:rPr>
          <w:rFonts w:ascii="仿宋" w:eastAsia="仿宋" w:hAnsi="仿宋" w:hint="eastAsia"/>
          <w:color w:val="000000" w:themeColor="text1"/>
          <w:sz w:val="32"/>
          <w:szCs w:val="32"/>
        </w:rPr>
        <w:t>（</w:t>
      </w:r>
      <w:r w:rsidRPr="00E262D5">
        <w:rPr>
          <w:rFonts w:ascii="仿宋" w:eastAsia="仿宋" w:hAnsi="仿宋"/>
          <w:color w:val="000000" w:themeColor="text1"/>
          <w:sz w:val="32"/>
          <w:szCs w:val="32"/>
        </w:rPr>
        <w:t>400-889-8899</w:t>
      </w:r>
      <w:r>
        <w:rPr>
          <w:rFonts w:ascii="仿宋" w:eastAsia="仿宋" w:hAnsi="仿宋" w:hint="eastAsia"/>
          <w:color w:val="000000" w:themeColor="text1"/>
          <w:sz w:val="32"/>
          <w:szCs w:val="32"/>
        </w:rPr>
        <w:t>）咨询</w:t>
      </w:r>
      <w:r w:rsidRPr="00AE5554">
        <w:rPr>
          <w:rFonts w:ascii="仿宋" w:eastAsia="仿宋" w:hAnsi="仿宋"/>
          <w:color w:val="000000" w:themeColor="text1"/>
          <w:sz w:val="32"/>
          <w:szCs w:val="32"/>
        </w:rPr>
        <w:t>。</w:t>
      </w:r>
    </w:p>
    <w:p w:rsidR="00CA7068" w:rsidRDefault="00CA7068" w:rsidP="00CA7068">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Pr>
          <w:rFonts w:ascii="仿宋" w:eastAsia="仿宋" w:hAnsi="仿宋" w:hint="eastAsia"/>
          <w:color w:val="000000" w:themeColor="text1"/>
          <w:sz w:val="32"/>
          <w:szCs w:val="32"/>
        </w:rPr>
        <w:t>理人承诺以诚实信用、勤勉尽责的原则管理和运用基金资产，但不保证基金一定盈利，也不保证最低收益。请充分了解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11696C" w:rsidRDefault="00CA7068" w:rsidP="00CA706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r w:rsidR="0011696C">
        <w:rPr>
          <w:rFonts w:ascii="仿宋" w:eastAsia="仿宋" w:hAnsi="仿宋" w:hint="eastAsia"/>
          <w:color w:val="000000" w:themeColor="text1"/>
          <w:sz w:val="32"/>
          <w:szCs w:val="32"/>
        </w:rPr>
        <w:t>。</w:t>
      </w:r>
    </w:p>
    <w:p w:rsidR="0011696C" w:rsidRDefault="0011696C" w:rsidP="0011696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南方基金</w:t>
      </w:r>
      <w:r>
        <w:rPr>
          <w:rFonts w:ascii="仿宋" w:eastAsia="仿宋" w:hAnsi="仿宋"/>
          <w:color w:val="000000" w:themeColor="text1"/>
          <w:sz w:val="32"/>
          <w:szCs w:val="32"/>
        </w:rPr>
        <w:t>管理股份有限</w:t>
      </w:r>
      <w:r w:rsidRPr="00B17C02">
        <w:rPr>
          <w:rFonts w:ascii="仿宋" w:eastAsia="仿宋" w:hAnsi="仿宋"/>
          <w:color w:val="000000" w:themeColor="text1"/>
          <w:sz w:val="32"/>
          <w:szCs w:val="32"/>
        </w:rPr>
        <w:t>公司</w:t>
      </w:r>
    </w:p>
    <w:p w:rsidR="00BB3501" w:rsidRPr="00A7247E" w:rsidRDefault="0011696C" w:rsidP="0011696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2020</w:t>
      </w:r>
      <w:r w:rsidRPr="000076CF">
        <w:rPr>
          <w:rFonts w:ascii="仿宋" w:eastAsia="仿宋" w:hAnsi="仿宋" w:hint="eastAsia"/>
          <w:color w:val="000000" w:themeColor="text1"/>
          <w:sz w:val="32"/>
          <w:szCs w:val="32"/>
        </w:rPr>
        <w:t>年</w:t>
      </w:r>
      <w:r w:rsidR="00917650">
        <w:rPr>
          <w:rFonts w:ascii="仿宋" w:eastAsia="仿宋" w:hAnsi="仿宋" w:hint="eastAsia"/>
          <w:color w:val="000000" w:themeColor="text1"/>
          <w:sz w:val="32"/>
          <w:szCs w:val="32"/>
        </w:rPr>
        <w:t>7</w:t>
      </w:r>
      <w:r w:rsidRPr="000076CF">
        <w:rPr>
          <w:rFonts w:ascii="仿宋" w:eastAsia="仿宋" w:hAnsi="仿宋" w:hint="eastAsia"/>
          <w:color w:val="000000" w:themeColor="text1"/>
          <w:sz w:val="32"/>
          <w:szCs w:val="32"/>
        </w:rPr>
        <w:t>月</w:t>
      </w:r>
      <w:r w:rsidR="00CA7068">
        <w:rPr>
          <w:rFonts w:ascii="仿宋" w:eastAsia="仿宋" w:hAnsi="仿宋"/>
          <w:color w:val="000000" w:themeColor="text1"/>
          <w:sz w:val="32"/>
          <w:szCs w:val="32"/>
        </w:rPr>
        <w:t>21</w:t>
      </w:r>
      <w:r w:rsidRPr="000076CF">
        <w:rPr>
          <w:rFonts w:ascii="仿宋" w:eastAsia="仿宋" w:hAnsi="仿宋" w:hint="eastAsia"/>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84" w:rsidRDefault="00BC5B84" w:rsidP="009A149B">
      <w:r>
        <w:separator/>
      </w:r>
    </w:p>
  </w:endnote>
  <w:endnote w:type="continuationSeparator" w:id="0">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E2B65">
        <w:pPr>
          <w:pStyle w:val="a4"/>
          <w:jc w:val="center"/>
        </w:pPr>
        <w:r>
          <w:fldChar w:fldCharType="begin"/>
        </w:r>
        <w:r w:rsidR="00084E7D">
          <w:instrText>PAGE   \* MERGEFORMAT</w:instrText>
        </w:r>
        <w:r>
          <w:fldChar w:fldCharType="separate"/>
        </w:r>
        <w:r w:rsidR="005A0533" w:rsidRPr="005A053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CE2B65">
        <w:pPr>
          <w:pStyle w:val="a4"/>
          <w:jc w:val="center"/>
        </w:pPr>
        <w:r>
          <w:fldChar w:fldCharType="begin"/>
        </w:r>
        <w:r w:rsidR="00084E7D">
          <w:instrText>PAGE   \* MERGEFORMAT</w:instrText>
        </w:r>
        <w:r>
          <w:fldChar w:fldCharType="separate"/>
        </w:r>
        <w:r w:rsidR="005A0533" w:rsidRPr="005A053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84" w:rsidRDefault="00BC5B84" w:rsidP="009A149B">
      <w:r>
        <w:separator/>
      </w:r>
    </w:p>
  </w:footnote>
  <w:footnote w:type="continuationSeparator" w:id="0">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0C4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3120"/>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0533"/>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13D58"/>
    <w:rsid w:val="00917650"/>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8E9"/>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A7068"/>
    <w:rsid w:val="00CB2CEE"/>
    <w:rsid w:val="00CB4DE3"/>
    <w:rsid w:val="00CC2F35"/>
    <w:rsid w:val="00CC40C3"/>
    <w:rsid w:val="00CD42C4"/>
    <w:rsid w:val="00CE2B65"/>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49557015">
      <w:bodyDiv w:val="1"/>
      <w:marLeft w:val="0"/>
      <w:marRight w:val="0"/>
      <w:marTop w:val="0"/>
      <w:marBottom w:val="0"/>
      <w:divBdr>
        <w:top w:val="none" w:sz="0" w:space="0" w:color="auto"/>
        <w:left w:val="none" w:sz="0" w:space="0" w:color="auto"/>
        <w:bottom w:val="none" w:sz="0" w:space="0" w:color="auto"/>
        <w:right w:val="none" w:sz="0" w:space="0" w:color="auto"/>
      </w:divBdr>
    </w:div>
    <w:div w:id="13931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50F8-859E-4DB2-9C6E-953AD7F4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4279</Characters>
  <Application>Microsoft Office Word</Application>
  <DocSecurity>4</DocSecurity>
  <Lines>35</Lines>
  <Paragraphs>10</Paragraphs>
  <ScaleCrop>false</ScaleCrop>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2020-07-20T16:04:00Z</dcterms:created>
  <dcterms:modified xsi:type="dcterms:W3CDTF">2020-07-20T16:04:00Z</dcterms:modified>
</cp:coreProperties>
</file>