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D" w:rsidRDefault="00C70167" w:rsidP="004414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东吴基金管理有限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563FAD" w:rsidP="004414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3D7D3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4146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C7016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东吴嘉禾优势精选混合型开放式证券投资基金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东吴价值成长双动力混合型证券投资基金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东吴优信稳健债券型证券投资基金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东吴进取策略灵活配置混合型开放式证券投资基金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东吴新经济混合型证券投资基金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东吴安享量化灵活配置混合型证券投资基金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东吴中证新兴产业指数证券投资基金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东吴增利债券型证券投资基金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东吴新产业精选混合型证券投资基金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东吴沪深300指数型证券投资基金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东吴配置优化灵活配置混合型证券投资基金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东吴多策略灵活配置混合型证券投资基金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东吴鼎利债券型证券投资基金(LOF)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东吴阿尔法灵活配置混合型证券投资基金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东吴中证可转换债券指数分级证券投资基金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东吴移动互联灵活配置混合型证券投资基金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东吴新趋势价值线灵活配置混合型证券投资基金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东吴国企改革主题灵活配置混合型证券投资基金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东吴安盈量化灵活配置混合型证券投资基金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东吴鼎元双债债券型证券投资基金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东吴安鑫量化灵活配置混合型证券投资基金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东吴智慧医疗量化策略灵活配置混合型证券投资基金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东吴增鑫宝货币市场基金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东吴优益债券型证券投资基金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东吴双三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角股票型证券投资基金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东吴悦秀纯债债券型证券投资基金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东吴鼎泰纯债债券型证券投资基金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3D7D3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D3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D7D3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http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//www.scfund.com.cn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70167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400-821-0588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Pr="005A1AF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7016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D7D3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D7D32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F6B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1467" w:rsidRPr="0044146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F6B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1467" w:rsidRPr="0044146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467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B96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0918-B550-4005-B77B-5E8C00E2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4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