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F" w:rsidRPr="00DA640F" w:rsidRDefault="00DA640F" w:rsidP="00DA640F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 w:rsidR="006E3E49" w:rsidRPr="001E219F">
        <w:rPr>
          <w:rFonts w:ascii="黑体" w:eastAsia="黑体" w:hAnsi="黑体" w:hint="eastAsia"/>
          <w:color w:val="000000" w:themeColor="text1"/>
          <w:sz w:val="44"/>
          <w:szCs w:val="44"/>
        </w:rPr>
        <w:t>20</w:t>
      </w:r>
      <w:r w:rsidR="006E3E49">
        <w:rPr>
          <w:rFonts w:ascii="黑体" w:eastAsia="黑体" w:hAnsi="黑体" w:hint="eastAsia"/>
          <w:color w:val="000000" w:themeColor="text1"/>
          <w:sz w:val="44"/>
          <w:szCs w:val="44"/>
        </w:rPr>
        <w:t>20</w:t>
      </w:r>
      <w:r w:rsidR="006E3E49" w:rsidRPr="001E219F">
        <w:rPr>
          <w:rFonts w:ascii="黑体" w:eastAsia="黑体" w:hAnsi="黑体" w:hint="eastAsia"/>
          <w:color w:val="000000" w:themeColor="text1"/>
          <w:sz w:val="44"/>
          <w:szCs w:val="44"/>
        </w:rPr>
        <w:t>年第</w:t>
      </w:r>
      <w:r w:rsidR="006E3E49">
        <w:rPr>
          <w:rFonts w:ascii="黑体" w:eastAsia="黑体" w:hAnsi="黑体"/>
          <w:color w:val="000000" w:themeColor="text1"/>
          <w:sz w:val="44"/>
          <w:szCs w:val="44"/>
        </w:rPr>
        <w:t>2</w:t>
      </w:r>
      <w:r w:rsidR="001E219F" w:rsidRPr="001E219F">
        <w:rPr>
          <w:rFonts w:ascii="黑体" w:eastAsia="黑体" w:hAnsi="黑体" w:hint="eastAsia"/>
          <w:color w:val="000000" w:themeColor="text1"/>
          <w:sz w:val="44"/>
          <w:szCs w:val="44"/>
        </w:rPr>
        <w:t>季度报告</w:t>
      </w: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提示性公告</w:t>
      </w:r>
    </w:p>
    <w:p w:rsidR="005B5746" w:rsidRPr="00745494" w:rsidRDefault="005B5746" w:rsidP="00745494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5.兴银大健康灵活配置混合型证券投资基金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6.兴银现金增利货币市场基金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7.兴银瑞益纯债债券型证券投资基金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8.兴银朝阳债券型证券投资基金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9.兴银稳健债券型证券投资基金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10.兴银现金收益货币市场基金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11.兴银收益增强债券型证券投资基金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12.兴银现金添利货币市场基金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13.兴银长益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14.兴银长盈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15.兴银消费新趋势灵活配置混合型证券投资基金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16.兴银合盈债券型证券投资基金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17.兴银丰润灵活配置混合型证券投资基金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18.兴银中短债债券型证券投资基金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19.兴银汇福定期开放债券型发起式证券投资基金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兴银汇逸三个月定期开放债券型发起式证券投资基金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21.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兴银合丰政策性金融债债券型证券投资基金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22.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兴银上海清算所3-5年中高等级优选信用债指数证券投资基金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23.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兴银鑫日享短债债券型证券投资基金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24.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兴银先锋成长混合型证券投资基金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25.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26.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兴银聚丰债券型证券投资基金</w:t>
      </w:r>
    </w:p>
    <w:p w:rsidR="006E3E49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7.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6E3E49" w:rsidRPr="00DA640F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28.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的季度报告全文于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84EB9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E84EB9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E84EB9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E84EB9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974B7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特此公告。</w:t>
      </w:r>
    </w:p>
    <w:p w:rsidR="00745494" w:rsidRPr="00745494" w:rsidRDefault="00745494" w:rsidP="0074549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42650C" w:rsidRDefault="00745494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BB3501" w:rsidRPr="0042650C" w:rsidRDefault="0009667C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42650C" w:rsidRDefault="00BB3501" w:rsidP="00745494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BB3501" w:rsidRPr="0042650C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59" w:rsidRDefault="006B7E59" w:rsidP="009A149B">
      <w:r>
        <w:separator/>
      </w:r>
    </w:p>
  </w:endnote>
  <w:endnote w:type="continuationSeparator" w:id="0">
    <w:p w:rsidR="006B7E59" w:rsidRDefault="006B7E5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30BE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C7D0C" w:rsidRPr="003C7D0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30BE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C7D0C" w:rsidRPr="003C7D0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59" w:rsidRDefault="006B7E59" w:rsidP="009A149B">
      <w:r>
        <w:separator/>
      </w:r>
    </w:p>
  </w:footnote>
  <w:footnote w:type="continuationSeparator" w:id="0">
    <w:p w:rsidR="006B7E59" w:rsidRDefault="006B7E5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0BE3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D0C"/>
    <w:rsid w:val="003D0424"/>
    <w:rsid w:val="003D32D7"/>
    <w:rsid w:val="003D35DA"/>
    <w:rsid w:val="003F4E13"/>
    <w:rsid w:val="003F6960"/>
    <w:rsid w:val="0040020D"/>
    <w:rsid w:val="00405ADB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EFD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EB9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B05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1942-CBC3-41A9-A7E5-72FECDB3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Office Word</Application>
  <DocSecurity>4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