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431D3" w:rsidRDefault="00B47D6C" w:rsidP="0043655D">
      <w:pPr>
        <w:spacing w:line="540" w:lineRule="exact"/>
        <w:ind w:firstLineChars="50" w:firstLine="161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海富通基金管理有限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公司旗下</w:t>
      </w:r>
      <w:r w:rsidR="005E088E" w:rsidRPr="006431D3">
        <w:rPr>
          <w:rFonts w:ascii="宋体" w:eastAsia="宋体" w:hAnsi="宋体"/>
          <w:b/>
          <w:color w:val="000000" w:themeColor="text1"/>
          <w:sz w:val="32"/>
          <w:szCs w:val="32"/>
        </w:rPr>
        <w:t>部</w:t>
      </w: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分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基金</w:t>
      </w:r>
      <w:r w:rsidR="00296F82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="0047753E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="00296F82">
        <w:rPr>
          <w:rFonts w:ascii="宋体" w:eastAsia="宋体" w:hAnsi="宋体" w:hint="eastAsia"/>
          <w:b/>
          <w:color w:val="000000" w:themeColor="text1"/>
          <w:sz w:val="32"/>
          <w:szCs w:val="32"/>
        </w:rPr>
        <w:t>年</w:t>
      </w:r>
      <w:r w:rsidR="0047753E">
        <w:rPr>
          <w:rFonts w:ascii="宋体" w:eastAsia="宋体" w:hAnsi="宋体" w:hint="eastAsia"/>
          <w:b/>
          <w:color w:val="000000" w:themeColor="text1"/>
          <w:sz w:val="32"/>
          <w:szCs w:val="32"/>
        </w:rPr>
        <w:t>第</w:t>
      </w:r>
      <w:r w:rsidR="0032743C">
        <w:rPr>
          <w:rFonts w:ascii="宋体" w:eastAsia="宋体" w:hAnsi="宋体" w:hint="eastAsia"/>
          <w:b/>
          <w:color w:val="000000" w:themeColor="text1"/>
          <w:sz w:val="32"/>
          <w:szCs w:val="32"/>
        </w:rPr>
        <w:t>二</w:t>
      </w:r>
      <w:r w:rsidR="0047753E">
        <w:rPr>
          <w:rFonts w:ascii="宋体" w:eastAsia="宋体" w:hAnsi="宋体" w:hint="eastAsia"/>
          <w:b/>
          <w:color w:val="000000" w:themeColor="text1"/>
          <w:sz w:val="32"/>
          <w:szCs w:val="32"/>
        </w:rPr>
        <w:t>季度</w:t>
      </w:r>
      <w:r w:rsidR="00BB3501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FB17EB" w:rsidRDefault="00B16987" w:rsidP="00FB17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B17EB" w:rsidRDefault="00B16987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</w:t>
      </w:r>
      <w:r w:rsidR="00B47D6C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披露的基金</w:t>
      </w:r>
      <w:r w:rsidR="00296F82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296F82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二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季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6431D3" w:rsidRPr="00FB17EB" w:rsidRDefault="00FB17EB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  <w:r w:rsidR="00056EE0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="00E14A12"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="006431D3">
        <w:rPr>
          <w:rFonts w:ascii="宋体" w:eastAsia="宋体" w:hAnsi="宋体" w:hint="eastAsia"/>
          <w:color w:val="000000" w:themeColor="text1"/>
          <w:sz w:val="24"/>
          <w:szCs w:val="24"/>
        </w:rPr>
        <w:t>（基金列表详见附件）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47753E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47753E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二</w:t>
      </w:r>
      <w:r w:rsidR="0047753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（www.hftfund.com）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B17EB">
          <w:rPr>
            <w:rFonts w:ascii="宋体" w:eastAsia="宋体" w:hAnsi="宋体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Pr="00FB17EB">
        <w:rPr>
          <w:rFonts w:ascii="宋体" w:eastAsia="宋体" w:hAnsi="宋体"/>
          <w:color w:val="000000" w:themeColor="text1"/>
          <w:sz w:val="24"/>
          <w:szCs w:val="24"/>
        </w:rPr>
        <w:t>（40088-40099）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FB17EB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6431D3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Pr="00FB17EB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FB17EB" w:rsidRDefault="00BB3501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</w:p>
    <w:p w:rsidR="00BB3501" w:rsidRDefault="00BB3501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32743C"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 w:rsidR="00FB17EB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附件：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 w:rsidR="00D12E50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t>列表</w:t>
      </w:r>
    </w:p>
    <w:tbl>
      <w:tblPr>
        <w:tblW w:w="8880" w:type="dxa"/>
        <w:jc w:val="center"/>
        <w:tblInd w:w="93" w:type="dxa"/>
        <w:tblLook w:val="04A0"/>
      </w:tblPr>
      <w:tblGrid>
        <w:gridCol w:w="700"/>
        <w:gridCol w:w="1180"/>
        <w:gridCol w:w="7000"/>
      </w:tblGrid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海富通瑞合纯债债券型证券投资基金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海富通沪深300指数增强型证券投资基金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海富通添益货币市场基金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海富通量化多因子灵活配置混合型证券投资基金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海富通量化前锋股票型证券投资基金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海富通聚优精选混合型基金中基金（FOF）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海富通融丰定期开放债券型发起式证券投资基金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海富通创业板综指增强型发起式证券投资基金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海富通恒丰定期开放债券型发起式证券投资基金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海富通弘丰定期开放债券型发起式证券投资基金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海富通电子信息传媒产业股票型证券投资基金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A7E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海富通鼎丰定期开放债券型发起式证券投资基金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E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E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A7E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E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海富通上海清算所中高等级短期融资券指数证券投资基金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A7E79" w:rsidRDefault="0032743C" w:rsidP="009A7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A7E79" w:rsidRDefault="0032743C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A7E79" w:rsidRDefault="0032743C" w:rsidP="009A7E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海富通研究精选混合型证券投资基金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海富通稳健养老目标一年持有期混合型发起式基金中基金（FOF）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海富通中证100指数证券投资基金（LOF）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海富通全球美元收益债券型证券投资基金（LOF）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327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上证周期行业50交易型开放式指数证券投资基金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上证非周期行业100交易型开放式指数证券投资基金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上证城投债交易型开放式指数证券投资基金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上证10年期地方政府债交易型开放式指数证券投资基金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海富通收益增长证券投资基金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海富通股票混合型证券投资基金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海富通强化回报混合型证券投资基金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海富通风格优势混合型证券投资基金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海富通精选贰号混合型证券投资基金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海富通稳健添利债券型证券投资基金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海富通领先成长混合型证券投资基金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海富通中小盘混合型证券投资基金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海富通上证周期行业50交易型开放式指数证券投资基金联接基金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海富通稳固收益债券型证券投资基金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海富通上证非周期行业100交易型开放式指数证券投资基金联接基金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海富通国策导向混合型证券投资基金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海富通中证500指数增强型证券投资基金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4775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海富通安颐收益混合型证券投资基金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海富通一年定期开放债券型证券投资基金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海富通内需热点混合型证券投资基金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海富通可转债优选债券型证券投资基金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海富通阿尔法对冲混合型发起式证券投资基金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海富通新内需灵活配置混合型证券投资基金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海富通改革驱动灵活配置混合型证券投资基金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海富通富祥混合型证券投资基金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海富通瑞丰债券型证券投资基金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海富通瑞福债券型证券投资基金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海富通瑞祥一年定期开放债券型证券投资基金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海富通沪港深灵活配置混合型证券投资基金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海富通聚利纯债债券型证券投资基金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海富通欣益灵活配置混合型证券投资基金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海富通欣荣灵活配置混合型证券投资基金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海富通集利纯债债券型证券投资基金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海富通瑞利纯债债券型证券投资基金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海富通欣享灵活配置混合型证券投资基金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519505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海富通货币市场证券投资基金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海富通中国海外精选混合型证券投资基金</w:t>
            </w:r>
          </w:p>
        </w:tc>
      </w:tr>
      <w:tr w:rsidR="0032743C" w:rsidRPr="00947136" w:rsidTr="0032743C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海富通大中华精选混合型证券投资基金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海富通中短债债券型证券投资基金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007037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94713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海富通聚合纯债债券型证券投资基金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511060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海富通上证5年期地方政府债交易型开放式指数证券投资基金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D1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D12E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008084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海富通先进制造股票型证券投资基金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海富通裕通30个月定期开放债券型证券投资基金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/>
                <w:color w:val="000000"/>
                <w:kern w:val="0"/>
                <w:sz w:val="22"/>
              </w:rPr>
              <w:t>008830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5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海富通安益对冲策略灵活配置混合型证券投资基金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007747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海富通平衡养老目标三年持有期混合型发起式基金中基金（FOF）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009024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海富通科技创新混合型证券投资基金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008032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47753E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海富通裕昇三年定期开放债券型证券投资基金</w:t>
            </w:r>
          </w:p>
        </w:tc>
      </w:tr>
      <w:tr w:rsidR="0032743C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3C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E33C56" w:rsidRDefault="0032743C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/>
                <w:color w:val="000000"/>
                <w:kern w:val="0"/>
                <w:sz w:val="22"/>
              </w:rPr>
              <w:t>008610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43C" w:rsidRPr="0032743C" w:rsidRDefault="0032743C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海富通添鑫收益债券型证券投资基金</w:t>
            </w:r>
            <w:bookmarkStart w:id="0" w:name="_GoBack"/>
            <w:bookmarkEnd w:id="0"/>
          </w:p>
        </w:tc>
      </w:tr>
    </w:tbl>
    <w:p w:rsidR="00947136" w:rsidRPr="00947136" w:rsidRDefault="00947136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947136" w:rsidRPr="0094713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5D" w:rsidRDefault="00A32B5D" w:rsidP="009A149B">
      <w:r>
        <w:separator/>
      </w:r>
    </w:p>
  </w:endnote>
  <w:endnote w:type="continuationSeparator" w:id="0">
    <w:p w:rsidR="00A32B5D" w:rsidRDefault="00A32B5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700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037C" w:rsidRPr="001D037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700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037C" w:rsidRPr="001D037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5D" w:rsidRDefault="00A32B5D" w:rsidP="009A149B">
      <w:r>
        <w:separator/>
      </w:r>
    </w:p>
  </w:footnote>
  <w:footnote w:type="continuationSeparator" w:id="0">
    <w:p w:rsidR="00A32B5D" w:rsidRDefault="00A32B5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37C"/>
    <w:rsid w:val="001D04AB"/>
    <w:rsid w:val="001D2521"/>
    <w:rsid w:val="001D74AE"/>
    <w:rsid w:val="001E7CAD"/>
    <w:rsid w:val="001F125D"/>
    <w:rsid w:val="001F15CB"/>
    <w:rsid w:val="001F533E"/>
    <w:rsid w:val="00200FF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6F82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743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53E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073"/>
    <w:rsid w:val="005711D9"/>
    <w:rsid w:val="005751C6"/>
    <w:rsid w:val="00582D8F"/>
    <w:rsid w:val="005837B0"/>
    <w:rsid w:val="0059309E"/>
    <w:rsid w:val="00596AC1"/>
    <w:rsid w:val="005A408B"/>
    <w:rsid w:val="005A46AE"/>
    <w:rsid w:val="005A77EA"/>
    <w:rsid w:val="005B5746"/>
    <w:rsid w:val="005C00AF"/>
    <w:rsid w:val="005C649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1D3"/>
    <w:rsid w:val="0065080E"/>
    <w:rsid w:val="00655229"/>
    <w:rsid w:val="00656B0C"/>
    <w:rsid w:val="0066309A"/>
    <w:rsid w:val="0066627D"/>
    <w:rsid w:val="0067185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36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E79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2B5D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D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8FD"/>
    <w:rsid w:val="00CE43F8"/>
    <w:rsid w:val="00CE7C8B"/>
    <w:rsid w:val="00CF01CC"/>
    <w:rsid w:val="00CF6D5C"/>
    <w:rsid w:val="00D10B1F"/>
    <w:rsid w:val="00D11E1F"/>
    <w:rsid w:val="00D12E50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D1D"/>
    <w:rsid w:val="00DD7BAA"/>
    <w:rsid w:val="00DE0FFA"/>
    <w:rsid w:val="00DE6A70"/>
    <w:rsid w:val="00DF3DF3"/>
    <w:rsid w:val="00DF5AA8"/>
    <w:rsid w:val="00E11D7D"/>
    <w:rsid w:val="00E1254C"/>
    <w:rsid w:val="00E14A12"/>
    <w:rsid w:val="00E16895"/>
    <w:rsid w:val="00E32614"/>
    <w:rsid w:val="00E33250"/>
    <w:rsid w:val="00E33C56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7EB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F188-26CA-49AA-A7D1-A8345754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4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