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359" w:rsidRPr="00B87B72" w:rsidRDefault="006A6359" w:rsidP="00B62136">
      <w:pPr>
        <w:spacing w:beforeLines="50" w:afterLines="50" w:line="360" w:lineRule="auto"/>
        <w:ind w:firstLineChars="200" w:firstLine="361"/>
        <w:jc w:val="center"/>
        <w:rPr>
          <w:rFonts w:ascii="宋体" w:hAnsi="宋体"/>
          <w:color w:val="333333"/>
          <w:sz w:val="18"/>
          <w:szCs w:val="18"/>
        </w:rPr>
      </w:pPr>
      <w:r w:rsidRPr="00B87B72">
        <w:rPr>
          <w:rFonts w:ascii="宋体" w:hAnsi="宋体" w:hint="eastAsia"/>
          <w:b/>
          <w:color w:val="333333"/>
          <w:sz w:val="18"/>
          <w:szCs w:val="18"/>
        </w:rPr>
        <w:t>银河基金管理有限公司关于</w:t>
      </w:r>
      <w:r w:rsidR="00954D15" w:rsidRPr="00B87B72">
        <w:rPr>
          <w:rFonts w:ascii="宋体" w:hAnsi="宋体" w:hint="eastAsia"/>
          <w:b/>
          <w:color w:val="333333"/>
          <w:sz w:val="18"/>
          <w:szCs w:val="18"/>
        </w:rPr>
        <w:t>在直销</w:t>
      </w:r>
      <w:r w:rsidRPr="00B87B72">
        <w:rPr>
          <w:rFonts w:ascii="宋体" w:hAnsi="宋体" w:hint="eastAsia"/>
          <w:b/>
          <w:color w:val="333333"/>
          <w:sz w:val="18"/>
          <w:szCs w:val="18"/>
        </w:rPr>
        <w:t>网上交易</w:t>
      </w:r>
      <w:r w:rsidR="00954D15" w:rsidRPr="00B87B72">
        <w:rPr>
          <w:rFonts w:ascii="宋体" w:hAnsi="宋体" w:hint="eastAsia"/>
          <w:b/>
          <w:color w:val="333333"/>
          <w:sz w:val="18"/>
          <w:szCs w:val="18"/>
        </w:rPr>
        <w:t>平台</w:t>
      </w:r>
      <w:r w:rsidR="00B81DA4" w:rsidRPr="00B87B72">
        <w:rPr>
          <w:rFonts w:ascii="宋体" w:hAnsi="宋体" w:hint="eastAsia"/>
          <w:b/>
          <w:color w:val="333333"/>
          <w:sz w:val="18"/>
          <w:szCs w:val="18"/>
        </w:rPr>
        <w:t>开通</w:t>
      </w:r>
      <w:r w:rsidR="00954D15" w:rsidRPr="00B87B72">
        <w:rPr>
          <w:rFonts w:ascii="宋体" w:hAnsi="宋体" w:hint="eastAsia"/>
          <w:b/>
          <w:color w:val="333333"/>
          <w:sz w:val="18"/>
          <w:szCs w:val="18"/>
        </w:rPr>
        <w:t>定期定额转换业务及</w:t>
      </w:r>
      <w:r w:rsidRPr="00B87B72">
        <w:rPr>
          <w:rFonts w:ascii="宋体" w:hAnsi="宋体" w:hint="eastAsia"/>
          <w:b/>
          <w:color w:val="333333"/>
          <w:sz w:val="18"/>
          <w:szCs w:val="18"/>
        </w:rPr>
        <w:t>转换费率优惠的公告</w:t>
      </w:r>
    </w:p>
    <w:p w:rsidR="006A6359" w:rsidRPr="00B87B72" w:rsidRDefault="006A6359" w:rsidP="00B62136">
      <w:pPr>
        <w:spacing w:beforeLines="50" w:afterLines="50" w:line="360" w:lineRule="auto"/>
        <w:ind w:firstLineChars="200" w:firstLine="360"/>
        <w:rPr>
          <w:rFonts w:ascii="宋体" w:hAnsi="宋体"/>
          <w:color w:val="333333"/>
          <w:sz w:val="18"/>
          <w:szCs w:val="18"/>
        </w:rPr>
      </w:pPr>
      <w:r w:rsidRPr="00B87B72">
        <w:rPr>
          <w:rFonts w:ascii="宋体" w:hAnsi="宋体" w:hint="eastAsia"/>
          <w:color w:val="333333"/>
          <w:sz w:val="18"/>
          <w:szCs w:val="18"/>
        </w:rPr>
        <w:t>为更好地满足广大投资者的需求，银河基金管理有限公司（以下简称“本公司”）决定自</w:t>
      </w:r>
      <w:r w:rsidR="009F14BF" w:rsidRPr="00B87B72">
        <w:rPr>
          <w:rFonts w:ascii="宋体" w:hAnsi="宋体" w:hint="eastAsia"/>
          <w:color w:val="333333"/>
          <w:sz w:val="18"/>
          <w:szCs w:val="18"/>
        </w:rPr>
        <w:t>2020年7月</w:t>
      </w:r>
      <w:r w:rsidR="009D78F5">
        <w:rPr>
          <w:rFonts w:ascii="宋体" w:hAnsi="宋体" w:hint="eastAsia"/>
          <w:color w:val="333333"/>
          <w:sz w:val="18"/>
          <w:szCs w:val="18"/>
        </w:rPr>
        <w:t>17</w:t>
      </w:r>
      <w:r w:rsidRPr="00B87B72">
        <w:rPr>
          <w:rFonts w:ascii="宋体" w:hAnsi="宋体" w:hint="eastAsia"/>
          <w:color w:val="333333"/>
          <w:sz w:val="18"/>
          <w:szCs w:val="18"/>
        </w:rPr>
        <w:t>日</w:t>
      </w:r>
      <w:r w:rsidR="007B02BC" w:rsidRPr="00B87B72">
        <w:rPr>
          <w:rFonts w:ascii="宋体" w:hAnsi="宋体" w:hint="eastAsia"/>
          <w:color w:val="333333"/>
          <w:sz w:val="18"/>
          <w:szCs w:val="18"/>
        </w:rPr>
        <w:t>，</w:t>
      </w:r>
      <w:r w:rsidR="00954D15" w:rsidRPr="00B87B72">
        <w:rPr>
          <w:rFonts w:ascii="宋体" w:hAnsi="宋体" w:hint="eastAsia"/>
          <w:color w:val="333333"/>
          <w:sz w:val="18"/>
          <w:szCs w:val="18"/>
        </w:rPr>
        <w:t>在</w:t>
      </w:r>
      <w:r w:rsidR="007B02BC" w:rsidRPr="00B87B72">
        <w:rPr>
          <w:rFonts w:ascii="宋体" w:hAnsi="宋体" w:hint="eastAsia"/>
          <w:color w:val="333333"/>
          <w:sz w:val="18"/>
          <w:szCs w:val="18"/>
        </w:rPr>
        <w:t>本公司直销网上交易平台</w:t>
      </w:r>
      <w:r w:rsidR="00954D15" w:rsidRPr="00B87B72">
        <w:rPr>
          <w:rFonts w:ascii="宋体" w:hAnsi="宋体" w:hint="eastAsia"/>
          <w:color w:val="333333"/>
          <w:sz w:val="18"/>
          <w:szCs w:val="18"/>
        </w:rPr>
        <w:t>开通旗下部分基金的定期定额转换业务，并开展转换</w:t>
      </w:r>
      <w:r w:rsidRPr="00B87B72">
        <w:rPr>
          <w:rFonts w:ascii="宋体" w:hAnsi="宋体" w:hint="eastAsia"/>
          <w:color w:val="333333"/>
          <w:sz w:val="18"/>
          <w:szCs w:val="18"/>
        </w:rPr>
        <w:t>费率优惠</w:t>
      </w:r>
      <w:r w:rsidR="00CA037B">
        <w:rPr>
          <w:rFonts w:ascii="宋体" w:hAnsi="宋体" w:hint="eastAsia"/>
          <w:color w:val="333333"/>
          <w:sz w:val="18"/>
          <w:szCs w:val="18"/>
        </w:rPr>
        <w:t>活动</w:t>
      </w:r>
      <w:r w:rsidRPr="00B87B72">
        <w:rPr>
          <w:rFonts w:ascii="宋体" w:hAnsi="宋体" w:hint="eastAsia"/>
          <w:color w:val="333333"/>
          <w:sz w:val="18"/>
          <w:szCs w:val="18"/>
        </w:rPr>
        <w:t>，现将有关情况公告如下：</w:t>
      </w:r>
    </w:p>
    <w:p w:rsidR="00954D15" w:rsidRPr="00B87B72" w:rsidRDefault="00954D15" w:rsidP="00B62136">
      <w:pPr>
        <w:spacing w:beforeLines="50" w:afterLines="50" w:line="360" w:lineRule="auto"/>
        <w:ind w:firstLineChars="200" w:firstLine="360"/>
        <w:rPr>
          <w:rFonts w:ascii="宋体" w:hAnsi="宋体"/>
          <w:color w:val="333333"/>
          <w:sz w:val="18"/>
          <w:szCs w:val="18"/>
        </w:rPr>
      </w:pPr>
      <w:r w:rsidRPr="00B87B72">
        <w:rPr>
          <w:rFonts w:ascii="宋体" w:hAnsi="宋体" w:hint="eastAsia"/>
          <w:color w:val="333333"/>
          <w:sz w:val="18"/>
          <w:szCs w:val="18"/>
        </w:rPr>
        <w:t>定期定额转换业务是指基金份额持有人按照基金合同和本公司届时有效公告规定的条件，在每月指定日期（非交易日顺延）以约定的基金份额数申请将其持有的本公司管理的、某一基金的基金份额转换为本公司管理的其他基金基金份额的行为。</w:t>
      </w:r>
    </w:p>
    <w:p w:rsidR="006A6359" w:rsidRPr="00B87B72" w:rsidRDefault="006A6359" w:rsidP="00B62136">
      <w:pPr>
        <w:spacing w:beforeLines="50" w:afterLines="50" w:line="360" w:lineRule="auto"/>
        <w:ind w:firstLineChars="200" w:firstLine="360"/>
        <w:outlineLvl w:val="0"/>
        <w:rPr>
          <w:rFonts w:ascii="宋体" w:hAnsi="宋体"/>
          <w:color w:val="333333"/>
          <w:sz w:val="18"/>
          <w:szCs w:val="18"/>
        </w:rPr>
      </w:pPr>
      <w:r w:rsidRPr="00B87B72">
        <w:rPr>
          <w:rFonts w:ascii="宋体" w:hAnsi="宋体" w:hint="eastAsia"/>
          <w:color w:val="333333"/>
          <w:sz w:val="18"/>
          <w:szCs w:val="18"/>
        </w:rPr>
        <w:t>一、适用的基金范围</w:t>
      </w:r>
    </w:p>
    <w:p w:rsidR="009D3C6F" w:rsidRPr="00B87B72" w:rsidRDefault="00954D15" w:rsidP="00B62136">
      <w:pPr>
        <w:spacing w:beforeLines="50" w:afterLines="50" w:line="360" w:lineRule="auto"/>
        <w:ind w:firstLineChars="200" w:firstLine="360"/>
        <w:rPr>
          <w:rFonts w:ascii="宋体" w:hAnsi="宋体"/>
          <w:color w:val="333333"/>
          <w:sz w:val="18"/>
          <w:szCs w:val="18"/>
        </w:rPr>
      </w:pPr>
      <w:r w:rsidRPr="00B87B72">
        <w:rPr>
          <w:rFonts w:ascii="宋体" w:hAnsi="宋体" w:hint="eastAsia"/>
          <w:color w:val="333333"/>
          <w:sz w:val="18"/>
          <w:szCs w:val="18"/>
        </w:rPr>
        <w:t>投资者可以通过本公司直销网上交易平台申请将其持有的银河银富货币A、银河银富货币B，每月按指定日期及基金份额数，转换转入以下基金</w:t>
      </w:r>
      <w:r w:rsidR="00CA037B">
        <w:rPr>
          <w:rFonts w:ascii="宋体" w:hAnsi="宋体" w:hint="eastAsia"/>
          <w:color w:val="333333"/>
          <w:sz w:val="18"/>
          <w:szCs w:val="18"/>
        </w:rPr>
        <w:t>：</w:t>
      </w:r>
    </w:p>
    <w:tbl>
      <w:tblPr>
        <w:tblStyle w:val="a6"/>
        <w:tblW w:w="9819" w:type="dxa"/>
        <w:jc w:val="center"/>
        <w:tblLook w:val="04A0"/>
      </w:tblPr>
      <w:tblGrid>
        <w:gridCol w:w="1647"/>
        <w:gridCol w:w="5235"/>
        <w:gridCol w:w="2937"/>
      </w:tblGrid>
      <w:tr w:rsidR="00012164" w:rsidRPr="00B87B72" w:rsidTr="00B87B72">
        <w:trPr>
          <w:trHeight w:val="285"/>
          <w:jc w:val="center"/>
        </w:trPr>
        <w:tc>
          <w:tcPr>
            <w:tcW w:w="1647" w:type="dxa"/>
            <w:noWrap/>
            <w:hideMark/>
          </w:tcPr>
          <w:p w:rsidR="00012164" w:rsidRPr="00B87B72" w:rsidRDefault="00012164" w:rsidP="00C472F0">
            <w:pPr>
              <w:widowControl/>
              <w:jc w:val="left"/>
              <w:rPr>
                <w:rFonts w:ascii="宋体" w:hAnsi="宋体" w:cs="宋体"/>
                <w:b/>
                <w:bCs/>
                <w:color w:val="000000"/>
                <w:kern w:val="0"/>
                <w:sz w:val="18"/>
                <w:szCs w:val="18"/>
              </w:rPr>
            </w:pPr>
            <w:r w:rsidRPr="00B87B72">
              <w:rPr>
                <w:rFonts w:ascii="宋体" w:hAnsi="宋体" w:cs="宋体" w:hint="eastAsia"/>
                <w:b/>
                <w:bCs/>
                <w:color w:val="000000"/>
                <w:kern w:val="0"/>
                <w:sz w:val="18"/>
                <w:szCs w:val="18"/>
              </w:rPr>
              <w:t>基金代码</w:t>
            </w:r>
          </w:p>
        </w:tc>
        <w:tc>
          <w:tcPr>
            <w:tcW w:w="5235" w:type="dxa"/>
            <w:noWrap/>
            <w:hideMark/>
          </w:tcPr>
          <w:p w:rsidR="00012164" w:rsidRPr="00B87B72" w:rsidRDefault="00012164" w:rsidP="00C472F0">
            <w:pPr>
              <w:widowControl/>
              <w:jc w:val="center"/>
              <w:rPr>
                <w:rFonts w:ascii="宋体" w:hAnsi="宋体" w:cs="宋体"/>
                <w:b/>
                <w:bCs/>
                <w:color w:val="000000"/>
                <w:kern w:val="0"/>
                <w:sz w:val="18"/>
                <w:szCs w:val="18"/>
              </w:rPr>
            </w:pPr>
            <w:r w:rsidRPr="00B87B72">
              <w:rPr>
                <w:rFonts w:ascii="宋体" w:hAnsi="宋体" w:cs="宋体" w:hint="eastAsia"/>
                <w:b/>
                <w:bCs/>
                <w:color w:val="000000"/>
                <w:kern w:val="0"/>
                <w:sz w:val="18"/>
                <w:szCs w:val="18"/>
              </w:rPr>
              <w:t>基金全称</w:t>
            </w:r>
          </w:p>
        </w:tc>
        <w:tc>
          <w:tcPr>
            <w:tcW w:w="2937" w:type="dxa"/>
          </w:tcPr>
          <w:p w:rsidR="00012164" w:rsidRPr="00B87B72" w:rsidRDefault="00012164" w:rsidP="00C472F0">
            <w:pPr>
              <w:widowControl/>
              <w:jc w:val="left"/>
              <w:rPr>
                <w:rFonts w:ascii="宋体" w:hAnsi="宋体" w:cs="宋体"/>
                <w:b/>
                <w:bCs/>
                <w:color w:val="000000"/>
                <w:kern w:val="0"/>
                <w:sz w:val="18"/>
                <w:szCs w:val="18"/>
              </w:rPr>
            </w:pPr>
            <w:r w:rsidRPr="00B87B72">
              <w:rPr>
                <w:rFonts w:ascii="宋体" w:hAnsi="宋体" w:cs="宋体" w:hint="eastAsia"/>
                <w:b/>
                <w:bCs/>
                <w:color w:val="000000"/>
                <w:kern w:val="0"/>
                <w:sz w:val="18"/>
                <w:szCs w:val="18"/>
              </w:rPr>
              <w:t>基金简称</w:t>
            </w:r>
          </w:p>
        </w:tc>
      </w:tr>
      <w:tr w:rsidR="00012164" w:rsidRPr="00B87B72" w:rsidTr="00B87B72">
        <w:trPr>
          <w:trHeight w:val="285"/>
          <w:jc w:val="center"/>
        </w:trPr>
        <w:tc>
          <w:tcPr>
            <w:tcW w:w="1647" w:type="dxa"/>
            <w:noWrap/>
            <w:hideMark/>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color w:val="000000"/>
                <w:kern w:val="0"/>
                <w:sz w:val="18"/>
                <w:szCs w:val="18"/>
              </w:rPr>
              <w:t>150968</w:t>
            </w:r>
          </w:p>
        </w:tc>
        <w:tc>
          <w:tcPr>
            <w:tcW w:w="5235" w:type="dxa"/>
            <w:noWrap/>
            <w:hideMark/>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color w:val="000000"/>
                <w:kern w:val="0"/>
                <w:sz w:val="18"/>
                <w:szCs w:val="18"/>
              </w:rPr>
              <w:t>银河研究精选混合型证券投资基金</w:t>
            </w:r>
          </w:p>
        </w:tc>
        <w:tc>
          <w:tcPr>
            <w:tcW w:w="2937" w:type="dxa"/>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hint="eastAsia"/>
                <w:color w:val="000000"/>
                <w:kern w:val="0"/>
                <w:sz w:val="18"/>
                <w:szCs w:val="18"/>
              </w:rPr>
              <w:t>银河研究精选混合</w:t>
            </w:r>
          </w:p>
        </w:tc>
      </w:tr>
      <w:tr w:rsidR="00012164" w:rsidRPr="00B87B72" w:rsidTr="00B87B72">
        <w:trPr>
          <w:trHeight w:val="285"/>
          <w:jc w:val="center"/>
        </w:trPr>
        <w:tc>
          <w:tcPr>
            <w:tcW w:w="1647" w:type="dxa"/>
            <w:noWrap/>
            <w:hideMark/>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color w:val="000000"/>
                <w:kern w:val="0"/>
                <w:sz w:val="18"/>
                <w:szCs w:val="18"/>
              </w:rPr>
              <w:t>151001</w:t>
            </w:r>
          </w:p>
        </w:tc>
        <w:tc>
          <w:tcPr>
            <w:tcW w:w="5235" w:type="dxa"/>
            <w:noWrap/>
            <w:hideMark/>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color w:val="000000"/>
                <w:kern w:val="0"/>
                <w:sz w:val="18"/>
                <w:szCs w:val="18"/>
              </w:rPr>
              <w:t>银河稳健证券投资基金</w:t>
            </w:r>
          </w:p>
        </w:tc>
        <w:tc>
          <w:tcPr>
            <w:tcW w:w="2937" w:type="dxa"/>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hint="eastAsia"/>
                <w:color w:val="000000"/>
                <w:kern w:val="0"/>
                <w:sz w:val="18"/>
                <w:szCs w:val="18"/>
              </w:rPr>
              <w:t>银河稳健混合</w:t>
            </w:r>
          </w:p>
        </w:tc>
      </w:tr>
      <w:tr w:rsidR="00012164" w:rsidRPr="00B87B72" w:rsidTr="00B87B72">
        <w:trPr>
          <w:trHeight w:val="285"/>
          <w:jc w:val="center"/>
        </w:trPr>
        <w:tc>
          <w:tcPr>
            <w:tcW w:w="1647" w:type="dxa"/>
            <w:noWrap/>
            <w:hideMark/>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color w:val="000000"/>
                <w:kern w:val="0"/>
                <w:sz w:val="18"/>
                <w:szCs w:val="18"/>
              </w:rPr>
              <w:t>151002</w:t>
            </w:r>
          </w:p>
        </w:tc>
        <w:tc>
          <w:tcPr>
            <w:tcW w:w="5235" w:type="dxa"/>
            <w:noWrap/>
            <w:hideMark/>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color w:val="000000"/>
                <w:kern w:val="0"/>
                <w:sz w:val="18"/>
                <w:szCs w:val="18"/>
              </w:rPr>
              <w:t>银河收益证券投资基金</w:t>
            </w:r>
          </w:p>
        </w:tc>
        <w:tc>
          <w:tcPr>
            <w:tcW w:w="2937" w:type="dxa"/>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hint="eastAsia"/>
                <w:color w:val="000000"/>
                <w:kern w:val="0"/>
                <w:sz w:val="18"/>
                <w:szCs w:val="18"/>
              </w:rPr>
              <w:t>银河收益债券</w:t>
            </w:r>
          </w:p>
        </w:tc>
      </w:tr>
      <w:tr w:rsidR="00012164" w:rsidRPr="00B87B72" w:rsidTr="00B87B72">
        <w:trPr>
          <w:trHeight w:val="285"/>
          <w:jc w:val="center"/>
        </w:trPr>
        <w:tc>
          <w:tcPr>
            <w:tcW w:w="1647" w:type="dxa"/>
            <w:noWrap/>
            <w:hideMark/>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color w:val="000000"/>
                <w:kern w:val="0"/>
                <w:sz w:val="18"/>
                <w:szCs w:val="18"/>
              </w:rPr>
              <w:t>007635</w:t>
            </w:r>
          </w:p>
        </w:tc>
        <w:tc>
          <w:tcPr>
            <w:tcW w:w="5235" w:type="dxa"/>
            <w:noWrap/>
            <w:hideMark/>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color w:val="000000"/>
                <w:kern w:val="0"/>
                <w:sz w:val="18"/>
                <w:szCs w:val="18"/>
              </w:rPr>
              <w:t>银河天盈中短债债券型证券投资基金</w:t>
            </w:r>
            <w:r w:rsidR="002803A3" w:rsidRPr="00B87B72">
              <w:rPr>
                <w:rFonts w:ascii="宋体" w:hAnsi="宋体" w:cs="宋体" w:hint="eastAsia"/>
                <w:color w:val="000000"/>
                <w:kern w:val="0"/>
                <w:sz w:val="18"/>
                <w:szCs w:val="18"/>
              </w:rPr>
              <w:t>A类</w:t>
            </w:r>
          </w:p>
        </w:tc>
        <w:tc>
          <w:tcPr>
            <w:tcW w:w="2937" w:type="dxa"/>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hint="eastAsia"/>
                <w:color w:val="000000"/>
                <w:kern w:val="0"/>
                <w:sz w:val="18"/>
                <w:szCs w:val="18"/>
              </w:rPr>
              <w:t>银河天盈中短债A</w:t>
            </w:r>
          </w:p>
        </w:tc>
      </w:tr>
      <w:tr w:rsidR="00012164" w:rsidRPr="00B87B72" w:rsidTr="00B87B72">
        <w:trPr>
          <w:trHeight w:val="285"/>
          <w:jc w:val="center"/>
        </w:trPr>
        <w:tc>
          <w:tcPr>
            <w:tcW w:w="1647" w:type="dxa"/>
            <w:noWrap/>
            <w:hideMark/>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hint="eastAsia"/>
                <w:color w:val="000000"/>
                <w:kern w:val="0"/>
                <w:sz w:val="18"/>
                <w:szCs w:val="18"/>
              </w:rPr>
              <w:t>004250</w:t>
            </w:r>
          </w:p>
        </w:tc>
        <w:tc>
          <w:tcPr>
            <w:tcW w:w="5235" w:type="dxa"/>
            <w:noWrap/>
            <w:hideMark/>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hint="eastAsia"/>
                <w:color w:val="000000"/>
                <w:kern w:val="0"/>
                <w:sz w:val="18"/>
                <w:szCs w:val="18"/>
              </w:rPr>
              <w:t>银河量化优选混合型证券投资基金</w:t>
            </w:r>
          </w:p>
        </w:tc>
        <w:tc>
          <w:tcPr>
            <w:tcW w:w="2937" w:type="dxa"/>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hint="eastAsia"/>
                <w:color w:val="000000"/>
                <w:kern w:val="0"/>
                <w:sz w:val="18"/>
                <w:szCs w:val="18"/>
              </w:rPr>
              <w:t>银河量化优选混合</w:t>
            </w:r>
          </w:p>
        </w:tc>
      </w:tr>
      <w:tr w:rsidR="00012164" w:rsidRPr="00B87B72" w:rsidTr="00B87B72">
        <w:trPr>
          <w:trHeight w:val="285"/>
          <w:jc w:val="center"/>
        </w:trPr>
        <w:tc>
          <w:tcPr>
            <w:tcW w:w="1647" w:type="dxa"/>
            <w:noWrap/>
            <w:hideMark/>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hint="eastAsia"/>
                <w:color w:val="000000"/>
                <w:kern w:val="0"/>
                <w:sz w:val="18"/>
                <w:szCs w:val="18"/>
              </w:rPr>
              <w:t>005053</w:t>
            </w:r>
          </w:p>
        </w:tc>
        <w:tc>
          <w:tcPr>
            <w:tcW w:w="5235" w:type="dxa"/>
            <w:noWrap/>
            <w:hideMark/>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hint="eastAsia"/>
                <w:color w:val="000000"/>
                <w:kern w:val="0"/>
                <w:sz w:val="18"/>
                <w:szCs w:val="18"/>
              </w:rPr>
              <w:t>银河量化价值混合型证券投资基金</w:t>
            </w:r>
          </w:p>
        </w:tc>
        <w:tc>
          <w:tcPr>
            <w:tcW w:w="2937" w:type="dxa"/>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color w:val="000000"/>
                <w:kern w:val="0"/>
                <w:sz w:val="18"/>
                <w:szCs w:val="18"/>
              </w:rPr>
              <w:t>银河量化价值混合</w:t>
            </w:r>
          </w:p>
        </w:tc>
      </w:tr>
      <w:tr w:rsidR="00012164" w:rsidRPr="00B87B72" w:rsidTr="00B87B72">
        <w:trPr>
          <w:trHeight w:val="285"/>
          <w:jc w:val="center"/>
        </w:trPr>
        <w:tc>
          <w:tcPr>
            <w:tcW w:w="1647" w:type="dxa"/>
            <w:noWrap/>
            <w:hideMark/>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hint="eastAsia"/>
                <w:color w:val="000000"/>
                <w:kern w:val="0"/>
                <w:sz w:val="18"/>
                <w:szCs w:val="18"/>
              </w:rPr>
              <w:t>005126</w:t>
            </w:r>
          </w:p>
        </w:tc>
        <w:tc>
          <w:tcPr>
            <w:tcW w:w="5235" w:type="dxa"/>
            <w:noWrap/>
            <w:hideMark/>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hint="eastAsia"/>
                <w:color w:val="000000"/>
                <w:kern w:val="0"/>
                <w:sz w:val="18"/>
                <w:szCs w:val="18"/>
              </w:rPr>
              <w:t>银河量化稳进混合型证券投资基金</w:t>
            </w:r>
          </w:p>
        </w:tc>
        <w:tc>
          <w:tcPr>
            <w:tcW w:w="2937" w:type="dxa"/>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hint="eastAsia"/>
                <w:color w:val="000000"/>
                <w:kern w:val="0"/>
                <w:sz w:val="18"/>
                <w:szCs w:val="18"/>
              </w:rPr>
              <w:t>银河量化稳进混合</w:t>
            </w:r>
          </w:p>
        </w:tc>
      </w:tr>
      <w:tr w:rsidR="00012164" w:rsidRPr="00B87B72" w:rsidTr="00B87B72">
        <w:trPr>
          <w:trHeight w:val="285"/>
          <w:jc w:val="center"/>
        </w:trPr>
        <w:tc>
          <w:tcPr>
            <w:tcW w:w="1647" w:type="dxa"/>
            <w:noWrap/>
            <w:hideMark/>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hint="eastAsia"/>
                <w:color w:val="000000"/>
                <w:kern w:val="0"/>
                <w:sz w:val="18"/>
                <w:szCs w:val="18"/>
              </w:rPr>
              <w:t>005211</w:t>
            </w:r>
          </w:p>
        </w:tc>
        <w:tc>
          <w:tcPr>
            <w:tcW w:w="5235" w:type="dxa"/>
            <w:noWrap/>
            <w:hideMark/>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hint="eastAsia"/>
                <w:color w:val="000000"/>
                <w:kern w:val="0"/>
                <w:sz w:val="18"/>
                <w:szCs w:val="18"/>
              </w:rPr>
              <w:t>银河智慧主题灵活配置混合型证券投资基金</w:t>
            </w:r>
          </w:p>
        </w:tc>
        <w:tc>
          <w:tcPr>
            <w:tcW w:w="2937" w:type="dxa"/>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color w:val="000000"/>
                <w:kern w:val="0"/>
                <w:sz w:val="18"/>
                <w:szCs w:val="18"/>
              </w:rPr>
              <w:t>银河智慧混合</w:t>
            </w:r>
          </w:p>
        </w:tc>
      </w:tr>
      <w:tr w:rsidR="00012164" w:rsidRPr="00B87B72" w:rsidTr="00B87B72">
        <w:trPr>
          <w:trHeight w:val="285"/>
          <w:jc w:val="center"/>
        </w:trPr>
        <w:tc>
          <w:tcPr>
            <w:tcW w:w="1647" w:type="dxa"/>
            <w:noWrap/>
            <w:hideMark/>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hint="eastAsia"/>
                <w:color w:val="000000"/>
                <w:kern w:val="0"/>
                <w:sz w:val="18"/>
                <w:szCs w:val="18"/>
              </w:rPr>
              <w:t>005386</w:t>
            </w:r>
          </w:p>
        </w:tc>
        <w:tc>
          <w:tcPr>
            <w:tcW w:w="5235" w:type="dxa"/>
            <w:noWrap/>
            <w:hideMark/>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hint="eastAsia"/>
                <w:color w:val="000000"/>
                <w:kern w:val="0"/>
                <w:sz w:val="18"/>
                <w:szCs w:val="18"/>
              </w:rPr>
              <w:t>银河睿达灵活配置混合型证券投资基金A类</w:t>
            </w:r>
          </w:p>
        </w:tc>
        <w:tc>
          <w:tcPr>
            <w:tcW w:w="2937" w:type="dxa"/>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hint="eastAsia"/>
                <w:color w:val="000000"/>
                <w:kern w:val="0"/>
                <w:sz w:val="18"/>
                <w:szCs w:val="18"/>
              </w:rPr>
              <w:t>银河睿达混合</w:t>
            </w:r>
            <w:r w:rsidR="002803A3">
              <w:rPr>
                <w:rFonts w:ascii="宋体" w:hAnsi="宋体" w:cs="宋体" w:hint="eastAsia"/>
                <w:color w:val="000000"/>
                <w:kern w:val="0"/>
                <w:sz w:val="18"/>
                <w:szCs w:val="18"/>
              </w:rPr>
              <w:t>A</w:t>
            </w:r>
          </w:p>
        </w:tc>
      </w:tr>
      <w:tr w:rsidR="00012164" w:rsidRPr="00B87B72" w:rsidTr="00B87B72">
        <w:trPr>
          <w:trHeight w:val="285"/>
          <w:jc w:val="center"/>
        </w:trPr>
        <w:tc>
          <w:tcPr>
            <w:tcW w:w="1647" w:type="dxa"/>
            <w:noWrap/>
            <w:hideMark/>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hint="eastAsia"/>
                <w:color w:val="000000"/>
                <w:kern w:val="0"/>
                <w:sz w:val="18"/>
                <w:szCs w:val="18"/>
              </w:rPr>
              <w:t>005459</w:t>
            </w:r>
          </w:p>
        </w:tc>
        <w:tc>
          <w:tcPr>
            <w:tcW w:w="5235" w:type="dxa"/>
            <w:noWrap/>
            <w:hideMark/>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hint="eastAsia"/>
                <w:color w:val="000000"/>
                <w:kern w:val="0"/>
                <w:sz w:val="18"/>
                <w:szCs w:val="18"/>
              </w:rPr>
              <w:t>银河嘉谊灵活配置混合型证券投资基金A类</w:t>
            </w:r>
          </w:p>
        </w:tc>
        <w:tc>
          <w:tcPr>
            <w:tcW w:w="2937" w:type="dxa"/>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hint="eastAsia"/>
                <w:color w:val="000000"/>
                <w:kern w:val="0"/>
                <w:sz w:val="18"/>
                <w:szCs w:val="18"/>
              </w:rPr>
              <w:t>银河嘉谊混合</w:t>
            </w:r>
            <w:r w:rsidR="002803A3">
              <w:rPr>
                <w:rFonts w:ascii="宋体" w:hAnsi="宋体" w:cs="宋体" w:hint="eastAsia"/>
                <w:color w:val="000000"/>
                <w:kern w:val="0"/>
                <w:sz w:val="18"/>
                <w:szCs w:val="18"/>
              </w:rPr>
              <w:t>A</w:t>
            </w:r>
          </w:p>
        </w:tc>
      </w:tr>
      <w:tr w:rsidR="00012164" w:rsidRPr="00B87B72" w:rsidTr="00B87B72">
        <w:trPr>
          <w:trHeight w:val="285"/>
          <w:jc w:val="center"/>
        </w:trPr>
        <w:tc>
          <w:tcPr>
            <w:tcW w:w="1647" w:type="dxa"/>
            <w:noWrap/>
            <w:hideMark/>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hint="eastAsia"/>
                <w:color w:val="000000"/>
                <w:kern w:val="0"/>
                <w:sz w:val="18"/>
                <w:szCs w:val="18"/>
              </w:rPr>
              <w:t>005585</w:t>
            </w:r>
          </w:p>
        </w:tc>
        <w:tc>
          <w:tcPr>
            <w:tcW w:w="5235" w:type="dxa"/>
            <w:noWrap/>
            <w:hideMark/>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hint="eastAsia"/>
                <w:color w:val="000000"/>
                <w:kern w:val="0"/>
                <w:sz w:val="18"/>
                <w:szCs w:val="18"/>
              </w:rPr>
              <w:t>银河文体娱乐主题灵活配置混合型证券投资基金</w:t>
            </w:r>
          </w:p>
        </w:tc>
        <w:tc>
          <w:tcPr>
            <w:tcW w:w="2937" w:type="dxa"/>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hint="eastAsia"/>
                <w:color w:val="000000"/>
                <w:kern w:val="0"/>
                <w:sz w:val="18"/>
                <w:szCs w:val="18"/>
              </w:rPr>
              <w:t>银河文体娱乐混合</w:t>
            </w:r>
          </w:p>
        </w:tc>
      </w:tr>
      <w:tr w:rsidR="00012164" w:rsidRPr="00B87B72" w:rsidTr="00B87B72">
        <w:trPr>
          <w:trHeight w:val="285"/>
          <w:jc w:val="center"/>
        </w:trPr>
        <w:tc>
          <w:tcPr>
            <w:tcW w:w="1647" w:type="dxa"/>
            <w:noWrap/>
            <w:hideMark/>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hint="eastAsia"/>
                <w:color w:val="000000"/>
                <w:kern w:val="0"/>
                <w:sz w:val="18"/>
                <w:szCs w:val="18"/>
              </w:rPr>
              <w:t>006128</w:t>
            </w:r>
          </w:p>
        </w:tc>
        <w:tc>
          <w:tcPr>
            <w:tcW w:w="5235" w:type="dxa"/>
            <w:noWrap/>
            <w:hideMark/>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hint="eastAsia"/>
                <w:color w:val="000000"/>
                <w:kern w:val="0"/>
                <w:sz w:val="18"/>
                <w:szCs w:val="18"/>
              </w:rPr>
              <w:t>银河和美生活主题混合型证券投资基金</w:t>
            </w:r>
          </w:p>
        </w:tc>
        <w:tc>
          <w:tcPr>
            <w:tcW w:w="2937" w:type="dxa"/>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hint="eastAsia"/>
                <w:color w:val="000000"/>
                <w:kern w:val="0"/>
                <w:sz w:val="18"/>
                <w:szCs w:val="18"/>
              </w:rPr>
              <w:t>银河和美生活混合</w:t>
            </w:r>
          </w:p>
        </w:tc>
      </w:tr>
      <w:tr w:rsidR="00012164" w:rsidRPr="00B87B72" w:rsidTr="00B87B72">
        <w:trPr>
          <w:trHeight w:val="285"/>
          <w:jc w:val="center"/>
        </w:trPr>
        <w:tc>
          <w:tcPr>
            <w:tcW w:w="1647" w:type="dxa"/>
            <w:noWrap/>
            <w:hideMark/>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hint="eastAsia"/>
                <w:color w:val="000000"/>
                <w:kern w:val="0"/>
                <w:sz w:val="18"/>
                <w:szCs w:val="18"/>
              </w:rPr>
              <w:t>006759</w:t>
            </w:r>
          </w:p>
        </w:tc>
        <w:tc>
          <w:tcPr>
            <w:tcW w:w="5235" w:type="dxa"/>
            <w:noWrap/>
            <w:hideMark/>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hint="eastAsia"/>
                <w:color w:val="000000"/>
                <w:kern w:val="0"/>
                <w:sz w:val="18"/>
                <w:szCs w:val="18"/>
              </w:rPr>
              <w:t>银河乐活优萃混合型证券投资基金</w:t>
            </w:r>
          </w:p>
        </w:tc>
        <w:tc>
          <w:tcPr>
            <w:tcW w:w="2937" w:type="dxa"/>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color w:val="000000"/>
                <w:kern w:val="0"/>
                <w:sz w:val="18"/>
                <w:szCs w:val="18"/>
              </w:rPr>
              <w:t>银河乐活优萃混合</w:t>
            </w:r>
          </w:p>
        </w:tc>
      </w:tr>
      <w:tr w:rsidR="00012164" w:rsidRPr="00B87B72" w:rsidTr="00B87B72">
        <w:trPr>
          <w:trHeight w:val="285"/>
          <w:jc w:val="center"/>
        </w:trPr>
        <w:tc>
          <w:tcPr>
            <w:tcW w:w="1647" w:type="dxa"/>
            <w:noWrap/>
            <w:hideMark/>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hint="eastAsia"/>
                <w:color w:val="000000"/>
                <w:kern w:val="0"/>
                <w:sz w:val="18"/>
                <w:szCs w:val="18"/>
              </w:rPr>
              <w:t>161505</w:t>
            </w:r>
          </w:p>
        </w:tc>
        <w:tc>
          <w:tcPr>
            <w:tcW w:w="5235" w:type="dxa"/>
            <w:noWrap/>
            <w:hideMark/>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hint="eastAsia"/>
                <w:color w:val="000000"/>
                <w:kern w:val="0"/>
                <w:sz w:val="18"/>
                <w:szCs w:val="18"/>
              </w:rPr>
              <w:t>银河通利债券型证券投资基金</w:t>
            </w:r>
            <w:r w:rsidR="002803A3" w:rsidRPr="00B87B72">
              <w:rPr>
                <w:rFonts w:ascii="宋体" w:hAnsi="宋体" w:cs="宋体" w:hint="eastAsia"/>
                <w:color w:val="000000"/>
                <w:kern w:val="0"/>
                <w:sz w:val="18"/>
                <w:szCs w:val="18"/>
              </w:rPr>
              <w:t>A类</w:t>
            </w:r>
          </w:p>
        </w:tc>
        <w:tc>
          <w:tcPr>
            <w:tcW w:w="2937" w:type="dxa"/>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color w:val="000000"/>
                <w:kern w:val="0"/>
                <w:sz w:val="18"/>
                <w:szCs w:val="18"/>
              </w:rPr>
              <w:t>银河通利债券A</w:t>
            </w:r>
          </w:p>
        </w:tc>
      </w:tr>
      <w:tr w:rsidR="00012164" w:rsidRPr="00B87B72" w:rsidTr="00B87B72">
        <w:trPr>
          <w:trHeight w:val="285"/>
          <w:jc w:val="center"/>
        </w:trPr>
        <w:tc>
          <w:tcPr>
            <w:tcW w:w="1647" w:type="dxa"/>
            <w:noWrap/>
            <w:hideMark/>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hint="eastAsia"/>
                <w:color w:val="000000"/>
                <w:kern w:val="0"/>
                <w:sz w:val="18"/>
                <w:szCs w:val="18"/>
              </w:rPr>
              <w:t>501307</w:t>
            </w:r>
          </w:p>
        </w:tc>
        <w:tc>
          <w:tcPr>
            <w:tcW w:w="5235" w:type="dxa"/>
            <w:noWrap/>
            <w:hideMark/>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hint="eastAsia"/>
                <w:color w:val="000000"/>
                <w:kern w:val="0"/>
                <w:sz w:val="18"/>
                <w:szCs w:val="18"/>
              </w:rPr>
              <w:t>银河中证沪港深高股息指数型证券投资基金（LOF）</w:t>
            </w:r>
          </w:p>
        </w:tc>
        <w:tc>
          <w:tcPr>
            <w:tcW w:w="2937" w:type="dxa"/>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color w:val="000000"/>
                <w:kern w:val="0"/>
                <w:sz w:val="18"/>
                <w:szCs w:val="18"/>
              </w:rPr>
              <w:t>银河高股息LOF</w:t>
            </w:r>
          </w:p>
        </w:tc>
      </w:tr>
      <w:tr w:rsidR="00012164" w:rsidRPr="00B87B72" w:rsidTr="00B87B72">
        <w:trPr>
          <w:trHeight w:val="285"/>
          <w:jc w:val="center"/>
        </w:trPr>
        <w:tc>
          <w:tcPr>
            <w:tcW w:w="1647" w:type="dxa"/>
            <w:noWrap/>
            <w:hideMark/>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hint="eastAsia"/>
                <w:color w:val="000000"/>
                <w:kern w:val="0"/>
                <w:sz w:val="18"/>
                <w:szCs w:val="18"/>
              </w:rPr>
              <w:t>519610</w:t>
            </w:r>
          </w:p>
        </w:tc>
        <w:tc>
          <w:tcPr>
            <w:tcW w:w="5235" w:type="dxa"/>
            <w:noWrap/>
            <w:hideMark/>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hint="eastAsia"/>
                <w:color w:val="000000"/>
                <w:kern w:val="0"/>
                <w:sz w:val="18"/>
                <w:szCs w:val="18"/>
              </w:rPr>
              <w:t>银河旺利灵活配置混合型证券投资基金</w:t>
            </w:r>
            <w:r w:rsidR="002803A3" w:rsidRPr="00B87B72">
              <w:rPr>
                <w:rFonts w:ascii="宋体" w:hAnsi="宋体" w:cs="宋体" w:hint="eastAsia"/>
                <w:color w:val="000000"/>
                <w:kern w:val="0"/>
                <w:sz w:val="18"/>
                <w:szCs w:val="18"/>
              </w:rPr>
              <w:t>A类</w:t>
            </w:r>
          </w:p>
        </w:tc>
        <w:tc>
          <w:tcPr>
            <w:tcW w:w="2937" w:type="dxa"/>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color w:val="000000"/>
                <w:kern w:val="0"/>
                <w:sz w:val="18"/>
                <w:szCs w:val="18"/>
              </w:rPr>
              <w:t>银河旺利混合A</w:t>
            </w:r>
          </w:p>
        </w:tc>
      </w:tr>
      <w:tr w:rsidR="00012164" w:rsidRPr="00B87B72" w:rsidTr="00B87B72">
        <w:trPr>
          <w:trHeight w:val="285"/>
          <w:jc w:val="center"/>
        </w:trPr>
        <w:tc>
          <w:tcPr>
            <w:tcW w:w="1647" w:type="dxa"/>
            <w:noWrap/>
            <w:hideMark/>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hint="eastAsia"/>
                <w:color w:val="000000"/>
                <w:kern w:val="0"/>
                <w:sz w:val="18"/>
                <w:szCs w:val="18"/>
              </w:rPr>
              <w:t>519613</w:t>
            </w:r>
          </w:p>
        </w:tc>
        <w:tc>
          <w:tcPr>
            <w:tcW w:w="5235" w:type="dxa"/>
            <w:noWrap/>
            <w:hideMark/>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hint="eastAsia"/>
                <w:color w:val="000000"/>
                <w:kern w:val="0"/>
                <w:sz w:val="18"/>
                <w:szCs w:val="18"/>
              </w:rPr>
              <w:t>银河君尚灵活配置混合型证券投资基金</w:t>
            </w:r>
            <w:r w:rsidR="002803A3" w:rsidRPr="00B87B72">
              <w:rPr>
                <w:rFonts w:ascii="宋体" w:hAnsi="宋体" w:cs="宋体" w:hint="eastAsia"/>
                <w:color w:val="000000"/>
                <w:kern w:val="0"/>
                <w:sz w:val="18"/>
                <w:szCs w:val="18"/>
              </w:rPr>
              <w:t>A类</w:t>
            </w:r>
          </w:p>
        </w:tc>
        <w:tc>
          <w:tcPr>
            <w:tcW w:w="2937" w:type="dxa"/>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color w:val="000000"/>
                <w:kern w:val="0"/>
                <w:sz w:val="18"/>
                <w:szCs w:val="18"/>
              </w:rPr>
              <w:t>银河君尚混合A</w:t>
            </w:r>
          </w:p>
        </w:tc>
      </w:tr>
      <w:tr w:rsidR="00012164" w:rsidRPr="00B87B72" w:rsidTr="00B87B72">
        <w:trPr>
          <w:trHeight w:val="285"/>
          <w:jc w:val="center"/>
        </w:trPr>
        <w:tc>
          <w:tcPr>
            <w:tcW w:w="1647" w:type="dxa"/>
            <w:noWrap/>
            <w:hideMark/>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hint="eastAsia"/>
                <w:color w:val="000000"/>
                <w:kern w:val="0"/>
                <w:sz w:val="18"/>
                <w:szCs w:val="18"/>
              </w:rPr>
              <w:t>519616</w:t>
            </w:r>
          </w:p>
        </w:tc>
        <w:tc>
          <w:tcPr>
            <w:tcW w:w="5235" w:type="dxa"/>
            <w:noWrap/>
            <w:hideMark/>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hint="eastAsia"/>
                <w:color w:val="000000"/>
                <w:kern w:val="0"/>
                <w:sz w:val="18"/>
                <w:szCs w:val="18"/>
              </w:rPr>
              <w:t>银河君信灵活配置混合型证券投资基金</w:t>
            </w:r>
            <w:r w:rsidR="002803A3" w:rsidRPr="00B87B72">
              <w:rPr>
                <w:rFonts w:ascii="宋体" w:hAnsi="宋体" w:cs="宋体" w:hint="eastAsia"/>
                <w:color w:val="000000"/>
                <w:kern w:val="0"/>
                <w:sz w:val="18"/>
                <w:szCs w:val="18"/>
              </w:rPr>
              <w:t>A类</w:t>
            </w:r>
          </w:p>
        </w:tc>
        <w:tc>
          <w:tcPr>
            <w:tcW w:w="2937" w:type="dxa"/>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color w:val="000000"/>
                <w:kern w:val="0"/>
                <w:sz w:val="18"/>
                <w:szCs w:val="18"/>
              </w:rPr>
              <w:t>银河君信混合A</w:t>
            </w:r>
          </w:p>
        </w:tc>
      </w:tr>
      <w:tr w:rsidR="00012164" w:rsidRPr="00B87B72" w:rsidTr="00B87B72">
        <w:trPr>
          <w:trHeight w:val="285"/>
          <w:jc w:val="center"/>
        </w:trPr>
        <w:tc>
          <w:tcPr>
            <w:tcW w:w="1647" w:type="dxa"/>
            <w:noWrap/>
            <w:hideMark/>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hint="eastAsia"/>
                <w:color w:val="000000"/>
                <w:kern w:val="0"/>
                <w:sz w:val="18"/>
                <w:szCs w:val="18"/>
              </w:rPr>
              <w:t>519619</w:t>
            </w:r>
          </w:p>
        </w:tc>
        <w:tc>
          <w:tcPr>
            <w:tcW w:w="5235" w:type="dxa"/>
            <w:noWrap/>
            <w:hideMark/>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hint="eastAsia"/>
                <w:color w:val="000000"/>
                <w:kern w:val="0"/>
                <w:sz w:val="18"/>
                <w:szCs w:val="18"/>
              </w:rPr>
              <w:t>银河君荣灵活配置混合型证券投资基金</w:t>
            </w:r>
            <w:r w:rsidR="002803A3" w:rsidRPr="00B87B72">
              <w:rPr>
                <w:rFonts w:ascii="宋体" w:hAnsi="宋体" w:cs="宋体" w:hint="eastAsia"/>
                <w:color w:val="000000"/>
                <w:kern w:val="0"/>
                <w:sz w:val="18"/>
                <w:szCs w:val="18"/>
              </w:rPr>
              <w:t>A类</w:t>
            </w:r>
          </w:p>
        </w:tc>
        <w:tc>
          <w:tcPr>
            <w:tcW w:w="2937" w:type="dxa"/>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color w:val="000000"/>
                <w:kern w:val="0"/>
                <w:sz w:val="18"/>
                <w:szCs w:val="18"/>
              </w:rPr>
              <w:t>银河君荣混合A</w:t>
            </w:r>
          </w:p>
        </w:tc>
      </w:tr>
      <w:tr w:rsidR="00012164" w:rsidRPr="00B87B72" w:rsidTr="00B87B72">
        <w:trPr>
          <w:trHeight w:val="285"/>
          <w:jc w:val="center"/>
        </w:trPr>
        <w:tc>
          <w:tcPr>
            <w:tcW w:w="1647" w:type="dxa"/>
            <w:noWrap/>
            <w:hideMark/>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hint="eastAsia"/>
                <w:color w:val="000000"/>
                <w:kern w:val="0"/>
                <w:sz w:val="18"/>
                <w:szCs w:val="18"/>
              </w:rPr>
              <w:t>519622</w:t>
            </w:r>
          </w:p>
        </w:tc>
        <w:tc>
          <w:tcPr>
            <w:tcW w:w="5235" w:type="dxa"/>
            <w:noWrap/>
            <w:hideMark/>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hint="eastAsia"/>
                <w:color w:val="000000"/>
                <w:kern w:val="0"/>
                <w:sz w:val="18"/>
                <w:szCs w:val="18"/>
              </w:rPr>
              <w:t>银河君怡纯债债券型证券投资基金</w:t>
            </w:r>
          </w:p>
        </w:tc>
        <w:tc>
          <w:tcPr>
            <w:tcW w:w="2937" w:type="dxa"/>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color w:val="000000"/>
                <w:kern w:val="0"/>
                <w:sz w:val="18"/>
                <w:szCs w:val="18"/>
              </w:rPr>
              <w:t>银河君怡债券</w:t>
            </w:r>
          </w:p>
        </w:tc>
      </w:tr>
      <w:tr w:rsidR="00012164" w:rsidRPr="00B87B72" w:rsidTr="00B87B72">
        <w:trPr>
          <w:trHeight w:val="285"/>
          <w:jc w:val="center"/>
        </w:trPr>
        <w:tc>
          <w:tcPr>
            <w:tcW w:w="1647" w:type="dxa"/>
            <w:noWrap/>
            <w:hideMark/>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hint="eastAsia"/>
                <w:color w:val="000000"/>
                <w:kern w:val="0"/>
                <w:sz w:val="18"/>
                <w:szCs w:val="18"/>
              </w:rPr>
              <w:t>519623</w:t>
            </w:r>
          </w:p>
        </w:tc>
        <w:tc>
          <w:tcPr>
            <w:tcW w:w="5235" w:type="dxa"/>
            <w:noWrap/>
            <w:hideMark/>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hint="eastAsia"/>
                <w:color w:val="000000"/>
                <w:kern w:val="0"/>
                <w:sz w:val="18"/>
                <w:szCs w:val="18"/>
              </w:rPr>
              <w:t>银河君耀灵活配置混合型证券投资基金A类</w:t>
            </w:r>
          </w:p>
        </w:tc>
        <w:tc>
          <w:tcPr>
            <w:tcW w:w="2937" w:type="dxa"/>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color w:val="000000"/>
                <w:kern w:val="0"/>
                <w:sz w:val="18"/>
                <w:szCs w:val="18"/>
              </w:rPr>
              <w:t>银河君耀混合A</w:t>
            </w:r>
          </w:p>
        </w:tc>
      </w:tr>
      <w:tr w:rsidR="00012164" w:rsidRPr="00B87B72" w:rsidTr="00B87B72">
        <w:trPr>
          <w:trHeight w:val="285"/>
          <w:jc w:val="center"/>
        </w:trPr>
        <w:tc>
          <w:tcPr>
            <w:tcW w:w="1647" w:type="dxa"/>
            <w:noWrap/>
            <w:hideMark/>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hint="eastAsia"/>
                <w:color w:val="000000"/>
                <w:kern w:val="0"/>
                <w:sz w:val="18"/>
                <w:szCs w:val="18"/>
              </w:rPr>
              <w:t>519625</w:t>
            </w:r>
          </w:p>
        </w:tc>
        <w:tc>
          <w:tcPr>
            <w:tcW w:w="5235" w:type="dxa"/>
            <w:noWrap/>
            <w:hideMark/>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hint="eastAsia"/>
                <w:color w:val="000000"/>
                <w:kern w:val="0"/>
                <w:sz w:val="18"/>
                <w:szCs w:val="18"/>
              </w:rPr>
              <w:t>银河君盛灵活配置混合型证券投资基金A类</w:t>
            </w:r>
          </w:p>
        </w:tc>
        <w:tc>
          <w:tcPr>
            <w:tcW w:w="2937" w:type="dxa"/>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color w:val="000000"/>
                <w:kern w:val="0"/>
                <w:sz w:val="18"/>
                <w:szCs w:val="18"/>
              </w:rPr>
              <w:t>银河君盛混合A</w:t>
            </w:r>
          </w:p>
        </w:tc>
      </w:tr>
      <w:tr w:rsidR="00012164" w:rsidRPr="00B87B72" w:rsidTr="00B87B72">
        <w:trPr>
          <w:trHeight w:val="285"/>
          <w:jc w:val="center"/>
        </w:trPr>
        <w:tc>
          <w:tcPr>
            <w:tcW w:w="1647" w:type="dxa"/>
            <w:noWrap/>
            <w:hideMark/>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hint="eastAsia"/>
                <w:color w:val="000000"/>
                <w:kern w:val="0"/>
                <w:sz w:val="18"/>
                <w:szCs w:val="18"/>
              </w:rPr>
              <w:t>519627</w:t>
            </w:r>
          </w:p>
        </w:tc>
        <w:tc>
          <w:tcPr>
            <w:tcW w:w="5235" w:type="dxa"/>
            <w:noWrap/>
            <w:hideMark/>
          </w:tcPr>
          <w:p w:rsidR="00012164" w:rsidRPr="002803A3" w:rsidRDefault="00012164" w:rsidP="00C472F0">
            <w:pPr>
              <w:widowControl/>
              <w:jc w:val="left"/>
              <w:rPr>
                <w:rFonts w:ascii="宋体" w:hAnsi="宋体" w:cs="宋体"/>
                <w:color w:val="000000"/>
                <w:kern w:val="0"/>
                <w:sz w:val="18"/>
                <w:szCs w:val="18"/>
              </w:rPr>
            </w:pPr>
            <w:r w:rsidRPr="002803A3">
              <w:rPr>
                <w:rFonts w:ascii="宋体" w:hAnsi="宋体" w:cs="宋体" w:hint="eastAsia"/>
                <w:color w:val="000000"/>
                <w:kern w:val="0"/>
                <w:sz w:val="18"/>
                <w:szCs w:val="18"/>
              </w:rPr>
              <w:t>银河君润灵活配置混合型证券投资基金A类</w:t>
            </w:r>
          </w:p>
        </w:tc>
        <w:tc>
          <w:tcPr>
            <w:tcW w:w="2937" w:type="dxa"/>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color w:val="000000"/>
                <w:kern w:val="0"/>
                <w:sz w:val="18"/>
                <w:szCs w:val="18"/>
              </w:rPr>
              <w:t>银河君润混合A</w:t>
            </w:r>
          </w:p>
        </w:tc>
      </w:tr>
      <w:tr w:rsidR="00012164" w:rsidRPr="00B87B72" w:rsidTr="00B87B72">
        <w:trPr>
          <w:trHeight w:val="285"/>
          <w:jc w:val="center"/>
        </w:trPr>
        <w:tc>
          <w:tcPr>
            <w:tcW w:w="1647" w:type="dxa"/>
            <w:noWrap/>
            <w:hideMark/>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hint="eastAsia"/>
                <w:color w:val="000000"/>
                <w:kern w:val="0"/>
                <w:sz w:val="18"/>
                <w:szCs w:val="18"/>
              </w:rPr>
              <w:t>519629</w:t>
            </w:r>
          </w:p>
        </w:tc>
        <w:tc>
          <w:tcPr>
            <w:tcW w:w="5235" w:type="dxa"/>
            <w:noWrap/>
            <w:hideMark/>
          </w:tcPr>
          <w:p w:rsidR="00012164" w:rsidRPr="002803A3" w:rsidRDefault="00012164" w:rsidP="00C472F0">
            <w:pPr>
              <w:widowControl/>
              <w:jc w:val="left"/>
              <w:rPr>
                <w:rFonts w:ascii="宋体" w:hAnsi="宋体" w:cs="宋体"/>
                <w:color w:val="000000"/>
                <w:kern w:val="0"/>
                <w:sz w:val="18"/>
                <w:szCs w:val="18"/>
              </w:rPr>
            </w:pPr>
            <w:r w:rsidRPr="002803A3">
              <w:rPr>
                <w:rFonts w:ascii="宋体" w:hAnsi="宋体" w:cs="宋体" w:hint="eastAsia"/>
                <w:color w:val="000000"/>
                <w:kern w:val="0"/>
                <w:sz w:val="18"/>
                <w:szCs w:val="18"/>
              </w:rPr>
              <w:t>银河睿利灵活配置混合型证券投资基金A类</w:t>
            </w:r>
          </w:p>
        </w:tc>
        <w:tc>
          <w:tcPr>
            <w:tcW w:w="2937" w:type="dxa"/>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color w:val="000000"/>
                <w:kern w:val="0"/>
                <w:sz w:val="18"/>
                <w:szCs w:val="18"/>
              </w:rPr>
              <w:t>银河睿利混合A</w:t>
            </w:r>
          </w:p>
        </w:tc>
      </w:tr>
      <w:tr w:rsidR="00012164" w:rsidRPr="00B87B72" w:rsidTr="00B87B72">
        <w:trPr>
          <w:trHeight w:val="285"/>
          <w:jc w:val="center"/>
        </w:trPr>
        <w:tc>
          <w:tcPr>
            <w:tcW w:w="1647" w:type="dxa"/>
            <w:noWrap/>
            <w:hideMark/>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hint="eastAsia"/>
                <w:color w:val="000000"/>
                <w:kern w:val="0"/>
                <w:sz w:val="18"/>
                <w:szCs w:val="18"/>
              </w:rPr>
              <w:lastRenderedPageBreak/>
              <w:t>519640</w:t>
            </w:r>
          </w:p>
        </w:tc>
        <w:tc>
          <w:tcPr>
            <w:tcW w:w="5235" w:type="dxa"/>
            <w:noWrap/>
            <w:hideMark/>
          </w:tcPr>
          <w:p w:rsidR="00012164" w:rsidRPr="002803A3" w:rsidRDefault="00012164" w:rsidP="00C472F0">
            <w:pPr>
              <w:widowControl/>
              <w:jc w:val="left"/>
              <w:rPr>
                <w:rFonts w:ascii="宋体" w:hAnsi="宋体" w:cs="宋体"/>
                <w:color w:val="000000"/>
                <w:kern w:val="0"/>
                <w:sz w:val="18"/>
                <w:szCs w:val="18"/>
              </w:rPr>
            </w:pPr>
            <w:r w:rsidRPr="002803A3">
              <w:rPr>
                <w:rFonts w:ascii="宋体" w:hAnsi="宋体" w:cs="宋体" w:hint="eastAsia"/>
                <w:color w:val="000000"/>
                <w:kern w:val="0"/>
                <w:sz w:val="18"/>
                <w:szCs w:val="18"/>
              </w:rPr>
              <w:t>银河鸿利灵活配置混合型证券投资基金</w:t>
            </w:r>
            <w:r w:rsidR="00C41BEB" w:rsidRPr="002803A3">
              <w:rPr>
                <w:rFonts w:ascii="宋体" w:hAnsi="宋体" w:cs="宋体" w:hint="eastAsia"/>
                <w:color w:val="000000"/>
                <w:kern w:val="0"/>
                <w:sz w:val="18"/>
                <w:szCs w:val="18"/>
              </w:rPr>
              <w:t>A类</w:t>
            </w:r>
          </w:p>
        </w:tc>
        <w:tc>
          <w:tcPr>
            <w:tcW w:w="2937" w:type="dxa"/>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color w:val="000000"/>
                <w:kern w:val="0"/>
                <w:sz w:val="18"/>
                <w:szCs w:val="18"/>
              </w:rPr>
              <w:t>银河鸿利混合A</w:t>
            </w:r>
          </w:p>
        </w:tc>
      </w:tr>
      <w:tr w:rsidR="00012164" w:rsidRPr="00B87B72" w:rsidTr="00B87B72">
        <w:trPr>
          <w:trHeight w:val="285"/>
          <w:jc w:val="center"/>
        </w:trPr>
        <w:tc>
          <w:tcPr>
            <w:tcW w:w="1647" w:type="dxa"/>
            <w:noWrap/>
            <w:hideMark/>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hint="eastAsia"/>
                <w:color w:val="000000"/>
                <w:kern w:val="0"/>
                <w:sz w:val="18"/>
                <w:szCs w:val="18"/>
              </w:rPr>
              <w:t>519642</w:t>
            </w:r>
          </w:p>
        </w:tc>
        <w:tc>
          <w:tcPr>
            <w:tcW w:w="5235" w:type="dxa"/>
            <w:noWrap/>
            <w:hideMark/>
          </w:tcPr>
          <w:p w:rsidR="00012164" w:rsidRPr="002803A3" w:rsidRDefault="00012164" w:rsidP="00C472F0">
            <w:pPr>
              <w:widowControl/>
              <w:jc w:val="left"/>
              <w:rPr>
                <w:rFonts w:ascii="宋体" w:hAnsi="宋体" w:cs="宋体"/>
                <w:color w:val="000000"/>
                <w:kern w:val="0"/>
                <w:sz w:val="18"/>
                <w:szCs w:val="18"/>
              </w:rPr>
            </w:pPr>
            <w:r w:rsidRPr="002803A3">
              <w:rPr>
                <w:rFonts w:ascii="宋体" w:hAnsi="宋体" w:cs="宋体" w:hint="eastAsia"/>
                <w:color w:val="000000"/>
                <w:kern w:val="0"/>
                <w:sz w:val="18"/>
                <w:szCs w:val="18"/>
              </w:rPr>
              <w:t>银河大国智造主题灵活配置混合型证券投资</w:t>
            </w:r>
            <w:r w:rsidR="00F7364C">
              <w:rPr>
                <w:rFonts w:ascii="宋体" w:hAnsi="宋体" w:cs="宋体" w:hint="eastAsia"/>
                <w:color w:val="000000"/>
                <w:kern w:val="0"/>
                <w:sz w:val="18"/>
                <w:szCs w:val="18"/>
              </w:rPr>
              <w:t>基金</w:t>
            </w:r>
          </w:p>
        </w:tc>
        <w:tc>
          <w:tcPr>
            <w:tcW w:w="2937" w:type="dxa"/>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color w:val="000000"/>
                <w:kern w:val="0"/>
                <w:sz w:val="18"/>
                <w:szCs w:val="18"/>
              </w:rPr>
              <w:t>银河智造混合</w:t>
            </w:r>
          </w:p>
        </w:tc>
      </w:tr>
      <w:tr w:rsidR="00012164" w:rsidRPr="00B87B72" w:rsidTr="00B87B72">
        <w:trPr>
          <w:trHeight w:val="285"/>
          <w:jc w:val="center"/>
        </w:trPr>
        <w:tc>
          <w:tcPr>
            <w:tcW w:w="1647" w:type="dxa"/>
            <w:noWrap/>
            <w:hideMark/>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hint="eastAsia"/>
                <w:color w:val="000000"/>
                <w:kern w:val="0"/>
                <w:sz w:val="18"/>
                <w:szCs w:val="18"/>
              </w:rPr>
              <w:t>519644</w:t>
            </w:r>
          </w:p>
        </w:tc>
        <w:tc>
          <w:tcPr>
            <w:tcW w:w="5235" w:type="dxa"/>
            <w:noWrap/>
            <w:hideMark/>
          </w:tcPr>
          <w:p w:rsidR="00012164" w:rsidRPr="002803A3" w:rsidRDefault="00012164" w:rsidP="00C472F0">
            <w:pPr>
              <w:widowControl/>
              <w:jc w:val="left"/>
              <w:rPr>
                <w:rFonts w:ascii="宋体" w:hAnsi="宋体" w:cs="宋体"/>
                <w:color w:val="000000"/>
                <w:kern w:val="0"/>
                <w:sz w:val="18"/>
                <w:szCs w:val="18"/>
              </w:rPr>
            </w:pPr>
            <w:r w:rsidRPr="002803A3">
              <w:rPr>
                <w:rFonts w:ascii="宋体" w:hAnsi="宋体" w:cs="宋体" w:hint="eastAsia"/>
                <w:color w:val="000000"/>
                <w:kern w:val="0"/>
                <w:sz w:val="18"/>
                <w:szCs w:val="18"/>
              </w:rPr>
              <w:t>银河智联主题灵活配置混合型证券投资基金</w:t>
            </w:r>
          </w:p>
        </w:tc>
        <w:tc>
          <w:tcPr>
            <w:tcW w:w="2937" w:type="dxa"/>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color w:val="000000"/>
                <w:kern w:val="0"/>
                <w:sz w:val="18"/>
                <w:szCs w:val="18"/>
              </w:rPr>
              <w:t>银河智联混合</w:t>
            </w:r>
          </w:p>
        </w:tc>
      </w:tr>
      <w:tr w:rsidR="00012164" w:rsidRPr="00B87B72" w:rsidTr="00B87B72">
        <w:trPr>
          <w:trHeight w:val="285"/>
          <w:jc w:val="center"/>
        </w:trPr>
        <w:tc>
          <w:tcPr>
            <w:tcW w:w="1647" w:type="dxa"/>
            <w:noWrap/>
            <w:hideMark/>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hint="eastAsia"/>
                <w:color w:val="000000"/>
                <w:kern w:val="0"/>
                <w:sz w:val="18"/>
                <w:szCs w:val="18"/>
              </w:rPr>
              <w:t>519651</w:t>
            </w:r>
          </w:p>
        </w:tc>
        <w:tc>
          <w:tcPr>
            <w:tcW w:w="5235" w:type="dxa"/>
            <w:noWrap/>
            <w:hideMark/>
          </w:tcPr>
          <w:p w:rsidR="00012164" w:rsidRPr="002803A3" w:rsidRDefault="00012164" w:rsidP="00C472F0">
            <w:pPr>
              <w:widowControl/>
              <w:jc w:val="left"/>
              <w:rPr>
                <w:rFonts w:ascii="宋体" w:hAnsi="宋体" w:cs="宋体"/>
                <w:color w:val="000000"/>
                <w:kern w:val="0"/>
                <w:sz w:val="18"/>
                <w:szCs w:val="18"/>
              </w:rPr>
            </w:pPr>
            <w:r w:rsidRPr="002803A3">
              <w:rPr>
                <w:rFonts w:ascii="宋体" w:hAnsi="宋体" w:cs="宋体" w:hint="eastAsia"/>
                <w:color w:val="000000"/>
                <w:kern w:val="0"/>
                <w:sz w:val="18"/>
                <w:szCs w:val="18"/>
              </w:rPr>
              <w:t>银河转型增长主题混合型证券投资基金</w:t>
            </w:r>
          </w:p>
        </w:tc>
        <w:tc>
          <w:tcPr>
            <w:tcW w:w="2937" w:type="dxa"/>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color w:val="000000"/>
                <w:kern w:val="0"/>
                <w:sz w:val="18"/>
                <w:szCs w:val="18"/>
              </w:rPr>
              <w:t>银河转型混合</w:t>
            </w:r>
          </w:p>
        </w:tc>
      </w:tr>
      <w:tr w:rsidR="00012164" w:rsidRPr="00B87B72" w:rsidTr="00B87B72">
        <w:trPr>
          <w:trHeight w:val="285"/>
          <w:jc w:val="center"/>
        </w:trPr>
        <w:tc>
          <w:tcPr>
            <w:tcW w:w="1647" w:type="dxa"/>
            <w:noWrap/>
            <w:hideMark/>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hint="eastAsia"/>
                <w:color w:val="000000"/>
                <w:kern w:val="0"/>
                <w:sz w:val="18"/>
                <w:szCs w:val="18"/>
              </w:rPr>
              <w:t>519652</w:t>
            </w:r>
          </w:p>
        </w:tc>
        <w:tc>
          <w:tcPr>
            <w:tcW w:w="5235" w:type="dxa"/>
            <w:noWrap/>
            <w:hideMark/>
          </w:tcPr>
          <w:p w:rsidR="00012164" w:rsidRPr="002803A3" w:rsidRDefault="00012164" w:rsidP="00C472F0">
            <w:pPr>
              <w:widowControl/>
              <w:jc w:val="left"/>
              <w:rPr>
                <w:rFonts w:ascii="宋体" w:hAnsi="宋体" w:cs="宋体"/>
                <w:color w:val="000000"/>
                <w:kern w:val="0"/>
                <w:sz w:val="18"/>
                <w:szCs w:val="18"/>
              </w:rPr>
            </w:pPr>
            <w:r w:rsidRPr="002803A3">
              <w:rPr>
                <w:rFonts w:ascii="宋体" w:hAnsi="宋体" w:cs="宋体" w:hint="eastAsia"/>
                <w:color w:val="000000"/>
                <w:kern w:val="0"/>
                <w:sz w:val="18"/>
                <w:szCs w:val="18"/>
              </w:rPr>
              <w:t>银河鑫利灵活配置混合型证券投资基金</w:t>
            </w:r>
            <w:r w:rsidR="00C41BEB" w:rsidRPr="002803A3">
              <w:rPr>
                <w:rFonts w:ascii="宋体" w:hAnsi="宋体" w:cs="宋体" w:hint="eastAsia"/>
                <w:color w:val="000000"/>
                <w:kern w:val="0"/>
                <w:sz w:val="18"/>
                <w:szCs w:val="18"/>
              </w:rPr>
              <w:t>A类</w:t>
            </w:r>
          </w:p>
        </w:tc>
        <w:tc>
          <w:tcPr>
            <w:tcW w:w="2937" w:type="dxa"/>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hint="eastAsia"/>
                <w:color w:val="000000"/>
                <w:kern w:val="0"/>
                <w:sz w:val="18"/>
                <w:szCs w:val="18"/>
              </w:rPr>
              <w:t>银河鑫利混合</w:t>
            </w:r>
            <w:r w:rsidR="00C41BEB">
              <w:rPr>
                <w:rFonts w:ascii="宋体" w:hAnsi="宋体" w:cs="宋体" w:hint="eastAsia"/>
                <w:color w:val="000000"/>
                <w:kern w:val="0"/>
                <w:sz w:val="18"/>
                <w:szCs w:val="18"/>
              </w:rPr>
              <w:t>A</w:t>
            </w:r>
          </w:p>
        </w:tc>
      </w:tr>
      <w:tr w:rsidR="00012164" w:rsidRPr="00B87B72" w:rsidTr="00B87B72">
        <w:trPr>
          <w:trHeight w:val="285"/>
          <w:jc w:val="center"/>
        </w:trPr>
        <w:tc>
          <w:tcPr>
            <w:tcW w:w="1647" w:type="dxa"/>
            <w:noWrap/>
            <w:hideMark/>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hint="eastAsia"/>
                <w:color w:val="000000"/>
                <w:kern w:val="0"/>
                <w:sz w:val="18"/>
                <w:szCs w:val="18"/>
              </w:rPr>
              <w:t>519654</w:t>
            </w:r>
          </w:p>
        </w:tc>
        <w:tc>
          <w:tcPr>
            <w:tcW w:w="5235" w:type="dxa"/>
            <w:noWrap/>
            <w:hideMark/>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hint="eastAsia"/>
                <w:color w:val="000000"/>
                <w:kern w:val="0"/>
                <w:sz w:val="18"/>
                <w:szCs w:val="18"/>
              </w:rPr>
              <w:t>银河丰利纯债债券型证券投资基金</w:t>
            </w:r>
          </w:p>
        </w:tc>
        <w:tc>
          <w:tcPr>
            <w:tcW w:w="2937" w:type="dxa"/>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color w:val="000000"/>
                <w:kern w:val="0"/>
                <w:sz w:val="18"/>
                <w:szCs w:val="18"/>
              </w:rPr>
              <w:t>银河丰利债券</w:t>
            </w:r>
          </w:p>
        </w:tc>
      </w:tr>
      <w:tr w:rsidR="00012164" w:rsidRPr="00B87B72" w:rsidTr="00B87B72">
        <w:trPr>
          <w:trHeight w:val="285"/>
          <w:jc w:val="center"/>
        </w:trPr>
        <w:tc>
          <w:tcPr>
            <w:tcW w:w="1647" w:type="dxa"/>
            <w:noWrap/>
            <w:hideMark/>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hint="eastAsia"/>
                <w:color w:val="000000"/>
                <w:kern w:val="0"/>
                <w:sz w:val="18"/>
                <w:szCs w:val="18"/>
              </w:rPr>
              <w:t>519655</w:t>
            </w:r>
          </w:p>
        </w:tc>
        <w:tc>
          <w:tcPr>
            <w:tcW w:w="5235" w:type="dxa"/>
            <w:noWrap/>
            <w:hideMark/>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hint="eastAsia"/>
                <w:color w:val="000000"/>
                <w:kern w:val="0"/>
                <w:sz w:val="18"/>
                <w:szCs w:val="18"/>
              </w:rPr>
              <w:t>银河现代服务主题灵活配置混合型证券投资</w:t>
            </w:r>
            <w:r w:rsidR="00F7364C">
              <w:rPr>
                <w:rFonts w:ascii="宋体" w:hAnsi="宋体" w:cs="宋体" w:hint="eastAsia"/>
                <w:color w:val="000000"/>
                <w:kern w:val="0"/>
                <w:sz w:val="18"/>
                <w:szCs w:val="18"/>
              </w:rPr>
              <w:t>基金</w:t>
            </w:r>
          </w:p>
        </w:tc>
        <w:tc>
          <w:tcPr>
            <w:tcW w:w="2937" w:type="dxa"/>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color w:val="000000"/>
                <w:kern w:val="0"/>
                <w:sz w:val="18"/>
                <w:szCs w:val="18"/>
              </w:rPr>
              <w:t>银河服务混合</w:t>
            </w:r>
          </w:p>
        </w:tc>
      </w:tr>
      <w:tr w:rsidR="00012164" w:rsidRPr="00B87B72" w:rsidTr="00B87B72">
        <w:trPr>
          <w:trHeight w:val="285"/>
          <w:jc w:val="center"/>
        </w:trPr>
        <w:tc>
          <w:tcPr>
            <w:tcW w:w="1647" w:type="dxa"/>
            <w:noWrap/>
            <w:hideMark/>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hint="eastAsia"/>
                <w:color w:val="000000"/>
                <w:kern w:val="0"/>
                <w:sz w:val="18"/>
                <w:szCs w:val="18"/>
              </w:rPr>
              <w:t>519656</w:t>
            </w:r>
          </w:p>
        </w:tc>
        <w:tc>
          <w:tcPr>
            <w:tcW w:w="5235" w:type="dxa"/>
            <w:noWrap/>
            <w:hideMark/>
          </w:tcPr>
          <w:p w:rsidR="00012164" w:rsidRPr="002803A3" w:rsidRDefault="00012164" w:rsidP="00C472F0">
            <w:pPr>
              <w:widowControl/>
              <w:jc w:val="left"/>
              <w:rPr>
                <w:rFonts w:ascii="宋体" w:hAnsi="宋体" w:cs="宋体"/>
                <w:color w:val="000000"/>
                <w:kern w:val="0"/>
                <w:sz w:val="18"/>
                <w:szCs w:val="18"/>
              </w:rPr>
            </w:pPr>
            <w:r w:rsidRPr="002803A3">
              <w:rPr>
                <w:rFonts w:ascii="宋体" w:hAnsi="宋体" w:cs="宋体" w:hint="eastAsia"/>
                <w:color w:val="000000"/>
                <w:kern w:val="0"/>
                <w:sz w:val="18"/>
                <w:szCs w:val="18"/>
              </w:rPr>
              <w:t>银河灵活配置混合型证券投资基金</w:t>
            </w:r>
            <w:r w:rsidR="00C41BEB" w:rsidRPr="002803A3">
              <w:rPr>
                <w:rFonts w:ascii="宋体" w:hAnsi="宋体" w:cs="宋体" w:hint="eastAsia"/>
                <w:color w:val="000000"/>
                <w:kern w:val="0"/>
                <w:sz w:val="18"/>
                <w:szCs w:val="18"/>
              </w:rPr>
              <w:t>A类</w:t>
            </w:r>
          </w:p>
        </w:tc>
        <w:tc>
          <w:tcPr>
            <w:tcW w:w="2937" w:type="dxa"/>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color w:val="000000"/>
                <w:kern w:val="0"/>
                <w:sz w:val="18"/>
                <w:szCs w:val="18"/>
              </w:rPr>
              <w:t>银河灵活配置混合A</w:t>
            </w:r>
          </w:p>
        </w:tc>
      </w:tr>
      <w:tr w:rsidR="00012164" w:rsidRPr="00B87B72" w:rsidTr="00B87B72">
        <w:trPr>
          <w:trHeight w:val="285"/>
          <w:jc w:val="center"/>
        </w:trPr>
        <w:tc>
          <w:tcPr>
            <w:tcW w:w="1647" w:type="dxa"/>
            <w:noWrap/>
            <w:hideMark/>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hint="eastAsia"/>
                <w:color w:val="000000"/>
                <w:kern w:val="0"/>
                <w:sz w:val="18"/>
                <w:szCs w:val="18"/>
              </w:rPr>
              <w:t>519660</w:t>
            </w:r>
          </w:p>
        </w:tc>
        <w:tc>
          <w:tcPr>
            <w:tcW w:w="5235" w:type="dxa"/>
            <w:noWrap/>
            <w:hideMark/>
          </w:tcPr>
          <w:p w:rsidR="00012164" w:rsidRPr="002803A3" w:rsidRDefault="00012164" w:rsidP="00C472F0">
            <w:pPr>
              <w:widowControl/>
              <w:jc w:val="left"/>
              <w:rPr>
                <w:rFonts w:ascii="宋体" w:hAnsi="宋体" w:cs="宋体"/>
                <w:color w:val="000000"/>
                <w:kern w:val="0"/>
                <w:sz w:val="18"/>
                <w:szCs w:val="18"/>
              </w:rPr>
            </w:pPr>
            <w:r w:rsidRPr="002803A3">
              <w:rPr>
                <w:rFonts w:ascii="宋体" w:hAnsi="宋体" w:cs="宋体" w:hint="eastAsia"/>
                <w:color w:val="000000"/>
                <w:kern w:val="0"/>
                <w:sz w:val="18"/>
                <w:szCs w:val="18"/>
              </w:rPr>
              <w:t>银河增利债券型发起式证券投资基金</w:t>
            </w:r>
            <w:r w:rsidR="00C41BEB" w:rsidRPr="002803A3">
              <w:rPr>
                <w:rFonts w:ascii="宋体" w:hAnsi="宋体" w:cs="宋体" w:hint="eastAsia"/>
                <w:color w:val="000000"/>
                <w:kern w:val="0"/>
                <w:sz w:val="18"/>
                <w:szCs w:val="18"/>
              </w:rPr>
              <w:t>A类</w:t>
            </w:r>
          </w:p>
        </w:tc>
        <w:tc>
          <w:tcPr>
            <w:tcW w:w="2937" w:type="dxa"/>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color w:val="000000"/>
                <w:kern w:val="0"/>
                <w:sz w:val="18"/>
                <w:szCs w:val="18"/>
              </w:rPr>
              <w:t>银河增利债券A</w:t>
            </w:r>
          </w:p>
        </w:tc>
      </w:tr>
      <w:tr w:rsidR="00012164" w:rsidRPr="00B87B72" w:rsidTr="00B87B72">
        <w:trPr>
          <w:trHeight w:val="285"/>
          <w:jc w:val="center"/>
        </w:trPr>
        <w:tc>
          <w:tcPr>
            <w:tcW w:w="1647" w:type="dxa"/>
            <w:noWrap/>
            <w:hideMark/>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hint="eastAsia"/>
                <w:color w:val="000000"/>
                <w:kern w:val="0"/>
                <w:sz w:val="18"/>
                <w:szCs w:val="18"/>
              </w:rPr>
              <w:t>519662</w:t>
            </w:r>
          </w:p>
        </w:tc>
        <w:tc>
          <w:tcPr>
            <w:tcW w:w="5235" w:type="dxa"/>
            <w:noWrap/>
            <w:hideMark/>
          </w:tcPr>
          <w:p w:rsidR="00012164" w:rsidRPr="002803A3" w:rsidRDefault="00012164" w:rsidP="00C472F0">
            <w:pPr>
              <w:widowControl/>
              <w:jc w:val="left"/>
              <w:rPr>
                <w:rFonts w:ascii="宋体" w:hAnsi="宋体" w:cs="宋体"/>
                <w:color w:val="000000"/>
                <w:kern w:val="0"/>
                <w:sz w:val="18"/>
                <w:szCs w:val="18"/>
              </w:rPr>
            </w:pPr>
            <w:r w:rsidRPr="002803A3">
              <w:rPr>
                <w:rFonts w:ascii="宋体" w:hAnsi="宋体" w:cs="宋体" w:hint="eastAsia"/>
                <w:color w:val="000000"/>
                <w:kern w:val="0"/>
                <w:sz w:val="18"/>
                <w:szCs w:val="18"/>
              </w:rPr>
              <w:t>银河久益回报6个月定期开放债券型证券</w:t>
            </w:r>
            <w:r w:rsidR="00C41BEB" w:rsidRPr="002803A3">
              <w:rPr>
                <w:rFonts w:ascii="宋体" w:hAnsi="宋体" w:cs="宋体" w:hint="eastAsia"/>
                <w:color w:val="000000"/>
                <w:kern w:val="0"/>
                <w:sz w:val="18"/>
                <w:szCs w:val="18"/>
              </w:rPr>
              <w:t>A类</w:t>
            </w:r>
          </w:p>
        </w:tc>
        <w:tc>
          <w:tcPr>
            <w:tcW w:w="2937" w:type="dxa"/>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color w:val="000000"/>
                <w:kern w:val="0"/>
                <w:sz w:val="18"/>
                <w:szCs w:val="18"/>
              </w:rPr>
              <w:t>银河久益回报债券A</w:t>
            </w:r>
          </w:p>
        </w:tc>
      </w:tr>
      <w:tr w:rsidR="00012164" w:rsidRPr="00B87B72" w:rsidTr="00B87B72">
        <w:trPr>
          <w:trHeight w:val="285"/>
          <w:jc w:val="center"/>
        </w:trPr>
        <w:tc>
          <w:tcPr>
            <w:tcW w:w="1647" w:type="dxa"/>
            <w:noWrap/>
            <w:hideMark/>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hint="eastAsia"/>
                <w:color w:val="000000"/>
                <w:kern w:val="0"/>
                <w:sz w:val="18"/>
                <w:szCs w:val="18"/>
              </w:rPr>
              <w:t>519664</w:t>
            </w:r>
          </w:p>
        </w:tc>
        <w:tc>
          <w:tcPr>
            <w:tcW w:w="5235" w:type="dxa"/>
            <w:noWrap/>
            <w:hideMark/>
          </w:tcPr>
          <w:p w:rsidR="00012164" w:rsidRPr="002803A3" w:rsidRDefault="00012164" w:rsidP="00C472F0">
            <w:pPr>
              <w:widowControl/>
              <w:jc w:val="left"/>
              <w:rPr>
                <w:rFonts w:ascii="宋体" w:hAnsi="宋体" w:cs="宋体"/>
                <w:color w:val="000000"/>
                <w:kern w:val="0"/>
                <w:sz w:val="18"/>
                <w:szCs w:val="18"/>
              </w:rPr>
            </w:pPr>
            <w:r w:rsidRPr="002803A3">
              <w:rPr>
                <w:rFonts w:ascii="宋体" w:hAnsi="宋体" w:cs="宋体" w:hint="eastAsia"/>
                <w:color w:val="000000"/>
                <w:kern w:val="0"/>
                <w:sz w:val="18"/>
                <w:szCs w:val="18"/>
              </w:rPr>
              <w:t>银河美丽优萃混合型证券投资基金</w:t>
            </w:r>
            <w:r w:rsidR="002803A3" w:rsidRPr="002803A3">
              <w:rPr>
                <w:rFonts w:ascii="宋体" w:hAnsi="宋体" w:cs="宋体" w:hint="eastAsia"/>
                <w:color w:val="000000"/>
                <w:kern w:val="0"/>
                <w:sz w:val="18"/>
                <w:szCs w:val="18"/>
              </w:rPr>
              <w:t>A类</w:t>
            </w:r>
          </w:p>
        </w:tc>
        <w:tc>
          <w:tcPr>
            <w:tcW w:w="2937" w:type="dxa"/>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color w:val="000000"/>
                <w:kern w:val="0"/>
                <w:sz w:val="18"/>
                <w:szCs w:val="18"/>
              </w:rPr>
              <w:t>银河美丽混合A</w:t>
            </w:r>
          </w:p>
        </w:tc>
      </w:tr>
      <w:tr w:rsidR="00012164" w:rsidRPr="00B87B72" w:rsidTr="00B87B72">
        <w:trPr>
          <w:trHeight w:val="285"/>
          <w:jc w:val="center"/>
        </w:trPr>
        <w:tc>
          <w:tcPr>
            <w:tcW w:w="1647" w:type="dxa"/>
            <w:noWrap/>
            <w:hideMark/>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hint="eastAsia"/>
                <w:color w:val="000000"/>
                <w:kern w:val="0"/>
                <w:sz w:val="18"/>
                <w:szCs w:val="18"/>
              </w:rPr>
              <w:t>519667</w:t>
            </w:r>
          </w:p>
        </w:tc>
        <w:tc>
          <w:tcPr>
            <w:tcW w:w="5235" w:type="dxa"/>
            <w:noWrap/>
            <w:hideMark/>
          </w:tcPr>
          <w:p w:rsidR="00012164" w:rsidRPr="002803A3" w:rsidRDefault="00012164" w:rsidP="00C472F0">
            <w:pPr>
              <w:widowControl/>
              <w:jc w:val="left"/>
              <w:rPr>
                <w:rFonts w:ascii="宋体" w:hAnsi="宋体" w:cs="宋体"/>
                <w:color w:val="000000"/>
                <w:kern w:val="0"/>
                <w:sz w:val="18"/>
                <w:szCs w:val="18"/>
              </w:rPr>
            </w:pPr>
            <w:r w:rsidRPr="002803A3">
              <w:rPr>
                <w:rFonts w:ascii="宋体" w:hAnsi="宋体" w:cs="宋体" w:hint="eastAsia"/>
                <w:color w:val="000000"/>
                <w:kern w:val="0"/>
                <w:sz w:val="18"/>
                <w:szCs w:val="18"/>
              </w:rPr>
              <w:t>银河银信添利债券型基金Ａ类</w:t>
            </w:r>
          </w:p>
        </w:tc>
        <w:tc>
          <w:tcPr>
            <w:tcW w:w="2937" w:type="dxa"/>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color w:val="000000"/>
                <w:kern w:val="0"/>
                <w:sz w:val="18"/>
                <w:szCs w:val="18"/>
              </w:rPr>
              <w:t>银河银信添利债券A</w:t>
            </w:r>
          </w:p>
        </w:tc>
      </w:tr>
      <w:tr w:rsidR="00012164" w:rsidRPr="00B87B72" w:rsidTr="00B87B72">
        <w:trPr>
          <w:trHeight w:val="285"/>
          <w:jc w:val="center"/>
        </w:trPr>
        <w:tc>
          <w:tcPr>
            <w:tcW w:w="1647" w:type="dxa"/>
            <w:noWrap/>
            <w:hideMark/>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hint="eastAsia"/>
                <w:color w:val="000000"/>
                <w:kern w:val="0"/>
                <w:sz w:val="18"/>
                <w:szCs w:val="18"/>
              </w:rPr>
              <w:t>519668</w:t>
            </w:r>
          </w:p>
        </w:tc>
        <w:tc>
          <w:tcPr>
            <w:tcW w:w="5235" w:type="dxa"/>
            <w:noWrap/>
            <w:hideMark/>
          </w:tcPr>
          <w:p w:rsidR="00012164" w:rsidRPr="002803A3" w:rsidRDefault="00012164" w:rsidP="00C472F0">
            <w:pPr>
              <w:widowControl/>
              <w:jc w:val="left"/>
              <w:rPr>
                <w:rFonts w:ascii="宋体" w:hAnsi="宋体" w:cs="宋体"/>
                <w:color w:val="000000"/>
                <w:kern w:val="0"/>
                <w:sz w:val="18"/>
                <w:szCs w:val="18"/>
              </w:rPr>
            </w:pPr>
            <w:r w:rsidRPr="002803A3">
              <w:rPr>
                <w:rFonts w:ascii="宋体" w:hAnsi="宋体" w:cs="宋体" w:hint="eastAsia"/>
                <w:color w:val="000000"/>
                <w:kern w:val="0"/>
                <w:sz w:val="18"/>
                <w:szCs w:val="18"/>
              </w:rPr>
              <w:t>银河竞争优势成长混合型证券投资基金</w:t>
            </w:r>
          </w:p>
        </w:tc>
        <w:tc>
          <w:tcPr>
            <w:tcW w:w="2937" w:type="dxa"/>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color w:val="000000"/>
                <w:kern w:val="0"/>
                <w:sz w:val="18"/>
                <w:szCs w:val="18"/>
              </w:rPr>
              <w:t>银河成长混合</w:t>
            </w:r>
          </w:p>
        </w:tc>
      </w:tr>
      <w:tr w:rsidR="00012164" w:rsidRPr="00B87B72" w:rsidTr="00B87B72">
        <w:trPr>
          <w:trHeight w:val="285"/>
          <w:jc w:val="center"/>
        </w:trPr>
        <w:tc>
          <w:tcPr>
            <w:tcW w:w="1647" w:type="dxa"/>
            <w:noWrap/>
            <w:hideMark/>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hint="eastAsia"/>
                <w:color w:val="000000"/>
                <w:kern w:val="0"/>
                <w:sz w:val="18"/>
                <w:szCs w:val="18"/>
              </w:rPr>
              <w:t>519669</w:t>
            </w:r>
          </w:p>
        </w:tc>
        <w:tc>
          <w:tcPr>
            <w:tcW w:w="5235" w:type="dxa"/>
            <w:noWrap/>
            <w:hideMark/>
          </w:tcPr>
          <w:p w:rsidR="00012164" w:rsidRPr="002803A3" w:rsidRDefault="00012164" w:rsidP="00C472F0">
            <w:pPr>
              <w:widowControl/>
              <w:jc w:val="left"/>
              <w:rPr>
                <w:rFonts w:ascii="宋体" w:hAnsi="宋体" w:cs="宋体"/>
                <w:color w:val="000000"/>
                <w:kern w:val="0"/>
                <w:sz w:val="18"/>
                <w:szCs w:val="18"/>
              </w:rPr>
            </w:pPr>
            <w:r w:rsidRPr="002803A3">
              <w:rPr>
                <w:rFonts w:ascii="宋体" w:hAnsi="宋体" w:cs="宋体" w:hint="eastAsia"/>
                <w:color w:val="000000"/>
                <w:kern w:val="0"/>
                <w:sz w:val="18"/>
                <w:szCs w:val="18"/>
              </w:rPr>
              <w:t>银河领先债券型基金</w:t>
            </w:r>
          </w:p>
        </w:tc>
        <w:tc>
          <w:tcPr>
            <w:tcW w:w="2937" w:type="dxa"/>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color w:val="000000"/>
                <w:kern w:val="0"/>
                <w:sz w:val="18"/>
                <w:szCs w:val="18"/>
              </w:rPr>
              <w:t>银河领先债券</w:t>
            </w:r>
          </w:p>
        </w:tc>
      </w:tr>
      <w:tr w:rsidR="00012164" w:rsidRPr="00B87B72" w:rsidTr="00B87B72">
        <w:trPr>
          <w:trHeight w:val="285"/>
          <w:jc w:val="center"/>
        </w:trPr>
        <w:tc>
          <w:tcPr>
            <w:tcW w:w="1647" w:type="dxa"/>
            <w:noWrap/>
            <w:hideMark/>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hint="eastAsia"/>
                <w:color w:val="000000"/>
                <w:kern w:val="0"/>
                <w:sz w:val="18"/>
                <w:szCs w:val="18"/>
              </w:rPr>
              <w:t>519670</w:t>
            </w:r>
          </w:p>
        </w:tc>
        <w:tc>
          <w:tcPr>
            <w:tcW w:w="5235" w:type="dxa"/>
            <w:noWrap/>
            <w:hideMark/>
          </w:tcPr>
          <w:p w:rsidR="00012164" w:rsidRPr="002803A3" w:rsidRDefault="00012164" w:rsidP="00C472F0">
            <w:pPr>
              <w:widowControl/>
              <w:jc w:val="left"/>
              <w:rPr>
                <w:rFonts w:ascii="宋体" w:hAnsi="宋体" w:cs="宋体"/>
                <w:color w:val="000000"/>
                <w:kern w:val="0"/>
                <w:sz w:val="18"/>
                <w:szCs w:val="18"/>
              </w:rPr>
            </w:pPr>
            <w:r w:rsidRPr="002803A3">
              <w:rPr>
                <w:rFonts w:ascii="宋体" w:hAnsi="宋体" w:cs="宋体" w:hint="eastAsia"/>
                <w:color w:val="000000"/>
                <w:kern w:val="0"/>
                <w:sz w:val="18"/>
                <w:szCs w:val="18"/>
              </w:rPr>
              <w:t>银河行业优选混合型证券投资基金</w:t>
            </w:r>
          </w:p>
        </w:tc>
        <w:tc>
          <w:tcPr>
            <w:tcW w:w="2937" w:type="dxa"/>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color w:val="000000"/>
                <w:kern w:val="0"/>
                <w:sz w:val="18"/>
                <w:szCs w:val="18"/>
              </w:rPr>
              <w:t>银河行业混合</w:t>
            </w:r>
          </w:p>
        </w:tc>
      </w:tr>
      <w:tr w:rsidR="00012164" w:rsidRPr="00B87B72" w:rsidTr="00B87B72">
        <w:trPr>
          <w:trHeight w:val="285"/>
          <w:jc w:val="center"/>
        </w:trPr>
        <w:tc>
          <w:tcPr>
            <w:tcW w:w="1647" w:type="dxa"/>
            <w:noWrap/>
            <w:hideMark/>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hint="eastAsia"/>
                <w:color w:val="000000"/>
                <w:kern w:val="0"/>
                <w:sz w:val="18"/>
                <w:szCs w:val="18"/>
              </w:rPr>
              <w:t>519671</w:t>
            </w:r>
          </w:p>
        </w:tc>
        <w:tc>
          <w:tcPr>
            <w:tcW w:w="5235" w:type="dxa"/>
            <w:noWrap/>
            <w:hideMark/>
          </w:tcPr>
          <w:p w:rsidR="00012164" w:rsidRPr="002803A3" w:rsidRDefault="00012164" w:rsidP="00C472F0">
            <w:pPr>
              <w:widowControl/>
              <w:jc w:val="left"/>
              <w:rPr>
                <w:rFonts w:ascii="宋体" w:hAnsi="宋体" w:cs="宋体"/>
                <w:color w:val="000000"/>
                <w:kern w:val="0"/>
                <w:sz w:val="18"/>
                <w:szCs w:val="18"/>
              </w:rPr>
            </w:pPr>
            <w:r w:rsidRPr="002803A3">
              <w:rPr>
                <w:rFonts w:ascii="宋体" w:hAnsi="宋体" w:cs="宋体" w:hint="eastAsia"/>
                <w:color w:val="000000"/>
                <w:kern w:val="0"/>
                <w:sz w:val="18"/>
                <w:szCs w:val="18"/>
              </w:rPr>
              <w:t>银河沪深300价值指数基金</w:t>
            </w:r>
          </w:p>
        </w:tc>
        <w:tc>
          <w:tcPr>
            <w:tcW w:w="2937" w:type="dxa"/>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color w:val="000000"/>
                <w:kern w:val="0"/>
                <w:sz w:val="18"/>
                <w:szCs w:val="18"/>
              </w:rPr>
              <w:t>银河沪深300价值指数</w:t>
            </w:r>
          </w:p>
        </w:tc>
      </w:tr>
      <w:tr w:rsidR="00012164" w:rsidRPr="00B87B72" w:rsidTr="00B87B72">
        <w:trPr>
          <w:trHeight w:val="285"/>
          <w:jc w:val="center"/>
        </w:trPr>
        <w:tc>
          <w:tcPr>
            <w:tcW w:w="1647" w:type="dxa"/>
            <w:noWrap/>
            <w:hideMark/>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hint="eastAsia"/>
                <w:color w:val="000000"/>
                <w:kern w:val="0"/>
                <w:sz w:val="18"/>
                <w:szCs w:val="18"/>
              </w:rPr>
              <w:t>519672</w:t>
            </w:r>
          </w:p>
        </w:tc>
        <w:tc>
          <w:tcPr>
            <w:tcW w:w="5235" w:type="dxa"/>
            <w:noWrap/>
            <w:hideMark/>
          </w:tcPr>
          <w:p w:rsidR="00012164" w:rsidRPr="002803A3" w:rsidRDefault="00012164" w:rsidP="00C472F0">
            <w:pPr>
              <w:widowControl/>
              <w:jc w:val="left"/>
              <w:rPr>
                <w:rFonts w:ascii="宋体" w:hAnsi="宋体" w:cs="宋体"/>
                <w:color w:val="000000"/>
                <w:kern w:val="0"/>
                <w:sz w:val="18"/>
                <w:szCs w:val="18"/>
              </w:rPr>
            </w:pPr>
            <w:r w:rsidRPr="002803A3">
              <w:rPr>
                <w:rFonts w:ascii="宋体" w:hAnsi="宋体" w:cs="宋体" w:hint="eastAsia"/>
                <w:color w:val="000000"/>
                <w:kern w:val="0"/>
                <w:sz w:val="18"/>
                <w:szCs w:val="18"/>
              </w:rPr>
              <w:t>银河蓝筹精选混合型证券投资基金</w:t>
            </w:r>
          </w:p>
        </w:tc>
        <w:tc>
          <w:tcPr>
            <w:tcW w:w="2937" w:type="dxa"/>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color w:val="000000"/>
                <w:kern w:val="0"/>
                <w:sz w:val="18"/>
                <w:szCs w:val="18"/>
              </w:rPr>
              <w:t>银河蓝筹混合</w:t>
            </w:r>
          </w:p>
        </w:tc>
      </w:tr>
      <w:tr w:rsidR="00012164" w:rsidRPr="00B87B72" w:rsidTr="00B87B72">
        <w:trPr>
          <w:trHeight w:val="285"/>
          <w:jc w:val="center"/>
        </w:trPr>
        <w:tc>
          <w:tcPr>
            <w:tcW w:w="1647" w:type="dxa"/>
            <w:noWrap/>
            <w:hideMark/>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hint="eastAsia"/>
                <w:color w:val="000000"/>
                <w:kern w:val="0"/>
                <w:sz w:val="18"/>
                <w:szCs w:val="18"/>
              </w:rPr>
              <w:t>519673</w:t>
            </w:r>
          </w:p>
        </w:tc>
        <w:tc>
          <w:tcPr>
            <w:tcW w:w="5235" w:type="dxa"/>
            <w:noWrap/>
            <w:hideMark/>
          </w:tcPr>
          <w:p w:rsidR="00012164" w:rsidRPr="002803A3" w:rsidRDefault="00012164" w:rsidP="00C472F0">
            <w:pPr>
              <w:widowControl/>
              <w:jc w:val="left"/>
              <w:rPr>
                <w:rFonts w:ascii="宋体" w:hAnsi="宋体" w:cs="宋体"/>
                <w:color w:val="000000"/>
                <w:kern w:val="0"/>
                <w:sz w:val="18"/>
                <w:szCs w:val="18"/>
              </w:rPr>
            </w:pPr>
            <w:r w:rsidRPr="002803A3">
              <w:rPr>
                <w:rFonts w:ascii="宋体" w:hAnsi="宋体" w:cs="宋体" w:hint="eastAsia"/>
                <w:color w:val="000000"/>
                <w:kern w:val="0"/>
                <w:sz w:val="18"/>
                <w:szCs w:val="18"/>
              </w:rPr>
              <w:t>银河康乐股票型证券投资基金</w:t>
            </w:r>
          </w:p>
        </w:tc>
        <w:tc>
          <w:tcPr>
            <w:tcW w:w="2937" w:type="dxa"/>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color w:val="000000"/>
                <w:kern w:val="0"/>
                <w:sz w:val="18"/>
                <w:szCs w:val="18"/>
              </w:rPr>
              <w:t>银河康乐股票</w:t>
            </w:r>
          </w:p>
        </w:tc>
      </w:tr>
      <w:tr w:rsidR="00012164" w:rsidRPr="00B87B72" w:rsidTr="00B87B72">
        <w:trPr>
          <w:trHeight w:val="285"/>
          <w:jc w:val="center"/>
        </w:trPr>
        <w:tc>
          <w:tcPr>
            <w:tcW w:w="1647" w:type="dxa"/>
            <w:noWrap/>
            <w:hideMark/>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hint="eastAsia"/>
                <w:color w:val="000000"/>
                <w:kern w:val="0"/>
                <w:sz w:val="18"/>
                <w:szCs w:val="18"/>
              </w:rPr>
              <w:t>519674</w:t>
            </w:r>
          </w:p>
        </w:tc>
        <w:tc>
          <w:tcPr>
            <w:tcW w:w="5235" w:type="dxa"/>
            <w:noWrap/>
            <w:hideMark/>
          </w:tcPr>
          <w:p w:rsidR="00012164" w:rsidRPr="002803A3" w:rsidRDefault="00012164" w:rsidP="00C472F0">
            <w:pPr>
              <w:widowControl/>
              <w:jc w:val="left"/>
              <w:rPr>
                <w:rFonts w:ascii="宋体" w:hAnsi="宋体" w:cs="宋体"/>
                <w:color w:val="000000"/>
                <w:kern w:val="0"/>
                <w:sz w:val="18"/>
                <w:szCs w:val="18"/>
              </w:rPr>
            </w:pPr>
            <w:r w:rsidRPr="002803A3">
              <w:rPr>
                <w:rFonts w:ascii="宋体" w:hAnsi="宋体" w:cs="宋体" w:hint="eastAsia"/>
                <w:color w:val="000000"/>
                <w:kern w:val="0"/>
                <w:sz w:val="18"/>
                <w:szCs w:val="18"/>
              </w:rPr>
              <w:t>银河创新成长混合型证券投资基金</w:t>
            </w:r>
          </w:p>
        </w:tc>
        <w:tc>
          <w:tcPr>
            <w:tcW w:w="2937" w:type="dxa"/>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color w:val="000000"/>
                <w:kern w:val="0"/>
                <w:sz w:val="18"/>
                <w:szCs w:val="18"/>
              </w:rPr>
              <w:t>银河创新混合</w:t>
            </w:r>
          </w:p>
        </w:tc>
      </w:tr>
      <w:tr w:rsidR="00012164" w:rsidRPr="00B87B72" w:rsidTr="00B87B72">
        <w:trPr>
          <w:trHeight w:val="285"/>
          <w:jc w:val="center"/>
        </w:trPr>
        <w:tc>
          <w:tcPr>
            <w:tcW w:w="1647" w:type="dxa"/>
            <w:noWrap/>
            <w:hideMark/>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hint="eastAsia"/>
                <w:color w:val="000000"/>
                <w:kern w:val="0"/>
                <w:sz w:val="18"/>
                <w:szCs w:val="18"/>
              </w:rPr>
              <w:t>519675</w:t>
            </w:r>
          </w:p>
        </w:tc>
        <w:tc>
          <w:tcPr>
            <w:tcW w:w="5235" w:type="dxa"/>
            <w:noWrap/>
            <w:hideMark/>
          </w:tcPr>
          <w:p w:rsidR="00012164" w:rsidRPr="002803A3" w:rsidRDefault="00012164" w:rsidP="00C472F0">
            <w:pPr>
              <w:widowControl/>
              <w:jc w:val="left"/>
              <w:rPr>
                <w:rFonts w:ascii="宋体" w:hAnsi="宋体" w:cs="宋体"/>
                <w:color w:val="000000"/>
                <w:kern w:val="0"/>
                <w:sz w:val="18"/>
                <w:szCs w:val="18"/>
              </w:rPr>
            </w:pPr>
            <w:r w:rsidRPr="002803A3">
              <w:rPr>
                <w:rFonts w:ascii="宋体" w:hAnsi="宋体" w:cs="宋体" w:hint="eastAsia"/>
                <w:color w:val="000000"/>
                <w:kern w:val="0"/>
                <w:sz w:val="18"/>
                <w:szCs w:val="18"/>
              </w:rPr>
              <w:t>银河泰利纯债债券型证券投资基金</w:t>
            </w:r>
            <w:r w:rsidR="00C41BEB" w:rsidRPr="002803A3">
              <w:rPr>
                <w:rFonts w:ascii="宋体" w:hAnsi="宋体" w:cs="宋体" w:hint="eastAsia"/>
                <w:color w:val="000000"/>
                <w:kern w:val="0"/>
                <w:sz w:val="18"/>
                <w:szCs w:val="18"/>
              </w:rPr>
              <w:t>A类</w:t>
            </w:r>
          </w:p>
        </w:tc>
        <w:tc>
          <w:tcPr>
            <w:tcW w:w="2937" w:type="dxa"/>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color w:val="000000"/>
                <w:kern w:val="0"/>
                <w:sz w:val="18"/>
                <w:szCs w:val="18"/>
              </w:rPr>
              <w:t>银河泰利债券A</w:t>
            </w:r>
          </w:p>
        </w:tc>
      </w:tr>
      <w:tr w:rsidR="00012164" w:rsidRPr="00B87B72" w:rsidTr="00B87B72">
        <w:trPr>
          <w:trHeight w:val="285"/>
          <w:jc w:val="center"/>
        </w:trPr>
        <w:tc>
          <w:tcPr>
            <w:tcW w:w="1647" w:type="dxa"/>
            <w:noWrap/>
            <w:hideMark/>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hint="eastAsia"/>
                <w:color w:val="000000"/>
                <w:kern w:val="0"/>
                <w:sz w:val="18"/>
                <w:szCs w:val="18"/>
              </w:rPr>
              <w:t>519676</w:t>
            </w:r>
          </w:p>
        </w:tc>
        <w:tc>
          <w:tcPr>
            <w:tcW w:w="5235" w:type="dxa"/>
            <w:noWrap/>
            <w:hideMark/>
          </w:tcPr>
          <w:p w:rsidR="00012164" w:rsidRPr="002803A3" w:rsidRDefault="00012164" w:rsidP="00C472F0">
            <w:pPr>
              <w:widowControl/>
              <w:jc w:val="left"/>
              <w:rPr>
                <w:rFonts w:ascii="宋体" w:hAnsi="宋体" w:cs="宋体"/>
                <w:color w:val="000000"/>
                <w:kern w:val="0"/>
                <w:sz w:val="18"/>
                <w:szCs w:val="18"/>
              </w:rPr>
            </w:pPr>
            <w:r w:rsidRPr="002803A3">
              <w:rPr>
                <w:rFonts w:ascii="宋体" w:hAnsi="宋体" w:cs="宋体" w:hint="eastAsia"/>
                <w:color w:val="000000"/>
                <w:kern w:val="0"/>
                <w:sz w:val="18"/>
                <w:szCs w:val="18"/>
              </w:rPr>
              <w:t>银河强化收益债券型证券投资基金</w:t>
            </w:r>
          </w:p>
        </w:tc>
        <w:tc>
          <w:tcPr>
            <w:tcW w:w="2937" w:type="dxa"/>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color w:val="000000"/>
                <w:kern w:val="0"/>
                <w:sz w:val="18"/>
                <w:szCs w:val="18"/>
              </w:rPr>
              <w:t>银河强化债券</w:t>
            </w:r>
          </w:p>
        </w:tc>
      </w:tr>
      <w:tr w:rsidR="00012164" w:rsidRPr="00B87B72" w:rsidTr="00B87B72">
        <w:trPr>
          <w:trHeight w:val="285"/>
          <w:jc w:val="center"/>
        </w:trPr>
        <w:tc>
          <w:tcPr>
            <w:tcW w:w="1647" w:type="dxa"/>
            <w:noWrap/>
            <w:hideMark/>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hint="eastAsia"/>
                <w:color w:val="000000"/>
                <w:kern w:val="0"/>
                <w:sz w:val="18"/>
                <w:szCs w:val="18"/>
              </w:rPr>
              <w:t>519678</w:t>
            </w:r>
          </w:p>
        </w:tc>
        <w:tc>
          <w:tcPr>
            <w:tcW w:w="5235" w:type="dxa"/>
            <w:noWrap/>
            <w:hideMark/>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hint="eastAsia"/>
                <w:color w:val="000000"/>
                <w:kern w:val="0"/>
                <w:sz w:val="18"/>
                <w:szCs w:val="18"/>
              </w:rPr>
              <w:t>银河消费驱动混合型证券投资基金</w:t>
            </w:r>
          </w:p>
        </w:tc>
        <w:tc>
          <w:tcPr>
            <w:tcW w:w="2937" w:type="dxa"/>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color w:val="000000"/>
                <w:kern w:val="0"/>
                <w:sz w:val="18"/>
                <w:szCs w:val="18"/>
              </w:rPr>
              <w:t>银河消费混合</w:t>
            </w:r>
          </w:p>
        </w:tc>
      </w:tr>
      <w:tr w:rsidR="00012164" w:rsidRPr="00B87B72" w:rsidTr="00B87B72">
        <w:trPr>
          <w:trHeight w:val="285"/>
          <w:jc w:val="center"/>
        </w:trPr>
        <w:tc>
          <w:tcPr>
            <w:tcW w:w="1647" w:type="dxa"/>
            <w:noWrap/>
            <w:hideMark/>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hint="eastAsia"/>
                <w:color w:val="000000"/>
                <w:kern w:val="0"/>
                <w:sz w:val="18"/>
                <w:szCs w:val="18"/>
              </w:rPr>
              <w:t>519679</w:t>
            </w:r>
          </w:p>
        </w:tc>
        <w:tc>
          <w:tcPr>
            <w:tcW w:w="5235" w:type="dxa"/>
            <w:noWrap/>
            <w:hideMark/>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hint="eastAsia"/>
                <w:color w:val="000000"/>
                <w:kern w:val="0"/>
                <w:sz w:val="18"/>
                <w:szCs w:val="18"/>
              </w:rPr>
              <w:t>银河主题策略混合型证券投资基金</w:t>
            </w:r>
          </w:p>
        </w:tc>
        <w:tc>
          <w:tcPr>
            <w:tcW w:w="2937" w:type="dxa"/>
          </w:tcPr>
          <w:p w:rsidR="00012164" w:rsidRPr="00B87B72" w:rsidRDefault="00012164" w:rsidP="00C472F0">
            <w:pPr>
              <w:widowControl/>
              <w:jc w:val="left"/>
              <w:rPr>
                <w:rFonts w:ascii="宋体" w:hAnsi="宋体" w:cs="宋体"/>
                <w:color w:val="000000"/>
                <w:kern w:val="0"/>
                <w:sz w:val="18"/>
                <w:szCs w:val="18"/>
              </w:rPr>
            </w:pPr>
            <w:r w:rsidRPr="00B87B72">
              <w:rPr>
                <w:rFonts w:ascii="宋体" w:hAnsi="宋体" w:cs="宋体"/>
                <w:color w:val="000000"/>
                <w:kern w:val="0"/>
                <w:sz w:val="18"/>
                <w:szCs w:val="18"/>
              </w:rPr>
              <w:t>银河主题混合</w:t>
            </w:r>
          </w:p>
        </w:tc>
      </w:tr>
      <w:tr w:rsidR="009D78F5" w:rsidRPr="00B87B72" w:rsidTr="00B87B72">
        <w:trPr>
          <w:trHeight w:val="285"/>
          <w:jc w:val="center"/>
        </w:trPr>
        <w:tc>
          <w:tcPr>
            <w:tcW w:w="1647" w:type="dxa"/>
            <w:noWrap/>
            <w:hideMark/>
          </w:tcPr>
          <w:p w:rsidR="009D78F5" w:rsidRPr="00B87B72" w:rsidRDefault="009D78F5" w:rsidP="00C472F0">
            <w:pPr>
              <w:widowControl/>
              <w:jc w:val="left"/>
              <w:rPr>
                <w:rFonts w:ascii="宋体" w:hAnsi="宋体" w:cs="宋体"/>
                <w:color w:val="000000"/>
                <w:kern w:val="0"/>
                <w:sz w:val="18"/>
                <w:szCs w:val="18"/>
              </w:rPr>
            </w:pPr>
            <w:r w:rsidRPr="009D78F5">
              <w:rPr>
                <w:rFonts w:ascii="宋体" w:hAnsi="宋体" w:cs="宋体"/>
                <w:color w:val="000000"/>
                <w:kern w:val="0"/>
                <w:sz w:val="18"/>
                <w:szCs w:val="18"/>
              </w:rPr>
              <w:t>006761</w:t>
            </w:r>
          </w:p>
        </w:tc>
        <w:tc>
          <w:tcPr>
            <w:tcW w:w="5235" w:type="dxa"/>
            <w:noWrap/>
            <w:hideMark/>
          </w:tcPr>
          <w:p w:rsidR="009D78F5" w:rsidRPr="00B87B72" w:rsidRDefault="009D78F5" w:rsidP="00C472F0">
            <w:pPr>
              <w:widowControl/>
              <w:jc w:val="left"/>
              <w:rPr>
                <w:rFonts w:ascii="宋体" w:hAnsi="宋体" w:cs="宋体"/>
                <w:color w:val="000000"/>
                <w:kern w:val="0"/>
                <w:sz w:val="18"/>
                <w:szCs w:val="18"/>
              </w:rPr>
            </w:pPr>
            <w:r w:rsidRPr="009D78F5">
              <w:rPr>
                <w:rFonts w:ascii="宋体" w:hAnsi="宋体" w:cs="宋体"/>
                <w:color w:val="000000"/>
                <w:kern w:val="0"/>
                <w:sz w:val="18"/>
                <w:szCs w:val="18"/>
              </w:rPr>
              <w:t>银河家盈纯债债券型证券投资基金</w:t>
            </w:r>
          </w:p>
        </w:tc>
        <w:tc>
          <w:tcPr>
            <w:tcW w:w="2937" w:type="dxa"/>
          </w:tcPr>
          <w:p w:rsidR="009D78F5" w:rsidRPr="00B87B72" w:rsidRDefault="009D78F5" w:rsidP="00C472F0">
            <w:pPr>
              <w:widowControl/>
              <w:jc w:val="left"/>
              <w:rPr>
                <w:rFonts w:ascii="宋体" w:hAnsi="宋体" w:cs="宋体"/>
                <w:color w:val="000000"/>
                <w:kern w:val="0"/>
                <w:sz w:val="18"/>
                <w:szCs w:val="18"/>
              </w:rPr>
            </w:pPr>
            <w:r>
              <w:rPr>
                <w:rFonts w:ascii="宋体" w:hAnsi="宋体" w:cs="宋体" w:hint="eastAsia"/>
                <w:color w:val="000000"/>
                <w:kern w:val="0"/>
                <w:sz w:val="18"/>
                <w:szCs w:val="18"/>
              </w:rPr>
              <w:t>银河家盈债券</w:t>
            </w:r>
          </w:p>
        </w:tc>
      </w:tr>
      <w:tr w:rsidR="009D78F5" w:rsidRPr="00B87B72" w:rsidTr="00B87B72">
        <w:trPr>
          <w:trHeight w:val="285"/>
          <w:jc w:val="center"/>
        </w:trPr>
        <w:tc>
          <w:tcPr>
            <w:tcW w:w="1647" w:type="dxa"/>
            <w:noWrap/>
            <w:hideMark/>
          </w:tcPr>
          <w:p w:rsidR="009D78F5" w:rsidRPr="00B87B72" w:rsidRDefault="009D78F5" w:rsidP="00C472F0">
            <w:pPr>
              <w:widowControl/>
              <w:jc w:val="left"/>
              <w:rPr>
                <w:rFonts w:ascii="宋体" w:hAnsi="宋体" w:cs="宋体"/>
                <w:color w:val="000000"/>
                <w:kern w:val="0"/>
                <w:sz w:val="18"/>
                <w:szCs w:val="18"/>
              </w:rPr>
            </w:pPr>
            <w:r w:rsidRPr="009D78F5">
              <w:rPr>
                <w:rFonts w:ascii="宋体" w:hAnsi="宋体" w:cs="宋体"/>
                <w:color w:val="000000"/>
                <w:kern w:val="0"/>
                <w:sz w:val="18"/>
                <w:szCs w:val="18"/>
              </w:rPr>
              <w:t>006071</w:t>
            </w:r>
          </w:p>
        </w:tc>
        <w:tc>
          <w:tcPr>
            <w:tcW w:w="5235" w:type="dxa"/>
            <w:noWrap/>
            <w:hideMark/>
          </w:tcPr>
          <w:p w:rsidR="009D78F5" w:rsidRPr="00B87B72" w:rsidRDefault="009D78F5" w:rsidP="00C472F0">
            <w:pPr>
              <w:widowControl/>
              <w:jc w:val="left"/>
              <w:rPr>
                <w:rFonts w:ascii="宋体" w:hAnsi="宋体" w:cs="宋体"/>
                <w:color w:val="000000"/>
                <w:kern w:val="0"/>
                <w:sz w:val="18"/>
                <w:szCs w:val="18"/>
              </w:rPr>
            </w:pPr>
            <w:r w:rsidRPr="009D78F5">
              <w:rPr>
                <w:rFonts w:ascii="宋体" w:hAnsi="宋体" w:cs="宋体"/>
                <w:color w:val="000000"/>
                <w:kern w:val="0"/>
                <w:sz w:val="18"/>
                <w:szCs w:val="18"/>
              </w:rPr>
              <w:t>银河睿嘉纯债债券型证券投资基金</w:t>
            </w:r>
            <w:r w:rsidR="002803A3" w:rsidRPr="00B87B72">
              <w:rPr>
                <w:rFonts w:ascii="宋体" w:hAnsi="宋体" w:cs="宋体" w:hint="eastAsia"/>
                <w:color w:val="000000"/>
                <w:kern w:val="0"/>
                <w:sz w:val="18"/>
                <w:szCs w:val="18"/>
              </w:rPr>
              <w:t>A类</w:t>
            </w:r>
          </w:p>
        </w:tc>
        <w:tc>
          <w:tcPr>
            <w:tcW w:w="2937" w:type="dxa"/>
          </w:tcPr>
          <w:p w:rsidR="009D78F5" w:rsidRPr="00B87B72" w:rsidRDefault="009D78F5" w:rsidP="00C472F0">
            <w:pPr>
              <w:widowControl/>
              <w:jc w:val="left"/>
              <w:rPr>
                <w:rFonts w:ascii="宋体" w:hAnsi="宋体" w:cs="宋体"/>
                <w:color w:val="000000"/>
                <w:kern w:val="0"/>
                <w:sz w:val="18"/>
                <w:szCs w:val="18"/>
              </w:rPr>
            </w:pPr>
            <w:r w:rsidRPr="009D78F5">
              <w:rPr>
                <w:rFonts w:ascii="宋体" w:hAnsi="宋体" w:cs="宋体"/>
                <w:color w:val="000000"/>
                <w:kern w:val="0"/>
                <w:sz w:val="18"/>
                <w:szCs w:val="18"/>
              </w:rPr>
              <w:t>银河睿嘉债券A</w:t>
            </w:r>
          </w:p>
        </w:tc>
      </w:tr>
      <w:tr w:rsidR="009D78F5" w:rsidRPr="00B87B72" w:rsidTr="00B87B72">
        <w:trPr>
          <w:trHeight w:val="285"/>
          <w:jc w:val="center"/>
        </w:trPr>
        <w:tc>
          <w:tcPr>
            <w:tcW w:w="1647" w:type="dxa"/>
            <w:noWrap/>
            <w:hideMark/>
          </w:tcPr>
          <w:p w:rsidR="009D78F5" w:rsidRPr="00B87B72" w:rsidRDefault="009D78F5" w:rsidP="00C472F0">
            <w:pPr>
              <w:widowControl/>
              <w:jc w:val="left"/>
              <w:rPr>
                <w:rFonts w:ascii="宋体" w:hAnsi="宋体" w:cs="宋体"/>
                <w:color w:val="000000"/>
                <w:kern w:val="0"/>
                <w:sz w:val="18"/>
                <w:szCs w:val="18"/>
              </w:rPr>
            </w:pPr>
            <w:r w:rsidRPr="009D78F5">
              <w:rPr>
                <w:rFonts w:ascii="宋体" w:hAnsi="宋体" w:cs="宋体"/>
                <w:color w:val="000000"/>
                <w:kern w:val="0"/>
                <w:sz w:val="18"/>
                <w:szCs w:val="18"/>
              </w:rPr>
              <w:t>519631</w:t>
            </w:r>
          </w:p>
        </w:tc>
        <w:tc>
          <w:tcPr>
            <w:tcW w:w="5235" w:type="dxa"/>
            <w:noWrap/>
            <w:hideMark/>
          </w:tcPr>
          <w:p w:rsidR="009D78F5" w:rsidRPr="00B87B72" w:rsidRDefault="009D78F5" w:rsidP="00C472F0">
            <w:pPr>
              <w:widowControl/>
              <w:jc w:val="left"/>
              <w:rPr>
                <w:rFonts w:ascii="宋体" w:hAnsi="宋体" w:cs="宋体"/>
                <w:color w:val="000000"/>
                <w:kern w:val="0"/>
                <w:sz w:val="18"/>
                <w:szCs w:val="18"/>
              </w:rPr>
            </w:pPr>
            <w:r w:rsidRPr="009D78F5">
              <w:rPr>
                <w:rFonts w:ascii="宋体" w:hAnsi="宋体" w:cs="宋体"/>
                <w:color w:val="000000"/>
                <w:kern w:val="0"/>
                <w:sz w:val="18"/>
                <w:szCs w:val="18"/>
              </w:rPr>
              <w:t>银河君欣纯债债券型证券投资基金</w:t>
            </w:r>
            <w:r w:rsidR="002803A3" w:rsidRPr="00B87B72">
              <w:rPr>
                <w:rFonts w:ascii="宋体" w:hAnsi="宋体" w:cs="宋体" w:hint="eastAsia"/>
                <w:color w:val="000000"/>
                <w:kern w:val="0"/>
                <w:sz w:val="18"/>
                <w:szCs w:val="18"/>
              </w:rPr>
              <w:t>A类</w:t>
            </w:r>
          </w:p>
        </w:tc>
        <w:tc>
          <w:tcPr>
            <w:tcW w:w="2937" w:type="dxa"/>
          </w:tcPr>
          <w:p w:rsidR="009D78F5" w:rsidRPr="00B87B72" w:rsidRDefault="009D78F5" w:rsidP="00C472F0">
            <w:pPr>
              <w:widowControl/>
              <w:jc w:val="left"/>
              <w:rPr>
                <w:rFonts w:ascii="宋体" w:hAnsi="宋体" w:cs="宋体"/>
                <w:color w:val="000000"/>
                <w:kern w:val="0"/>
                <w:sz w:val="18"/>
                <w:szCs w:val="18"/>
              </w:rPr>
            </w:pPr>
            <w:r w:rsidRPr="009D78F5">
              <w:rPr>
                <w:rFonts w:ascii="宋体" w:hAnsi="宋体" w:cs="宋体"/>
                <w:color w:val="000000"/>
                <w:kern w:val="0"/>
                <w:sz w:val="18"/>
                <w:szCs w:val="18"/>
              </w:rPr>
              <w:t>银河君欣债券A</w:t>
            </w:r>
          </w:p>
        </w:tc>
      </w:tr>
    </w:tbl>
    <w:p w:rsidR="00745DBA" w:rsidRPr="00B87B72" w:rsidRDefault="00745DBA" w:rsidP="006A6359">
      <w:pPr>
        <w:pStyle w:val="a5"/>
        <w:shd w:val="clear" w:color="auto" w:fill="FFFFFF"/>
        <w:spacing w:before="94" w:beforeAutospacing="0" w:after="94" w:afterAutospacing="0" w:line="196" w:lineRule="atLeast"/>
        <w:ind w:firstLine="252"/>
        <w:rPr>
          <w:rFonts w:cs="Times New Roman"/>
          <w:color w:val="333333"/>
          <w:sz w:val="18"/>
          <w:szCs w:val="18"/>
        </w:rPr>
      </w:pPr>
    </w:p>
    <w:p w:rsidR="006A6359" w:rsidRPr="00B87B72" w:rsidRDefault="006A6359" w:rsidP="00B62136">
      <w:pPr>
        <w:spacing w:beforeLines="50" w:afterLines="50" w:line="360" w:lineRule="auto"/>
        <w:ind w:firstLineChars="200" w:firstLine="360"/>
        <w:rPr>
          <w:rFonts w:ascii="宋体" w:hAnsi="宋体"/>
          <w:color w:val="333333"/>
          <w:sz w:val="18"/>
          <w:szCs w:val="18"/>
        </w:rPr>
      </w:pPr>
      <w:r w:rsidRPr="00B87B72">
        <w:rPr>
          <w:rFonts w:ascii="宋体" w:hAnsi="宋体" w:hint="eastAsia"/>
          <w:color w:val="333333"/>
          <w:sz w:val="18"/>
          <w:szCs w:val="18"/>
        </w:rPr>
        <w:t>二、转换</w:t>
      </w:r>
      <w:r w:rsidR="00954D15" w:rsidRPr="00B87B72">
        <w:rPr>
          <w:rFonts w:ascii="宋体" w:hAnsi="宋体" w:hint="eastAsia"/>
          <w:color w:val="333333"/>
          <w:sz w:val="18"/>
          <w:szCs w:val="18"/>
        </w:rPr>
        <w:t>费率</w:t>
      </w:r>
      <w:r w:rsidR="00CA037B">
        <w:rPr>
          <w:rFonts w:ascii="宋体" w:hAnsi="宋体" w:hint="eastAsia"/>
          <w:color w:val="333333"/>
          <w:sz w:val="18"/>
          <w:szCs w:val="18"/>
        </w:rPr>
        <w:t>及费率</w:t>
      </w:r>
      <w:r w:rsidR="00954D15" w:rsidRPr="00B87B72">
        <w:rPr>
          <w:rFonts w:ascii="宋体" w:hAnsi="宋体" w:hint="eastAsia"/>
          <w:color w:val="333333"/>
          <w:sz w:val="18"/>
          <w:szCs w:val="18"/>
        </w:rPr>
        <w:t>优惠</w:t>
      </w:r>
      <w:r w:rsidR="00CA037B">
        <w:rPr>
          <w:rFonts w:ascii="宋体" w:hAnsi="宋体" w:hint="eastAsia"/>
          <w:color w:val="333333"/>
          <w:sz w:val="18"/>
          <w:szCs w:val="18"/>
        </w:rPr>
        <w:t>活动</w:t>
      </w:r>
    </w:p>
    <w:p w:rsidR="00134A06" w:rsidRPr="00B87B72" w:rsidRDefault="00954D15" w:rsidP="00B62136">
      <w:pPr>
        <w:spacing w:beforeLines="50" w:afterLines="50" w:line="360" w:lineRule="auto"/>
        <w:ind w:firstLineChars="200" w:firstLine="360"/>
        <w:rPr>
          <w:rFonts w:ascii="宋体" w:hAnsi="宋体"/>
          <w:color w:val="333333"/>
          <w:sz w:val="18"/>
          <w:szCs w:val="18"/>
        </w:rPr>
      </w:pPr>
      <w:r w:rsidRPr="00B87B72">
        <w:rPr>
          <w:rFonts w:ascii="宋体" w:hAnsi="宋体" w:hint="eastAsia"/>
          <w:color w:val="333333"/>
          <w:sz w:val="18"/>
          <w:szCs w:val="18"/>
        </w:rPr>
        <w:t>通过直销网上交易平台办理上述基金定期定额转换业务，转换费用将按照转出基金的赎回费用加上转出与转入基金申购费用补差的标准收取。</w:t>
      </w:r>
    </w:p>
    <w:p w:rsidR="00134A06" w:rsidRPr="00B87B72" w:rsidRDefault="00954D15" w:rsidP="00B62136">
      <w:pPr>
        <w:spacing w:beforeLines="50" w:afterLines="50" w:line="360" w:lineRule="auto"/>
        <w:ind w:firstLineChars="200" w:firstLine="360"/>
        <w:rPr>
          <w:rFonts w:ascii="宋体" w:hAnsi="宋体"/>
          <w:color w:val="333333"/>
          <w:sz w:val="18"/>
          <w:szCs w:val="18"/>
        </w:rPr>
      </w:pPr>
      <w:r w:rsidRPr="00B87B72">
        <w:rPr>
          <w:rFonts w:ascii="宋体" w:hAnsi="宋体" w:hint="eastAsia"/>
          <w:color w:val="333333"/>
          <w:sz w:val="18"/>
          <w:szCs w:val="18"/>
        </w:rPr>
        <w:t>计算转换费用适用的费率为：当转出基金金额所对应的转出基金申购费率低于转入基金申购费率的，补差费率为转入基金和转出基金申购费率的差额</w:t>
      </w:r>
      <w:r w:rsidR="00134A06" w:rsidRPr="00B87B72">
        <w:rPr>
          <w:rFonts w:ascii="宋体" w:hAnsi="宋体" w:hint="eastAsia"/>
          <w:color w:val="333333"/>
          <w:sz w:val="18"/>
          <w:szCs w:val="18"/>
        </w:rPr>
        <w:t>。</w:t>
      </w:r>
    </w:p>
    <w:p w:rsidR="00134A06" w:rsidRPr="00B87B72" w:rsidRDefault="00134A06" w:rsidP="00B62136">
      <w:pPr>
        <w:spacing w:beforeLines="50" w:afterLines="50" w:line="360" w:lineRule="auto"/>
        <w:ind w:firstLineChars="200" w:firstLine="360"/>
        <w:rPr>
          <w:rFonts w:ascii="宋体" w:hAnsi="宋体"/>
          <w:color w:val="333333"/>
          <w:sz w:val="18"/>
          <w:szCs w:val="18"/>
        </w:rPr>
      </w:pPr>
      <w:r w:rsidRPr="00B87B72">
        <w:rPr>
          <w:rFonts w:ascii="宋体" w:hAnsi="宋体" w:hint="eastAsia"/>
          <w:color w:val="333333"/>
          <w:sz w:val="18"/>
          <w:szCs w:val="18"/>
        </w:rPr>
        <w:t>若原申购补差费率不为零，在原费率基础上实施1折优惠；若原申购补差费为零及按笔收取固定费用的，仍按原费用执行。</w:t>
      </w:r>
    </w:p>
    <w:p w:rsidR="00134A06" w:rsidRPr="00B87B72" w:rsidRDefault="00954D15" w:rsidP="00B62136">
      <w:pPr>
        <w:spacing w:beforeLines="50" w:afterLines="50" w:line="360" w:lineRule="auto"/>
        <w:ind w:firstLineChars="200" w:firstLine="360"/>
        <w:rPr>
          <w:rFonts w:ascii="宋体" w:hAnsi="宋体"/>
          <w:color w:val="333333"/>
          <w:sz w:val="18"/>
          <w:szCs w:val="18"/>
        </w:rPr>
      </w:pPr>
      <w:r w:rsidRPr="00B87B72">
        <w:rPr>
          <w:rFonts w:ascii="宋体" w:hAnsi="宋体" w:hint="eastAsia"/>
          <w:color w:val="333333"/>
          <w:sz w:val="18"/>
          <w:szCs w:val="18"/>
        </w:rPr>
        <w:t>当转出基金金额所对应的转出基金申购费率高于转入基金申购费率的，补差费率为零。</w:t>
      </w:r>
    </w:p>
    <w:p w:rsidR="00954D15" w:rsidRPr="00B87B72" w:rsidRDefault="00954D15" w:rsidP="00B62136">
      <w:pPr>
        <w:spacing w:beforeLines="50" w:afterLines="50" w:line="360" w:lineRule="auto"/>
        <w:ind w:firstLineChars="200" w:firstLine="360"/>
        <w:rPr>
          <w:rFonts w:ascii="宋体" w:hAnsi="宋体"/>
          <w:color w:val="333333"/>
          <w:sz w:val="18"/>
          <w:szCs w:val="18"/>
        </w:rPr>
      </w:pPr>
      <w:r w:rsidRPr="00B87B72">
        <w:rPr>
          <w:rFonts w:ascii="宋体" w:hAnsi="宋体" w:hint="eastAsia"/>
          <w:color w:val="333333"/>
          <w:sz w:val="18"/>
          <w:szCs w:val="18"/>
        </w:rPr>
        <w:t>由于目前该转换业务仅适用于开通前端收费模式的前述基金，因此，计算补差费率所依据的申购费率</w:t>
      </w:r>
      <w:r w:rsidRPr="00B87B72">
        <w:rPr>
          <w:rFonts w:ascii="宋体" w:hAnsi="宋体" w:hint="eastAsia"/>
          <w:color w:val="333333"/>
          <w:sz w:val="18"/>
          <w:szCs w:val="18"/>
        </w:rPr>
        <w:lastRenderedPageBreak/>
        <w:t>均为对应基金所适用的前端申购费率。</w:t>
      </w:r>
    </w:p>
    <w:p w:rsidR="006A6359" w:rsidRPr="00B87B72" w:rsidRDefault="006A6359" w:rsidP="00B62136">
      <w:pPr>
        <w:spacing w:beforeLines="50" w:afterLines="50" w:line="360" w:lineRule="auto"/>
        <w:ind w:firstLineChars="200" w:firstLine="360"/>
        <w:outlineLvl w:val="0"/>
        <w:rPr>
          <w:rFonts w:ascii="宋体" w:hAnsi="宋体"/>
          <w:color w:val="333333"/>
          <w:sz w:val="18"/>
          <w:szCs w:val="18"/>
        </w:rPr>
      </w:pPr>
      <w:r w:rsidRPr="00B87B72">
        <w:rPr>
          <w:rFonts w:ascii="宋体" w:hAnsi="宋体" w:hint="eastAsia"/>
          <w:color w:val="333333"/>
          <w:sz w:val="18"/>
          <w:szCs w:val="18"/>
        </w:rPr>
        <w:t>三、业务办理时间</w:t>
      </w:r>
    </w:p>
    <w:p w:rsidR="006A6359" w:rsidRPr="00B87B72" w:rsidRDefault="006A6359" w:rsidP="00B62136">
      <w:pPr>
        <w:spacing w:beforeLines="50" w:afterLines="50" w:line="360" w:lineRule="auto"/>
        <w:ind w:firstLineChars="200" w:firstLine="360"/>
        <w:rPr>
          <w:rFonts w:ascii="宋体" w:hAnsi="宋体"/>
          <w:color w:val="333333"/>
          <w:sz w:val="18"/>
          <w:szCs w:val="18"/>
        </w:rPr>
      </w:pPr>
      <w:r w:rsidRPr="00B87B72">
        <w:rPr>
          <w:rFonts w:ascii="宋体" w:hAnsi="宋体" w:hint="eastAsia"/>
          <w:color w:val="333333"/>
          <w:sz w:val="18"/>
          <w:szCs w:val="18"/>
        </w:rPr>
        <w:t>办理</w:t>
      </w:r>
      <w:r w:rsidR="00012164" w:rsidRPr="00B87B72">
        <w:rPr>
          <w:rFonts w:ascii="宋体" w:hAnsi="宋体" w:hint="eastAsia"/>
          <w:color w:val="333333"/>
          <w:sz w:val="18"/>
          <w:szCs w:val="18"/>
        </w:rPr>
        <w:t>定期定额转换</w:t>
      </w:r>
      <w:r w:rsidRPr="00B87B72">
        <w:rPr>
          <w:rFonts w:ascii="宋体" w:hAnsi="宋体" w:hint="eastAsia"/>
          <w:color w:val="333333"/>
          <w:sz w:val="18"/>
          <w:szCs w:val="18"/>
        </w:rPr>
        <w:t>业务的开放日为上海证券交易所和深圳证券交易所交易日（本公司公告暂停转换时除外）。具体办理时间与基金申购、赎回业务办理时间相同。</w:t>
      </w:r>
    </w:p>
    <w:p w:rsidR="006A6359" w:rsidRPr="00B87B72" w:rsidRDefault="006A6359" w:rsidP="00B62136">
      <w:pPr>
        <w:spacing w:beforeLines="50" w:afterLines="50" w:line="360" w:lineRule="auto"/>
        <w:ind w:firstLineChars="200" w:firstLine="360"/>
        <w:outlineLvl w:val="0"/>
        <w:rPr>
          <w:rFonts w:ascii="宋体" w:hAnsi="宋体"/>
          <w:color w:val="333333"/>
          <w:sz w:val="18"/>
          <w:szCs w:val="18"/>
        </w:rPr>
      </w:pPr>
      <w:r w:rsidRPr="00B87B72">
        <w:rPr>
          <w:rFonts w:ascii="宋体" w:hAnsi="宋体" w:hint="eastAsia"/>
          <w:color w:val="333333"/>
          <w:sz w:val="18"/>
          <w:szCs w:val="18"/>
        </w:rPr>
        <w:t>四、转换业务规则</w:t>
      </w:r>
    </w:p>
    <w:p w:rsidR="00C94C74" w:rsidRPr="00C94C74" w:rsidRDefault="00C94C74" w:rsidP="00C94C74">
      <w:pPr>
        <w:widowControl/>
        <w:spacing w:before="105" w:after="105" w:line="360" w:lineRule="auto"/>
        <w:jc w:val="left"/>
        <w:rPr>
          <w:rFonts w:ascii="宋体" w:hAnsi="宋体"/>
          <w:color w:val="333333"/>
          <w:sz w:val="18"/>
          <w:szCs w:val="18"/>
        </w:rPr>
      </w:pPr>
      <w:r w:rsidRPr="00C94C74">
        <w:rPr>
          <w:rFonts w:ascii="宋体" w:hAnsi="宋体" w:hint="eastAsia"/>
          <w:color w:val="333333"/>
          <w:sz w:val="18"/>
          <w:szCs w:val="18"/>
        </w:rPr>
        <w:t>1. 交易流程:在</w:t>
      </w:r>
      <w:r w:rsidR="00CF71FD">
        <w:rPr>
          <w:rFonts w:ascii="宋体" w:hAnsi="宋体" w:hint="eastAsia"/>
          <w:color w:val="333333"/>
          <w:sz w:val="18"/>
          <w:szCs w:val="18"/>
        </w:rPr>
        <w:t>基金份额持有人和基金管理人</w:t>
      </w:r>
      <w:r w:rsidRPr="00C94C74">
        <w:rPr>
          <w:rFonts w:ascii="宋体" w:hAnsi="宋体" w:hint="eastAsia"/>
          <w:color w:val="333333"/>
          <w:sz w:val="18"/>
          <w:szCs w:val="18"/>
        </w:rPr>
        <w:t>双方达成本协议的基础上，</w:t>
      </w:r>
      <w:r w:rsidR="00CF71FD">
        <w:rPr>
          <w:rFonts w:ascii="宋体" w:hAnsi="宋体" w:hint="eastAsia"/>
          <w:color w:val="333333"/>
          <w:sz w:val="18"/>
          <w:szCs w:val="18"/>
        </w:rPr>
        <w:t>基金份额持有人</w:t>
      </w:r>
      <w:r w:rsidRPr="00C94C74">
        <w:rPr>
          <w:rFonts w:ascii="宋体" w:hAnsi="宋体" w:hint="eastAsia"/>
          <w:color w:val="333333"/>
          <w:sz w:val="18"/>
          <w:szCs w:val="18"/>
        </w:rPr>
        <w:t>需通过</w:t>
      </w:r>
      <w:r w:rsidR="00CF71FD">
        <w:rPr>
          <w:rFonts w:ascii="宋体" w:hAnsi="宋体" w:hint="eastAsia"/>
          <w:color w:val="333333"/>
          <w:sz w:val="18"/>
          <w:szCs w:val="18"/>
        </w:rPr>
        <w:t>基金管理人</w:t>
      </w:r>
      <w:r w:rsidRPr="00C94C74">
        <w:rPr>
          <w:rFonts w:ascii="宋体" w:hAnsi="宋体" w:hint="eastAsia"/>
          <w:color w:val="333333"/>
          <w:sz w:val="18"/>
          <w:szCs w:val="18"/>
        </w:rPr>
        <w:t>网上交易系统与</w:t>
      </w:r>
      <w:r w:rsidR="00CF71FD">
        <w:rPr>
          <w:rFonts w:ascii="宋体" w:hAnsi="宋体" w:hint="eastAsia"/>
          <w:color w:val="333333"/>
          <w:sz w:val="18"/>
          <w:szCs w:val="18"/>
        </w:rPr>
        <w:t>基金管理人</w:t>
      </w:r>
      <w:r w:rsidRPr="00C94C74">
        <w:rPr>
          <w:rFonts w:ascii="宋体" w:hAnsi="宋体" w:hint="eastAsia"/>
          <w:color w:val="333333"/>
          <w:sz w:val="18"/>
          <w:szCs w:val="18"/>
        </w:rPr>
        <w:t>签定定期定额转换协议，约定以下事项：</w:t>
      </w:r>
    </w:p>
    <w:p w:rsidR="00C94C74" w:rsidRPr="00C94C74" w:rsidRDefault="00C94C74" w:rsidP="00C94C74">
      <w:pPr>
        <w:widowControl/>
        <w:spacing w:before="105" w:after="105" w:line="360" w:lineRule="auto"/>
        <w:jc w:val="left"/>
        <w:rPr>
          <w:rFonts w:ascii="宋体" w:hAnsi="宋体"/>
          <w:color w:val="333333"/>
          <w:sz w:val="18"/>
          <w:szCs w:val="18"/>
        </w:rPr>
      </w:pPr>
      <w:r w:rsidRPr="00C94C74">
        <w:rPr>
          <w:rFonts w:ascii="宋体" w:hAnsi="宋体"/>
          <w:color w:val="333333"/>
          <w:sz w:val="18"/>
          <w:szCs w:val="18"/>
        </w:rPr>
        <w:t>1）</w:t>
      </w:r>
      <w:r w:rsidRPr="00C94C74">
        <w:rPr>
          <w:rFonts w:ascii="宋体" w:hAnsi="宋体" w:hint="eastAsia"/>
          <w:color w:val="333333"/>
          <w:sz w:val="18"/>
          <w:szCs w:val="18"/>
        </w:rPr>
        <w:t>选择定期定额转换的账户</w:t>
      </w:r>
    </w:p>
    <w:p w:rsidR="00C94C74" w:rsidRPr="00C94C74" w:rsidRDefault="00C94C74" w:rsidP="00C94C74">
      <w:pPr>
        <w:widowControl/>
        <w:spacing w:before="105" w:after="105" w:line="360" w:lineRule="auto"/>
        <w:jc w:val="left"/>
        <w:rPr>
          <w:rFonts w:ascii="宋体" w:hAnsi="宋体"/>
          <w:color w:val="333333"/>
          <w:sz w:val="18"/>
          <w:szCs w:val="18"/>
        </w:rPr>
      </w:pPr>
      <w:r w:rsidRPr="00C94C74">
        <w:rPr>
          <w:rFonts w:ascii="宋体" w:hAnsi="宋体"/>
          <w:color w:val="333333"/>
          <w:sz w:val="18"/>
          <w:szCs w:val="18"/>
        </w:rPr>
        <w:t>2）</w:t>
      </w:r>
      <w:r w:rsidRPr="00C94C74">
        <w:rPr>
          <w:rFonts w:ascii="宋体" w:hAnsi="宋体" w:hint="eastAsia"/>
          <w:color w:val="333333"/>
          <w:sz w:val="18"/>
          <w:szCs w:val="18"/>
        </w:rPr>
        <w:t>设置每期申请转换的日期</w:t>
      </w:r>
    </w:p>
    <w:p w:rsidR="00C94C74" w:rsidRPr="00C94C74" w:rsidRDefault="00C94C74" w:rsidP="00C94C74">
      <w:pPr>
        <w:widowControl/>
        <w:spacing w:before="105" w:after="105" w:line="360" w:lineRule="auto"/>
        <w:jc w:val="left"/>
        <w:rPr>
          <w:rFonts w:ascii="宋体" w:hAnsi="宋体"/>
          <w:color w:val="333333"/>
          <w:sz w:val="18"/>
          <w:szCs w:val="18"/>
        </w:rPr>
      </w:pPr>
      <w:r w:rsidRPr="00C94C74">
        <w:rPr>
          <w:rFonts w:ascii="宋体" w:hAnsi="宋体"/>
          <w:color w:val="333333"/>
          <w:sz w:val="18"/>
          <w:szCs w:val="18"/>
        </w:rPr>
        <w:t>3）</w:t>
      </w:r>
      <w:r w:rsidRPr="00C94C74">
        <w:rPr>
          <w:rFonts w:ascii="宋体" w:hAnsi="宋体" w:hint="eastAsia"/>
          <w:color w:val="333333"/>
          <w:sz w:val="18"/>
          <w:szCs w:val="18"/>
        </w:rPr>
        <w:t>定期定额转换转出和转入的基金名称</w:t>
      </w:r>
    </w:p>
    <w:p w:rsidR="00C94C74" w:rsidRPr="00C94C74" w:rsidRDefault="00C94C74" w:rsidP="00C94C74">
      <w:pPr>
        <w:widowControl/>
        <w:spacing w:before="105" w:after="105" w:line="360" w:lineRule="auto"/>
        <w:jc w:val="left"/>
        <w:rPr>
          <w:rFonts w:ascii="宋体" w:hAnsi="宋体"/>
          <w:color w:val="333333"/>
          <w:sz w:val="18"/>
          <w:szCs w:val="18"/>
        </w:rPr>
      </w:pPr>
      <w:r w:rsidRPr="00C94C74">
        <w:rPr>
          <w:rFonts w:ascii="宋体" w:hAnsi="宋体"/>
          <w:color w:val="333333"/>
          <w:sz w:val="18"/>
          <w:szCs w:val="18"/>
        </w:rPr>
        <w:t>4）</w:t>
      </w:r>
      <w:r w:rsidRPr="00C94C74">
        <w:rPr>
          <w:rFonts w:ascii="宋体" w:hAnsi="宋体" w:hint="eastAsia"/>
          <w:color w:val="333333"/>
          <w:sz w:val="18"/>
          <w:szCs w:val="18"/>
        </w:rPr>
        <w:t>每期申请转换的基金份额数</w:t>
      </w:r>
    </w:p>
    <w:p w:rsidR="00C94C74" w:rsidRPr="00C94C74" w:rsidRDefault="00C94C74" w:rsidP="00C94C74">
      <w:pPr>
        <w:widowControl/>
        <w:spacing w:before="105" w:after="105" w:line="360" w:lineRule="auto"/>
        <w:jc w:val="left"/>
        <w:rPr>
          <w:rFonts w:ascii="宋体" w:hAnsi="宋体"/>
          <w:color w:val="333333"/>
          <w:sz w:val="18"/>
          <w:szCs w:val="18"/>
        </w:rPr>
      </w:pPr>
      <w:r w:rsidRPr="00C94C74">
        <w:rPr>
          <w:rFonts w:ascii="宋体" w:hAnsi="宋体"/>
          <w:color w:val="333333"/>
          <w:sz w:val="18"/>
          <w:szCs w:val="18"/>
        </w:rPr>
        <w:t>5）</w:t>
      </w:r>
      <w:r w:rsidRPr="00C94C74">
        <w:rPr>
          <w:rFonts w:ascii="宋体" w:hAnsi="宋体" w:hint="eastAsia"/>
          <w:color w:val="333333"/>
          <w:sz w:val="18"/>
          <w:szCs w:val="18"/>
        </w:rPr>
        <w:t>定期定额转换业务的终止时间</w:t>
      </w:r>
    </w:p>
    <w:p w:rsidR="00C94C74" w:rsidRPr="00C94C74" w:rsidRDefault="00C94C74" w:rsidP="00C94C74">
      <w:pPr>
        <w:widowControl/>
        <w:spacing w:before="105" w:after="105" w:line="360" w:lineRule="auto"/>
        <w:jc w:val="left"/>
        <w:rPr>
          <w:rFonts w:ascii="宋体" w:hAnsi="宋体"/>
          <w:color w:val="333333"/>
          <w:sz w:val="18"/>
          <w:szCs w:val="18"/>
        </w:rPr>
      </w:pPr>
      <w:r w:rsidRPr="00C94C74">
        <w:rPr>
          <w:rFonts w:ascii="宋体" w:hAnsi="宋体"/>
          <w:color w:val="333333"/>
          <w:sz w:val="18"/>
          <w:szCs w:val="18"/>
        </w:rPr>
        <w:t>6）</w:t>
      </w:r>
      <w:r w:rsidRPr="00C94C74">
        <w:rPr>
          <w:rFonts w:ascii="宋体" w:hAnsi="宋体" w:hint="eastAsia"/>
          <w:color w:val="333333"/>
          <w:sz w:val="18"/>
          <w:szCs w:val="18"/>
        </w:rPr>
        <w:t>其他交易要素</w:t>
      </w:r>
    </w:p>
    <w:p w:rsidR="00C94C74" w:rsidRPr="00C94C74" w:rsidRDefault="00CF71FD" w:rsidP="00C94C74">
      <w:pPr>
        <w:widowControl/>
        <w:spacing w:before="105" w:after="105" w:line="360" w:lineRule="auto"/>
        <w:jc w:val="left"/>
        <w:rPr>
          <w:rFonts w:ascii="宋体" w:hAnsi="宋体"/>
          <w:color w:val="333333"/>
          <w:sz w:val="18"/>
          <w:szCs w:val="18"/>
        </w:rPr>
      </w:pPr>
      <w:r>
        <w:rPr>
          <w:rFonts w:ascii="宋体" w:hAnsi="宋体" w:hint="eastAsia"/>
          <w:color w:val="333333"/>
          <w:sz w:val="18"/>
          <w:szCs w:val="18"/>
        </w:rPr>
        <w:t>基金管理人</w:t>
      </w:r>
      <w:r w:rsidR="00C94C74" w:rsidRPr="00C94C74">
        <w:rPr>
          <w:rFonts w:ascii="宋体" w:hAnsi="宋体" w:hint="eastAsia"/>
          <w:color w:val="333333"/>
          <w:sz w:val="18"/>
          <w:szCs w:val="18"/>
        </w:rPr>
        <w:t>按照本协议约定及</w:t>
      </w:r>
      <w:r>
        <w:rPr>
          <w:rFonts w:ascii="宋体" w:hAnsi="宋体" w:hint="eastAsia"/>
          <w:color w:val="333333"/>
          <w:sz w:val="18"/>
          <w:szCs w:val="18"/>
        </w:rPr>
        <w:t>基金份额持有人</w:t>
      </w:r>
      <w:r w:rsidR="00C94C74" w:rsidRPr="00C94C74">
        <w:rPr>
          <w:rFonts w:ascii="宋体" w:hAnsi="宋体" w:hint="eastAsia"/>
          <w:color w:val="333333"/>
          <w:sz w:val="18"/>
          <w:szCs w:val="18"/>
        </w:rPr>
        <w:t>的申请</w:t>
      </w:r>
      <w:r w:rsidR="00C94C74" w:rsidRPr="00C94C74">
        <w:rPr>
          <w:rFonts w:ascii="宋体" w:hAnsi="宋体"/>
          <w:color w:val="333333"/>
          <w:sz w:val="18"/>
          <w:szCs w:val="18"/>
        </w:rPr>
        <w:t>，</w:t>
      </w:r>
      <w:r w:rsidR="00C94C74" w:rsidRPr="00C94C74">
        <w:rPr>
          <w:rFonts w:ascii="宋体" w:hAnsi="宋体" w:hint="eastAsia"/>
          <w:color w:val="333333"/>
          <w:sz w:val="18"/>
          <w:szCs w:val="18"/>
        </w:rPr>
        <w:t>代</w:t>
      </w:r>
      <w:r>
        <w:rPr>
          <w:rFonts w:ascii="宋体" w:hAnsi="宋体" w:hint="eastAsia"/>
          <w:color w:val="333333"/>
          <w:sz w:val="18"/>
          <w:szCs w:val="18"/>
        </w:rPr>
        <w:t>基金份额持有人</w:t>
      </w:r>
      <w:r w:rsidR="00C94C74" w:rsidRPr="00C94C74">
        <w:rPr>
          <w:rFonts w:ascii="宋体" w:hAnsi="宋体" w:hint="eastAsia"/>
          <w:color w:val="333333"/>
          <w:sz w:val="18"/>
          <w:szCs w:val="18"/>
        </w:rPr>
        <w:t>按照约定的时间发出转换指令，在每期指定日期（非交易日顺延）将约定的某一基金基金转换份额转换至约定的另一基金。</w:t>
      </w:r>
    </w:p>
    <w:p w:rsidR="00C94C74" w:rsidRPr="00C94C74" w:rsidRDefault="00C94C74" w:rsidP="00C94C74">
      <w:pPr>
        <w:widowControl/>
        <w:spacing w:before="105" w:after="105" w:line="360" w:lineRule="auto"/>
        <w:jc w:val="left"/>
        <w:rPr>
          <w:rFonts w:ascii="宋体" w:hAnsi="宋体"/>
          <w:color w:val="333333"/>
          <w:sz w:val="18"/>
          <w:szCs w:val="18"/>
        </w:rPr>
      </w:pPr>
      <w:r w:rsidRPr="00C94C74">
        <w:rPr>
          <w:rFonts w:ascii="宋体" w:hAnsi="宋体" w:hint="eastAsia"/>
          <w:color w:val="333333"/>
          <w:sz w:val="18"/>
          <w:szCs w:val="18"/>
        </w:rPr>
        <w:t>2. 定期定额转换的手续费:定期定额转换费率与通过</w:t>
      </w:r>
      <w:r w:rsidR="00CF71FD">
        <w:rPr>
          <w:rFonts w:ascii="宋体" w:hAnsi="宋体" w:hint="eastAsia"/>
          <w:color w:val="333333"/>
          <w:sz w:val="18"/>
          <w:szCs w:val="18"/>
        </w:rPr>
        <w:t>基金管理人</w:t>
      </w:r>
      <w:r w:rsidRPr="00C94C74">
        <w:rPr>
          <w:rFonts w:ascii="宋体" w:hAnsi="宋体" w:hint="eastAsia"/>
          <w:color w:val="333333"/>
          <w:sz w:val="18"/>
          <w:szCs w:val="18"/>
        </w:rPr>
        <w:t>网上交易办理一般转换业务的手续费率政策一致，费率如有变化，以</w:t>
      </w:r>
      <w:r w:rsidR="00CF71FD">
        <w:rPr>
          <w:rFonts w:ascii="宋体" w:hAnsi="宋体" w:hint="eastAsia"/>
          <w:color w:val="333333"/>
          <w:sz w:val="18"/>
          <w:szCs w:val="18"/>
        </w:rPr>
        <w:t>基金管理人</w:t>
      </w:r>
      <w:r w:rsidRPr="00C94C74">
        <w:rPr>
          <w:rFonts w:ascii="宋体" w:hAnsi="宋体" w:hint="eastAsia"/>
          <w:color w:val="333333"/>
          <w:sz w:val="18"/>
          <w:szCs w:val="18"/>
        </w:rPr>
        <w:t>公告为准。</w:t>
      </w:r>
    </w:p>
    <w:p w:rsidR="00C94C74" w:rsidRPr="00C94C74" w:rsidRDefault="00C94C74" w:rsidP="00C94C74">
      <w:pPr>
        <w:widowControl/>
        <w:spacing w:before="105" w:after="105" w:line="360" w:lineRule="auto"/>
        <w:jc w:val="left"/>
        <w:rPr>
          <w:rFonts w:ascii="宋体" w:hAnsi="宋体"/>
          <w:color w:val="333333"/>
          <w:sz w:val="18"/>
          <w:szCs w:val="18"/>
        </w:rPr>
      </w:pPr>
      <w:r w:rsidRPr="00C94C74">
        <w:rPr>
          <w:rFonts w:ascii="宋体" w:hAnsi="宋体" w:hint="eastAsia"/>
          <w:color w:val="333333"/>
          <w:sz w:val="18"/>
          <w:szCs w:val="18"/>
        </w:rPr>
        <w:t xml:space="preserve">3. 定期定额转换业务协议的变更:原指定转换申请日当日不允许变更协议，若进行变更的操作日（工作日）在原指定转换申请日和待变更设置的指定转换申请日之前，则此变更在变更操作当月生效；否则所作变更从下月起生效。 </w:t>
      </w:r>
    </w:p>
    <w:p w:rsidR="00C94C74" w:rsidRPr="00C94C74" w:rsidRDefault="00C94C74" w:rsidP="00C94C74">
      <w:pPr>
        <w:widowControl/>
        <w:spacing w:before="105" w:after="105" w:line="360" w:lineRule="auto"/>
        <w:jc w:val="left"/>
        <w:rPr>
          <w:rFonts w:ascii="宋体" w:hAnsi="宋体"/>
          <w:color w:val="333333"/>
          <w:sz w:val="18"/>
          <w:szCs w:val="18"/>
        </w:rPr>
      </w:pPr>
      <w:r w:rsidRPr="00C94C74">
        <w:rPr>
          <w:rFonts w:ascii="宋体" w:hAnsi="宋体" w:hint="eastAsia"/>
          <w:color w:val="333333"/>
          <w:sz w:val="18"/>
          <w:szCs w:val="18"/>
        </w:rPr>
        <w:t>协议的变更包括：</w:t>
      </w:r>
    </w:p>
    <w:p w:rsidR="00C94C74" w:rsidRPr="00C94C74" w:rsidRDefault="00C94C74" w:rsidP="00C94C74">
      <w:pPr>
        <w:widowControl/>
        <w:spacing w:before="105" w:after="105" w:line="360" w:lineRule="auto"/>
        <w:jc w:val="left"/>
        <w:rPr>
          <w:rFonts w:ascii="宋体" w:hAnsi="宋体"/>
          <w:color w:val="333333"/>
          <w:sz w:val="18"/>
          <w:szCs w:val="18"/>
        </w:rPr>
      </w:pPr>
      <w:r w:rsidRPr="00C94C74">
        <w:rPr>
          <w:rFonts w:ascii="宋体" w:hAnsi="宋体" w:hint="eastAsia"/>
          <w:color w:val="333333"/>
          <w:sz w:val="18"/>
          <w:szCs w:val="18"/>
        </w:rPr>
        <w:t>（1）变更指定转换申请日期</w:t>
      </w:r>
    </w:p>
    <w:p w:rsidR="00C94C74" w:rsidRPr="00C94C74" w:rsidRDefault="00C94C74" w:rsidP="00C94C74">
      <w:pPr>
        <w:widowControl/>
        <w:spacing w:before="105" w:after="105" w:line="360" w:lineRule="auto"/>
        <w:jc w:val="left"/>
        <w:rPr>
          <w:rFonts w:ascii="宋体" w:hAnsi="宋体"/>
          <w:color w:val="333333"/>
          <w:sz w:val="18"/>
          <w:szCs w:val="18"/>
        </w:rPr>
      </w:pPr>
      <w:r w:rsidRPr="00C94C74">
        <w:rPr>
          <w:rFonts w:ascii="宋体" w:hAnsi="宋体" w:hint="eastAsia"/>
          <w:color w:val="333333"/>
          <w:sz w:val="18"/>
          <w:szCs w:val="18"/>
        </w:rPr>
        <w:t>（2）变更每期申请转换的基金份额数</w:t>
      </w:r>
    </w:p>
    <w:p w:rsidR="00C94C74" w:rsidRPr="00C94C74" w:rsidRDefault="00C94C74" w:rsidP="00C94C74">
      <w:pPr>
        <w:widowControl/>
        <w:tabs>
          <w:tab w:val="left" w:pos="720"/>
          <w:tab w:val="left" w:pos="993"/>
        </w:tabs>
        <w:spacing w:before="105" w:after="105" w:line="360" w:lineRule="auto"/>
        <w:ind w:leftChars="-5" w:left="-3" w:hangingChars="4" w:hanging="7"/>
        <w:jc w:val="left"/>
        <w:rPr>
          <w:rFonts w:ascii="宋体" w:hAnsi="宋体"/>
          <w:color w:val="333333"/>
          <w:sz w:val="18"/>
          <w:szCs w:val="18"/>
        </w:rPr>
      </w:pPr>
      <w:r w:rsidRPr="00C94C74">
        <w:rPr>
          <w:rFonts w:ascii="宋体" w:hAnsi="宋体" w:hint="eastAsia"/>
          <w:color w:val="333333"/>
          <w:sz w:val="18"/>
          <w:szCs w:val="18"/>
        </w:rPr>
        <w:t>（3）变更定期定额转换转出和转入的基金名称</w:t>
      </w:r>
    </w:p>
    <w:p w:rsidR="00C94C74" w:rsidRPr="00C94C74" w:rsidRDefault="00C94C74" w:rsidP="00C94C74">
      <w:pPr>
        <w:widowControl/>
        <w:spacing w:before="105" w:after="105" w:line="360" w:lineRule="auto"/>
        <w:ind w:leftChars="-5" w:left="-3" w:hangingChars="4" w:hanging="7"/>
        <w:jc w:val="left"/>
        <w:rPr>
          <w:rFonts w:ascii="宋体" w:hAnsi="宋体"/>
          <w:color w:val="333333"/>
          <w:sz w:val="18"/>
          <w:szCs w:val="18"/>
        </w:rPr>
      </w:pPr>
      <w:r w:rsidRPr="00C94C74">
        <w:rPr>
          <w:rFonts w:ascii="宋体" w:hAnsi="宋体"/>
          <w:color w:val="333333"/>
          <w:sz w:val="18"/>
          <w:szCs w:val="18"/>
        </w:rPr>
        <w:t>（4）</w:t>
      </w:r>
      <w:r w:rsidRPr="00C94C74">
        <w:rPr>
          <w:rFonts w:ascii="宋体" w:hAnsi="宋体" w:hint="eastAsia"/>
          <w:color w:val="333333"/>
          <w:sz w:val="18"/>
          <w:szCs w:val="18"/>
        </w:rPr>
        <w:t>变更定期定额转换业务的终止时间</w:t>
      </w:r>
    </w:p>
    <w:p w:rsidR="00C94C74" w:rsidRPr="00C94C74" w:rsidRDefault="00C94C74" w:rsidP="00C94C74">
      <w:pPr>
        <w:widowControl/>
        <w:spacing w:before="105" w:after="105" w:line="360" w:lineRule="auto"/>
        <w:jc w:val="left"/>
        <w:rPr>
          <w:rFonts w:ascii="宋体" w:hAnsi="宋体"/>
          <w:color w:val="333333"/>
          <w:sz w:val="18"/>
          <w:szCs w:val="18"/>
        </w:rPr>
      </w:pPr>
      <w:r w:rsidRPr="00C94C74">
        <w:rPr>
          <w:rFonts w:ascii="宋体" w:hAnsi="宋体" w:hint="eastAsia"/>
          <w:color w:val="333333"/>
          <w:sz w:val="18"/>
          <w:szCs w:val="18"/>
        </w:rPr>
        <w:t xml:space="preserve">4. 定期定额转换业务终止的情形: </w:t>
      </w:r>
    </w:p>
    <w:p w:rsidR="00C94C74" w:rsidRPr="00C94C74" w:rsidRDefault="00C94C74" w:rsidP="00C94C74">
      <w:pPr>
        <w:widowControl/>
        <w:spacing w:before="105" w:after="105" w:line="360" w:lineRule="auto"/>
        <w:jc w:val="left"/>
        <w:rPr>
          <w:rFonts w:ascii="宋体" w:hAnsi="宋体"/>
          <w:color w:val="333333"/>
          <w:sz w:val="18"/>
          <w:szCs w:val="18"/>
        </w:rPr>
      </w:pPr>
      <w:r w:rsidRPr="00C94C74">
        <w:rPr>
          <w:rFonts w:ascii="宋体" w:hAnsi="宋体" w:hint="eastAsia"/>
          <w:color w:val="333333"/>
          <w:sz w:val="18"/>
          <w:szCs w:val="18"/>
        </w:rPr>
        <w:t xml:space="preserve">（1）协议指定转换申请日当日不允许终止定期定额转换业务。 </w:t>
      </w:r>
    </w:p>
    <w:p w:rsidR="00C94C74" w:rsidRPr="00C94C74" w:rsidRDefault="00C94C74" w:rsidP="00C94C74">
      <w:pPr>
        <w:widowControl/>
        <w:spacing w:before="105" w:after="105" w:line="360" w:lineRule="auto"/>
        <w:jc w:val="left"/>
        <w:rPr>
          <w:rFonts w:ascii="宋体" w:hAnsi="宋体"/>
          <w:color w:val="333333"/>
          <w:sz w:val="18"/>
          <w:szCs w:val="18"/>
        </w:rPr>
      </w:pPr>
      <w:r w:rsidRPr="00C94C74">
        <w:rPr>
          <w:rFonts w:ascii="宋体" w:hAnsi="宋体" w:hint="eastAsia"/>
          <w:color w:val="333333"/>
          <w:sz w:val="18"/>
          <w:szCs w:val="18"/>
        </w:rPr>
        <w:t xml:space="preserve">（2）投资者办理的交易账户撤销、基金账户销户等业务申请一经确认，投资者设置的所有的网上交易定期定额转换计划也将自动终止。 </w:t>
      </w:r>
    </w:p>
    <w:p w:rsidR="00C94C74" w:rsidRPr="00C94C74" w:rsidRDefault="00C94C74" w:rsidP="00C94C74">
      <w:pPr>
        <w:widowControl/>
        <w:spacing w:before="105" w:after="105" w:line="360" w:lineRule="auto"/>
        <w:jc w:val="left"/>
        <w:rPr>
          <w:rFonts w:ascii="宋体" w:hAnsi="宋体"/>
          <w:color w:val="333333"/>
          <w:sz w:val="18"/>
          <w:szCs w:val="18"/>
        </w:rPr>
      </w:pPr>
      <w:r w:rsidRPr="00C94C74">
        <w:rPr>
          <w:rFonts w:ascii="宋体" w:hAnsi="宋体" w:hint="eastAsia"/>
          <w:color w:val="333333"/>
          <w:sz w:val="18"/>
          <w:szCs w:val="18"/>
        </w:rPr>
        <w:t>（3）若由于</w:t>
      </w:r>
      <w:r w:rsidR="00CF71FD">
        <w:rPr>
          <w:rFonts w:ascii="宋体" w:hAnsi="宋体" w:hint="eastAsia"/>
          <w:color w:val="333333"/>
          <w:sz w:val="18"/>
          <w:szCs w:val="18"/>
        </w:rPr>
        <w:t>基金份额持有人</w:t>
      </w:r>
      <w:r w:rsidRPr="00C94C74">
        <w:rPr>
          <w:rFonts w:ascii="宋体" w:hAnsi="宋体" w:hint="eastAsia"/>
          <w:color w:val="333333"/>
          <w:sz w:val="18"/>
          <w:szCs w:val="18"/>
        </w:rPr>
        <w:t>基金账户所持基金份额数不足或账户状态异常等</w:t>
      </w:r>
      <w:r w:rsidR="00CF71FD">
        <w:rPr>
          <w:rFonts w:ascii="宋体" w:hAnsi="宋体" w:hint="eastAsia"/>
          <w:color w:val="333333"/>
          <w:sz w:val="18"/>
          <w:szCs w:val="18"/>
        </w:rPr>
        <w:t>基金份额持有人</w:t>
      </w:r>
      <w:r w:rsidRPr="00C94C74">
        <w:rPr>
          <w:rFonts w:ascii="宋体" w:hAnsi="宋体" w:hint="eastAsia"/>
          <w:color w:val="333333"/>
          <w:sz w:val="18"/>
          <w:szCs w:val="18"/>
        </w:rPr>
        <w:t>自身原因导致连续三期基金转换业务不成功，</w:t>
      </w:r>
      <w:r w:rsidR="00CF71FD">
        <w:rPr>
          <w:rFonts w:ascii="宋体" w:hAnsi="宋体" w:hint="eastAsia"/>
          <w:color w:val="333333"/>
          <w:sz w:val="18"/>
          <w:szCs w:val="18"/>
        </w:rPr>
        <w:t>基金管理人</w:t>
      </w:r>
      <w:r w:rsidRPr="00C94C74">
        <w:rPr>
          <w:rFonts w:ascii="宋体" w:hAnsi="宋体" w:hint="eastAsia"/>
          <w:color w:val="333333"/>
          <w:sz w:val="18"/>
          <w:szCs w:val="18"/>
        </w:rPr>
        <w:t>有权决定终止</w:t>
      </w:r>
      <w:r w:rsidR="00CF71FD">
        <w:rPr>
          <w:rFonts w:ascii="宋体" w:hAnsi="宋体" w:hint="eastAsia"/>
          <w:color w:val="333333"/>
          <w:sz w:val="18"/>
          <w:szCs w:val="18"/>
        </w:rPr>
        <w:t>基金份额持有人</w:t>
      </w:r>
      <w:r w:rsidRPr="00C94C74">
        <w:rPr>
          <w:rFonts w:ascii="宋体" w:hAnsi="宋体" w:hint="eastAsia"/>
          <w:color w:val="333333"/>
          <w:sz w:val="18"/>
          <w:szCs w:val="18"/>
        </w:rPr>
        <w:t>的定期定额转换业务并不承担任何责任。</w:t>
      </w:r>
    </w:p>
    <w:p w:rsidR="00C94C74" w:rsidRPr="00C94C74" w:rsidRDefault="00C94C74" w:rsidP="00C94C74">
      <w:pPr>
        <w:widowControl/>
        <w:spacing w:before="105" w:after="105" w:line="360" w:lineRule="auto"/>
        <w:jc w:val="left"/>
        <w:rPr>
          <w:rFonts w:ascii="宋体" w:hAnsi="宋体"/>
          <w:color w:val="333333"/>
          <w:sz w:val="18"/>
          <w:szCs w:val="18"/>
        </w:rPr>
      </w:pPr>
      <w:r w:rsidRPr="00C94C74">
        <w:rPr>
          <w:rFonts w:ascii="宋体" w:hAnsi="宋体"/>
          <w:color w:val="333333"/>
          <w:sz w:val="18"/>
          <w:szCs w:val="18"/>
        </w:rPr>
        <w:t>（4）</w:t>
      </w:r>
      <w:r w:rsidRPr="00C94C74">
        <w:rPr>
          <w:rFonts w:ascii="宋体" w:hAnsi="宋体" w:hint="eastAsia"/>
          <w:color w:val="333333"/>
          <w:sz w:val="18"/>
          <w:szCs w:val="18"/>
        </w:rPr>
        <w:t>如</w:t>
      </w:r>
      <w:r w:rsidR="00CF71FD">
        <w:rPr>
          <w:rFonts w:ascii="宋体" w:hAnsi="宋体" w:hint="eastAsia"/>
          <w:color w:val="333333"/>
          <w:sz w:val="18"/>
          <w:szCs w:val="18"/>
        </w:rPr>
        <w:t>基金份额持有人</w:t>
      </w:r>
      <w:r w:rsidRPr="00C94C74">
        <w:rPr>
          <w:rFonts w:ascii="宋体" w:hAnsi="宋体" w:hint="eastAsia"/>
          <w:color w:val="333333"/>
          <w:sz w:val="18"/>
          <w:szCs w:val="18"/>
        </w:rPr>
        <w:t>在使用定期定额转换业务期间，其基金账户或所持有的基金份额被有权机关要求冻结、划扣、转托管转出、或者其他可能导致基金份额不能被转换等情形，</w:t>
      </w:r>
      <w:r w:rsidR="00CF71FD">
        <w:rPr>
          <w:rFonts w:ascii="宋体" w:hAnsi="宋体" w:hint="eastAsia"/>
          <w:color w:val="333333"/>
          <w:sz w:val="18"/>
          <w:szCs w:val="18"/>
        </w:rPr>
        <w:t>基金管理人</w:t>
      </w:r>
      <w:r w:rsidRPr="00C94C74">
        <w:rPr>
          <w:rFonts w:ascii="宋体" w:hAnsi="宋体" w:hint="eastAsia"/>
          <w:color w:val="333333"/>
          <w:sz w:val="18"/>
          <w:szCs w:val="18"/>
        </w:rPr>
        <w:t>有权决定终止</w:t>
      </w:r>
      <w:r w:rsidR="00CF71FD">
        <w:rPr>
          <w:rFonts w:ascii="宋体" w:hAnsi="宋体" w:hint="eastAsia"/>
          <w:color w:val="333333"/>
          <w:sz w:val="18"/>
          <w:szCs w:val="18"/>
        </w:rPr>
        <w:t>基金份额持有人</w:t>
      </w:r>
      <w:r w:rsidRPr="00C94C74">
        <w:rPr>
          <w:rFonts w:ascii="宋体" w:hAnsi="宋体" w:hint="eastAsia"/>
          <w:color w:val="333333"/>
          <w:sz w:val="18"/>
          <w:szCs w:val="18"/>
        </w:rPr>
        <w:t>的定期定额转换业务并不承担任何责任。</w:t>
      </w:r>
    </w:p>
    <w:p w:rsidR="00C94C74" w:rsidRPr="00C94C74" w:rsidRDefault="00C94C74" w:rsidP="00C94C74">
      <w:pPr>
        <w:widowControl/>
        <w:spacing w:before="105" w:after="105" w:line="360" w:lineRule="auto"/>
        <w:jc w:val="left"/>
        <w:rPr>
          <w:rFonts w:ascii="宋体" w:hAnsi="宋体"/>
          <w:color w:val="333333"/>
          <w:sz w:val="18"/>
          <w:szCs w:val="18"/>
        </w:rPr>
      </w:pPr>
      <w:r w:rsidRPr="00C94C74">
        <w:rPr>
          <w:rFonts w:ascii="宋体" w:hAnsi="宋体"/>
          <w:color w:val="333333"/>
          <w:sz w:val="18"/>
          <w:szCs w:val="18"/>
        </w:rPr>
        <w:t>5</w:t>
      </w:r>
      <w:r w:rsidRPr="00C94C74">
        <w:rPr>
          <w:rFonts w:ascii="宋体" w:hAnsi="宋体" w:hint="eastAsia"/>
          <w:color w:val="333333"/>
          <w:sz w:val="18"/>
          <w:szCs w:val="18"/>
        </w:rPr>
        <w:t>.定期定额转换业务中止的情形:</w:t>
      </w:r>
    </w:p>
    <w:p w:rsidR="00C94C74" w:rsidRPr="00C94C74" w:rsidRDefault="00C94C74" w:rsidP="00C94C74">
      <w:pPr>
        <w:widowControl/>
        <w:spacing w:before="105" w:after="105" w:line="360" w:lineRule="auto"/>
        <w:ind w:firstLineChars="200" w:firstLine="360"/>
        <w:jc w:val="left"/>
        <w:rPr>
          <w:rFonts w:ascii="宋体" w:hAnsi="宋体"/>
          <w:color w:val="333333"/>
          <w:sz w:val="18"/>
          <w:szCs w:val="18"/>
        </w:rPr>
      </w:pPr>
      <w:r w:rsidRPr="00C94C74">
        <w:rPr>
          <w:rFonts w:ascii="宋体" w:hAnsi="宋体" w:hint="eastAsia"/>
          <w:color w:val="333333"/>
          <w:sz w:val="18"/>
          <w:szCs w:val="18"/>
        </w:rPr>
        <w:t>若</w:t>
      </w:r>
      <w:r w:rsidR="00CF71FD">
        <w:rPr>
          <w:rFonts w:ascii="宋体" w:hAnsi="宋体" w:hint="eastAsia"/>
          <w:color w:val="333333"/>
          <w:sz w:val="18"/>
          <w:szCs w:val="18"/>
        </w:rPr>
        <w:t>基金份额持有人</w:t>
      </w:r>
      <w:r w:rsidRPr="00C94C74">
        <w:rPr>
          <w:rFonts w:ascii="宋体" w:hAnsi="宋体" w:hint="eastAsia"/>
          <w:color w:val="333333"/>
          <w:sz w:val="18"/>
          <w:szCs w:val="18"/>
        </w:rPr>
        <w:t>风险承受能力与申请转入的基金风险等级不匹配时，定期定额转换业务将中止，经投资者重新确定风险承受能力及产品风险等级后，其风险承受能力与产品风险等级相匹配后，定期定额转换业务将予以恢复。</w:t>
      </w:r>
    </w:p>
    <w:p w:rsidR="00C94C74" w:rsidRPr="00C94C74" w:rsidRDefault="00C94C74" w:rsidP="00C94C74">
      <w:pPr>
        <w:widowControl/>
        <w:spacing w:before="105" w:after="105" w:line="360" w:lineRule="auto"/>
        <w:jc w:val="left"/>
        <w:rPr>
          <w:rFonts w:ascii="宋体" w:hAnsi="宋体"/>
          <w:color w:val="333333"/>
          <w:sz w:val="18"/>
          <w:szCs w:val="18"/>
        </w:rPr>
      </w:pPr>
      <w:r w:rsidRPr="00C94C74">
        <w:rPr>
          <w:rFonts w:ascii="宋体" w:hAnsi="宋体" w:hint="eastAsia"/>
          <w:color w:val="333333"/>
          <w:sz w:val="18"/>
          <w:szCs w:val="18"/>
        </w:rPr>
        <w:t>6.定期定额转换业务暂停的情形:</w:t>
      </w:r>
    </w:p>
    <w:p w:rsidR="00C94C74" w:rsidRPr="00C94C74" w:rsidRDefault="00C94C74" w:rsidP="00C94C74">
      <w:pPr>
        <w:widowControl/>
        <w:spacing w:before="105" w:after="105" w:line="360" w:lineRule="auto"/>
        <w:ind w:firstLineChars="50" w:firstLine="90"/>
        <w:jc w:val="left"/>
        <w:rPr>
          <w:rFonts w:ascii="宋体" w:hAnsi="宋体"/>
          <w:color w:val="333333"/>
          <w:sz w:val="18"/>
          <w:szCs w:val="18"/>
        </w:rPr>
      </w:pPr>
      <w:r w:rsidRPr="00C94C74">
        <w:rPr>
          <w:rFonts w:ascii="宋体" w:hAnsi="宋体" w:hint="eastAsia"/>
          <w:color w:val="333333"/>
          <w:sz w:val="18"/>
          <w:szCs w:val="18"/>
        </w:rPr>
        <w:t>(1)若</w:t>
      </w:r>
      <w:r w:rsidR="00CF71FD">
        <w:rPr>
          <w:rFonts w:ascii="宋体" w:hAnsi="宋体" w:hint="eastAsia"/>
          <w:color w:val="333333"/>
          <w:sz w:val="18"/>
          <w:szCs w:val="18"/>
        </w:rPr>
        <w:t>基金管理人</w:t>
      </w:r>
      <w:r w:rsidRPr="00C94C74">
        <w:rPr>
          <w:rFonts w:ascii="宋体" w:hAnsi="宋体" w:hint="eastAsia"/>
          <w:color w:val="333333"/>
          <w:sz w:val="18"/>
          <w:szCs w:val="18"/>
        </w:rPr>
        <w:t>公告暂停转换转入基金的申购及/或转换业务，则该期限内也将暂停对定期定额转换转入该基金的业务。</w:t>
      </w:r>
    </w:p>
    <w:p w:rsidR="00C94C74" w:rsidRPr="00C94C74" w:rsidRDefault="00C94C74" w:rsidP="00C94C74">
      <w:pPr>
        <w:widowControl/>
        <w:spacing w:before="105" w:after="105" w:line="360" w:lineRule="auto"/>
        <w:ind w:firstLineChars="50" w:firstLine="90"/>
        <w:jc w:val="left"/>
        <w:rPr>
          <w:rFonts w:ascii="宋体" w:hAnsi="宋体"/>
          <w:color w:val="333333"/>
          <w:sz w:val="18"/>
          <w:szCs w:val="18"/>
        </w:rPr>
      </w:pPr>
      <w:r w:rsidRPr="00C94C74">
        <w:rPr>
          <w:rFonts w:ascii="宋体" w:hAnsi="宋体" w:hint="eastAsia"/>
          <w:color w:val="333333"/>
          <w:sz w:val="18"/>
          <w:szCs w:val="18"/>
        </w:rPr>
        <w:t>(2)因发生不可抗力事件，定期定额转换业务将暂停，在此种情形下，双方均可以免责，但</w:t>
      </w:r>
      <w:r w:rsidR="00CF71FD">
        <w:rPr>
          <w:rFonts w:ascii="宋体" w:hAnsi="宋体" w:hint="eastAsia"/>
          <w:color w:val="333333"/>
          <w:sz w:val="18"/>
          <w:szCs w:val="18"/>
        </w:rPr>
        <w:t>基金管理人</w:t>
      </w:r>
      <w:r w:rsidRPr="00C94C74">
        <w:rPr>
          <w:rFonts w:ascii="宋体" w:hAnsi="宋体" w:hint="eastAsia"/>
          <w:color w:val="333333"/>
          <w:sz w:val="18"/>
          <w:szCs w:val="18"/>
        </w:rPr>
        <w:t>应及时通知</w:t>
      </w:r>
      <w:r w:rsidR="00CF71FD">
        <w:rPr>
          <w:rFonts w:ascii="宋体" w:hAnsi="宋体" w:hint="eastAsia"/>
          <w:color w:val="333333"/>
          <w:sz w:val="18"/>
          <w:szCs w:val="18"/>
        </w:rPr>
        <w:t>基金份额持有人</w:t>
      </w:r>
      <w:r w:rsidRPr="00C94C74">
        <w:rPr>
          <w:rFonts w:ascii="宋体" w:hAnsi="宋体" w:hint="eastAsia"/>
          <w:color w:val="333333"/>
          <w:sz w:val="18"/>
          <w:szCs w:val="18"/>
        </w:rPr>
        <w:t>，并采取有关措施，具体以届时</w:t>
      </w:r>
      <w:r w:rsidR="00CF71FD">
        <w:rPr>
          <w:rFonts w:ascii="宋体" w:hAnsi="宋体" w:hint="eastAsia"/>
          <w:color w:val="333333"/>
          <w:sz w:val="18"/>
          <w:szCs w:val="18"/>
        </w:rPr>
        <w:t>基金管理人</w:t>
      </w:r>
      <w:r w:rsidRPr="00C94C74">
        <w:rPr>
          <w:rFonts w:ascii="宋体" w:hAnsi="宋体" w:hint="eastAsia"/>
          <w:color w:val="333333"/>
          <w:sz w:val="18"/>
          <w:szCs w:val="18"/>
        </w:rPr>
        <w:t>公告为准。</w:t>
      </w:r>
    </w:p>
    <w:p w:rsidR="00C94C74" w:rsidRPr="00C94C74" w:rsidRDefault="00C94C74" w:rsidP="00B62136">
      <w:pPr>
        <w:spacing w:beforeLines="50" w:afterLines="50" w:line="360" w:lineRule="auto"/>
        <w:ind w:firstLineChars="50" w:firstLine="90"/>
        <w:rPr>
          <w:rFonts w:ascii="宋体" w:hAnsi="宋体"/>
          <w:color w:val="333333"/>
          <w:sz w:val="18"/>
          <w:szCs w:val="18"/>
        </w:rPr>
      </w:pPr>
      <w:r w:rsidRPr="00C94C74">
        <w:rPr>
          <w:rFonts w:ascii="宋体" w:hAnsi="宋体" w:hint="eastAsia"/>
          <w:color w:val="333333"/>
          <w:sz w:val="18"/>
          <w:szCs w:val="18"/>
        </w:rPr>
        <w:t>(3)基金账户冻结期间，定期定额转换业务暂停。</w:t>
      </w:r>
    </w:p>
    <w:p w:rsidR="00C94C74" w:rsidRPr="00C94C74" w:rsidRDefault="00C94C74" w:rsidP="00B62136">
      <w:pPr>
        <w:spacing w:beforeLines="50" w:afterLines="50" w:line="360" w:lineRule="auto"/>
        <w:ind w:firstLineChars="50" w:firstLine="90"/>
        <w:rPr>
          <w:rFonts w:ascii="宋体" w:hAnsi="宋体"/>
          <w:color w:val="333333"/>
          <w:sz w:val="18"/>
          <w:szCs w:val="18"/>
        </w:rPr>
      </w:pPr>
      <w:r w:rsidRPr="00C94C74">
        <w:rPr>
          <w:rFonts w:ascii="宋体" w:hAnsi="宋体" w:hint="eastAsia"/>
          <w:color w:val="333333"/>
          <w:sz w:val="18"/>
          <w:szCs w:val="18"/>
        </w:rPr>
        <w:t>(4)证券交易场所在交易时间非正常停市，导致本公司无法计算当日基金份额净值。</w:t>
      </w:r>
    </w:p>
    <w:p w:rsidR="00C94C74" w:rsidRPr="00C94C74" w:rsidRDefault="00C94C74" w:rsidP="00B62136">
      <w:pPr>
        <w:spacing w:beforeLines="50" w:afterLines="50" w:line="360" w:lineRule="auto"/>
        <w:ind w:firstLineChars="50" w:firstLine="90"/>
        <w:rPr>
          <w:rFonts w:ascii="宋体" w:hAnsi="宋体"/>
          <w:color w:val="333333"/>
          <w:sz w:val="18"/>
          <w:szCs w:val="18"/>
        </w:rPr>
      </w:pPr>
      <w:r w:rsidRPr="00C94C74">
        <w:rPr>
          <w:rFonts w:ascii="宋体" w:hAnsi="宋体" w:hint="eastAsia"/>
          <w:color w:val="333333"/>
          <w:sz w:val="18"/>
          <w:szCs w:val="18"/>
        </w:rPr>
        <w:t>(5)法律、法规、规章规定的其他情形或在《基金合同》、《基金招募说明书》已载明的特殊情形。</w:t>
      </w:r>
    </w:p>
    <w:p w:rsidR="00C94C74" w:rsidRPr="00C94C74" w:rsidRDefault="00C94C74" w:rsidP="00C94C74">
      <w:pPr>
        <w:widowControl/>
        <w:spacing w:before="105" w:after="105" w:line="360" w:lineRule="auto"/>
        <w:jc w:val="left"/>
        <w:rPr>
          <w:rFonts w:ascii="宋体" w:hAnsi="宋体"/>
          <w:color w:val="333333"/>
          <w:sz w:val="18"/>
          <w:szCs w:val="18"/>
        </w:rPr>
      </w:pPr>
      <w:r w:rsidRPr="00C94C74">
        <w:rPr>
          <w:rFonts w:ascii="宋体" w:hAnsi="宋体" w:hint="eastAsia"/>
          <w:color w:val="333333"/>
          <w:sz w:val="18"/>
          <w:szCs w:val="18"/>
        </w:rPr>
        <w:t>7. 关于定期定额转换申请顺延发起:若指定转换申请日为非交易日时，该笔转换申请将在下一交易日顺延发起。如果指定转换申请日为月末，且为非交易日，该笔定期定额转换交易将顺延至下月第一个交易日执行（包括跨年度），在该种情况下，可能会发生一个月内发生两次基金份额转换的情况。 </w:t>
      </w:r>
    </w:p>
    <w:p w:rsidR="00C94C74" w:rsidRPr="00C94C74" w:rsidRDefault="00C94C74" w:rsidP="00C94C74">
      <w:pPr>
        <w:widowControl/>
        <w:spacing w:before="105" w:after="105" w:line="360" w:lineRule="auto"/>
        <w:jc w:val="left"/>
        <w:rPr>
          <w:rFonts w:ascii="宋体" w:hAnsi="宋体"/>
          <w:color w:val="333333"/>
          <w:sz w:val="18"/>
          <w:szCs w:val="18"/>
        </w:rPr>
      </w:pPr>
      <w:r w:rsidRPr="00C94C74">
        <w:rPr>
          <w:rFonts w:ascii="宋体" w:hAnsi="宋体" w:hint="eastAsia"/>
          <w:color w:val="333333"/>
          <w:sz w:val="18"/>
          <w:szCs w:val="18"/>
        </w:rPr>
        <w:t>8</w:t>
      </w:r>
      <w:r w:rsidRPr="00C94C74">
        <w:rPr>
          <w:rFonts w:ascii="宋体" w:hAnsi="宋体"/>
          <w:color w:val="333333"/>
          <w:sz w:val="18"/>
          <w:szCs w:val="18"/>
        </w:rPr>
        <w:t>.</w:t>
      </w:r>
      <w:r w:rsidRPr="00C94C74">
        <w:rPr>
          <w:rFonts w:ascii="宋体" w:hAnsi="宋体" w:hint="eastAsia"/>
          <w:color w:val="333333"/>
          <w:sz w:val="18"/>
          <w:szCs w:val="18"/>
        </w:rPr>
        <w:t>如因网络故障、系统故障等原因而导致指定转换申请日不成功，则该次定期定额转换申请将自动顺延至下一交易日执行，如下一交易日为下月第一个交易日（包括跨年度），在该种情况下，可能会发生一个月内发生两次基金份额转换的情况。</w:t>
      </w:r>
      <w:r w:rsidRPr="00C94C74" w:rsidDel="004D06D4">
        <w:rPr>
          <w:rFonts w:ascii="宋体" w:hAnsi="宋体" w:hint="eastAsia"/>
          <w:color w:val="333333"/>
          <w:sz w:val="18"/>
          <w:szCs w:val="18"/>
        </w:rPr>
        <w:t xml:space="preserve"> </w:t>
      </w:r>
    </w:p>
    <w:p w:rsidR="00C94C74" w:rsidRPr="00C94C74" w:rsidRDefault="00C94C74" w:rsidP="00C94C74">
      <w:pPr>
        <w:widowControl/>
        <w:spacing w:before="105" w:after="105" w:line="360" w:lineRule="auto"/>
        <w:jc w:val="left"/>
        <w:rPr>
          <w:rFonts w:ascii="宋体" w:hAnsi="宋体"/>
          <w:color w:val="333333"/>
          <w:sz w:val="18"/>
          <w:szCs w:val="18"/>
        </w:rPr>
      </w:pPr>
      <w:r w:rsidRPr="00C94C74">
        <w:rPr>
          <w:rFonts w:ascii="宋体" w:hAnsi="宋体"/>
          <w:color w:val="333333"/>
          <w:sz w:val="18"/>
          <w:szCs w:val="18"/>
        </w:rPr>
        <w:t>9</w:t>
      </w:r>
      <w:r w:rsidRPr="00C94C74">
        <w:rPr>
          <w:rFonts w:ascii="宋体" w:hAnsi="宋体" w:hint="eastAsia"/>
          <w:color w:val="333333"/>
          <w:sz w:val="18"/>
          <w:szCs w:val="18"/>
        </w:rPr>
        <w:t>.定期定额转换申请日即为申请受理当日（T日），基金转换采取未知价法，即基金的转换价格以T日各转出、转入基金的基金份额净值为基础进行计算。转换转入基金份额的确认日为T+1日（如为非交易日，则顺延至下一交易日）。</w:t>
      </w:r>
    </w:p>
    <w:p w:rsidR="00C94C74" w:rsidRPr="00C94C74" w:rsidRDefault="00C94C74" w:rsidP="00C94C74">
      <w:pPr>
        <w:widowControl/>
        <w:spacing w:before="105" w:after="105" w:line="360" w:lineRule="auto"/>
        <w:jc w:val="left"/>
        <w:rPr>
          <w:rFonts w:ascii="宋体" w:hAnsi="宋体"/>
          <w:color w:val="333333"/>
          <w:sz w:val="18"/>
          <w:szCs w:val="18"/>
        </w:rPr>
      </w:pPr>
      <w:r w:rsidRPr="00C94C74">
        <w:rPr>
          <w:rFonts w:ascii="宋体" w:hAnsi="宋体"/>
          <w:color w:val="333333"/>
          <w:sz w:val="18"/>
          <w:szCs w:val="18"/>
        </w:rPr>
        <w:t>10.</w:t>
      </w:r>
      <w:r w:rsidRPr="00C94C74">
        <w:rPr>
          <w:rFonts w:ascii="宋体" w:hAnsi="宋体" w:hint="eastAsia"/>
          <w:color w:val="333333"/>
          <w:sz w:val="18"/>
          <w:szCs w:val="18"/>
        </w:rPr>
        <w:t xml:space="preserve"> 如果某笔转换申请导致转出基金在单个交易账户的基金份额余额少于基金最低保留余额限制，则该部分转出基金的基金份额余额将被同时强制赎回。</w:t>
      </w:r>
    </w:p>
    <w:p w:rsidR="00C94C74" w:rsidRPr="00C94C74" w:rsidRDefault="00C94C74" w:rsidP="00C94C74">
      <w:pPr>
        <w:widowControl/>
        <w:spacing w:before="105" w:after="105" w:line="360" w:lineRule="auto"/>
        <w:jc w:val="left"/>
        <w:rPr>
          <w:rFonts w:ascii="宋体" w:hAnsi="宋体"/>
          <w:color w:val="333333"/>
          <w:sz w:val="18"/>
          <w:szCs w:val="18"/>
        </w:rPr>
      </w:pPr>
      <w:r w:rsidRPr="00C94C74">
        <w:rPr>
          <w:rFonts w:ascii="宋体" w:hAnsi="宋体"/>
          <w:color w:val="333333"/>
          <w:sz w:val="18"/>
          <w:szCs w:val="18"/>
        </w:rPr>
        <w:t>11</w:t>
      </w:r>
      <w:r w:rsidRPr="00C94C74">
        <w:rPr>
          <w:rFonts w:ascii="宋体" w:hAnsi="宋体" w:hint="eastAsia"/>
          <w:color w:val="333333"/>
          <w:sz w:val="18"/>
          <w:szCs w:val="18"/>
        </w:rPr>
        <w:t>. 转换后，转入基金份额的持有时间将重新计算，即转入基金份额的持有期将自转入基金份额被确认日起重新开始计算。</w:t>
      </w:r>
    </w:p>
    <w:p w:rsidR="00C94C74" w:rsidRPr="00C94C74" w:rsidRDefault="00C94C74" w:rsidP="00C94C74">
      <w:pPr>
        <w:widowControl/>
        <w:spacing w:before="105" w:after="105" w:line="360" w:lineRule="auto"/>
        <w:jc w:val="left"/>
        <w:rPr>
          <w:rFonts w:ascii="宋体" w:hAnsi="宋体"/>
          <w:color w:val="333333"/>
          <w:sz w:val="18"/>
          <w:szCs w:val="18"/>
        </w:rPr>
      </w:pPr>
      <w:r w:rsidRPr="00C94C74">
        <w:rPr>
          <w:rFonts w:ascii="宋体" w:hAnsi="宋体"/>
          <w:color w:val="333333"/>
          <w:sz w:val="18"/>
          <w:szCs w:val="18"/>
        </w:rPr>
        <w:t>12.</w:t>
      </w:r>
      <w:r w:rsidRPr="00C94C74">
        <w:rPr>
          <w:rFonts w:ascii="宋体" w:hAnsi="宋体" w:hint="eastAsia"/>
          <w:color w:val="333333"/>
          <w:sz w:val="18"/>
          <w:szCs w:val="18"/>
        </w:rPr>
        <w:t>定期定额转换业务的查询：</w:t>
      </w:r>
    </w:p>
    <w:p w:rsidR="00C94C74" w:rsidRPr="00C94C74" w:rsidRDefault="00C94C74" w:rsidP="00C94C74">
      <w:pPr>
        <w:widowControl/>
        <w:spacing w:before="105" w:after="105" w:line="360" w:lineRule="auto"/>
        <w:jc w:val="left"/>
        <w:rPr>
          <w:rFonts w:ascii="宋体" w:hAnsi="宋体"/>
          <w:color w:val="333333"/>
          <w:sz w:val="18"/>
          <w:szCs w:val="18"/>
        </w:rPr>
      </w:pPr>
      <w:r w:rsidRPr="00C94C74">
        <w:rPr>
          <w:rFonts w:ascii="宋体" w:hAnsi="宋体" w:hint="eastAsia"/>
          <w:color w:val="333333"/>
          <w:sz w:val="18"/>
          <w:szCs w:val="18"/>
        </w:rPr>
        <w:t>（1）</w:t>
      </w:r>
      <w:r w:rsidR="00CF71FD">
        <w:rPr>
          <w:rFonts w:ascii="宋体" w:hAnsi="宋体" w:hint="eastAsia"/>
          <w:color w:val="333333"/>
          <w:sz w:val="18"/>
          <w:szCs w:val="18"/>
        </w:rPr>
        <w:t>基金份额持有人</w:t>
      </w:r>
      <w:r w:rsidRPr="00C94C74">
        <w:rPr>
          <w:rFonts w:ascii="宋体" w:hAnsi="宋体" w:hint="eastAsia"/>
          <w:color w:val="333333"/>
          <w:sz w:val="18"/>
          <w:szCs w:val="18"/>
        </w:rPr>
        <w:t>可通过</w:t>
      </w:r>
      <w:r w:rsidR="00CF71FD">
        <w:rPr>
          <w:rFonts w:ascii="宋体" w:hAnsi="宋体" w:hint="eastAsia"/>
          <w:color w:val="333333"/>
          <w:sz w:val="18"/>
          <w:szCs w:val="18"/>
        </w:rPr>
        <w:t>基金管理人</w:t>
      </w:r>
      <w:r w:rsidRPr="00C94C74">
        <w:rPr>
          <w:rFonts w:ascii="宋体" w:hAnsi="宋体" w:hint="eastAsia"/>
          <w:color w:val="333333"/>
          <w:sz w:val="18"/>
          <w:szCs w:val="18"/>
        </w:rPr>
        <w:t>网上交易系统查询定期定额转换协议，包括定期定额转换的基金名称、约定转换申请日期、约定申请转换的基金份额数、终止日期等。</w:t>
      </w:r>
    </w:p>
    <w:p w:rsidR="00C94C74" w:rsidRPr="00C94C74" w:rsidRDefault="00C94C74" w:rsidP="00C94C74">
      <w:pPr>
        <w:widowControl/>
        <w:spacing w:before="105" w:after="105" w:line="360" w:lineRule="auto"/>
        <w:jc w:val="left"/>
        <w:rPr>
          <w:rFonts w:ascii="宋体" w:hAnsi="宋体"/>
          <w:color w:val="333333"/>
          <w:sz w:val="18"/>
          <w:szCs w:val="18"/>
        </w:rPr>
      </w:pPr>
      <w:r w:rsidRPr="00C94C74">
        <w:rPr>
          <w:rFonts w:ascii="宋体" w:hAnsi="宋体" w:hint="eastAsia"/>
          <w:color w:val="333333"/>
          <w:sz w:val="18"/>
          <w:szCs w:val="18"/>
        </w:rPr>
        <w:t>（2）</w:t>
      </w:r>
      <w:r w:rsidR="00CF71FD">
        <w:rPr>
          <w:rFonts w:ascii="宋体" w:hAnsi="宋体" w:hint="eastAsia"/>
          <w:color w:val="333333"/>
          <w:sz w:val="18"/>
          <w:szCs w:val="18"/>
        </w:rPr>
        <w:t>基金份额持有人</w:t>
      </w:r>
      <w:r w:rsidRPr="00C94C74">
        <w:rPr>
          <w:rFonts w:ascii="宋体" w:hAnsi="宋体" w:hint="eastAsia"/>
          <w:color w:val="333333"/>
          <w:sz w:val="18"/>
          <w:szCs w:val="18"/>
        </w:rPr>
        <w:t>可通过网上交易系统查询定期定额转换的交易申请和确认情况。</w:t>
      </w:r>
    </w:p>
    <w:p w:rsidR="00C94C74" w:rsidRPr="00C94C74" w:rsidRDefault="00C94C74" w:rsidP="00C94C74">
      <w:pPr>
        <w:widowControl/>
        <w:spacing w:before="105" w:after="105" w:line="360" w:lineRule="auto"/>
        <w:jc w:val="left"/>
        <w:rPr>
          <w:rFonts w:ascii="宋体" w:hAnsi="宋体"/>
          <w:color w:val="333333"/>
          <w:sz w:val="18"/>
          <w:szCs w:val="18"/>
        </w:rPr>
      </w:pPr>
      <w:r w:rsidRPr="00C94C74">
        <w:rPr>
          <w:rFonts w:ascii="宋体" w:hAnsi="宋体"/>
          <w:color w:val="333333"/>
          <w:sz w:val="18"/>
          <w:szCs w:val="18"/>
        </w:rPr>
        <w:t>13</w:t>
      </w:r>
      <w:r w:rsidRPr="00C94C74">
        <w:rPr>
          <w:rFonts w:ascii="宋体" w:hAnsi="宋体" w:hint="eastAsia"/>
          <w:color w:val="333333"/>
          <w:sz w:val="18"/>
          <w:szCs w:val="18"/>
        </w:rPr>
        <w:t>.其他转换业务规则适用一般转换业务规则，如本业务有关业务规则与有关法律法规或监管规定相抵触，以相关法律法规或监管规定为准。</w:t>
      </w:r>
    </w:p>
    <w:p w:rsidR="006A6359" w:rsidRPr="00B87B72" w:rsidRDefault="00134A06" w:rsidP="00B62136">
      <w:pPr>
        <w:spacing w:beforeLines="50" w:afterLines="50" w:line="360" w:lineRule="auto"/>
        <w:ind w:firstLineChars="200" w:firstLine="360"/>
        <w:outlineLvl w:val="0"/>
        <w:rPr>
          <w:rFonts w:ascii="宋体" w:hAnsi="宋体"/>
          <w:color w:val="333333"/>
          <w:sz w:val="18"/>
          <w:szCs w:val="18"/>
        </w:rPr>
      </w:pPr>
      <w:r w:rsidRPr="00B87B72">
        <w:rPr>
          <w:rFonts w:ascii="宋体" w:hAnsi="宋体" w:hint="eastAsia"/>
          <w:color w:val="333333"/>
          <w:sz w:val="18"/>
          <w:szCs w:val="18"/>
        </w:rPr>
        <w:t>五</w:t>
      </w:r>
      <w:r w:rsidR="006A6359" w:rsidRPr="00B87B72">
        <w:rPr>
          <w:rFonts w:ascii="宋体" w:hAnsi="宋体" w:hint="eastAsia"/>
          <w:color w:val="333333"/>
          <w:sz w:val="18"/>
          <w:szCs w:val="18"/>
        </w:rPr>
        <w:t>、重要提示</w:t>
      </w:r>
    </w:p>
    <w:p w:rsidR="00134A06" w:rsidRPr="00B87B72" w:rsidRDefault="006A6359" w:rsidP="00B62136">
      <w:pPr>
        <w:spacing w:beforeLines="50" w:afterLines="50" w:line="360" w:lineRule="auto"/>
        <w:ind w:firstLineChars="200" w:firstLine="360"/>
        <w:rPr>
          <w:rFonts w:ascii="宋体" w:hAnsi="宋体"/>
          <w:color w:val="333333"/>
          <w:sz w:val="18"/>
          <w:szCs w:val="18"/>
        </w:rPr>
      </w:pPr>
      <w:r w:rsidRPr="00B87B72">
        <w:rPr>
          <w:rFonts w:ascii="宋体" w:hAnsi="宋体" w:hint="eastAsia"/>
          <w:color w:val="333333"/>
          <w:sz w:val="18"/>
          <w:szCs w:val="18"/>
        </w:rPr>
        <w:t>1、</w:t>
      </w:r>
      <w:r w:rsidR="00134A06" w:rsidRPr="00B87B72">
        <w:rPr>
          <w:rFonts w:ascii="宋体" w:hAnsi="宋体" w:hint="eastAsia"/>
          <w:color w:val="333333"/>
          <w:sz w:val="18"/>
          <w:szCs w:val="18"/>
        </w:rPr>
        <w:t>投资者欲了解定期定额转换业务的有关规则，请仔细阅读《银河基金管理有限公司直销网上交易定期定额转换业务协议》。</w:t>
      </w:r>
    </w:p>
    <w:p w:rsidR="006A6359" w:rsidRPr="00B87B72" w:rsidRDefault="00134A06" w:rsidP="00B62136">
      <w:pPr>
        <w:spacing w:beforeLines="50" w:afterLines="50" w:line="360" w:lineRule="auto"/>
        <w:ind w:firstLineChars="200" w:firstLine="360"/>
        <w:rPr>
          <w:rFonts w:ascii="宋体" w:hAnsi="宋体"/>
          <w:color w:val="333333"/>
          <w:sz w:val="18"/>
          <w:szCs w:val="18"/>
        </w:rPr>
      </w:pPr>
      <w:r w:rsidRPr="00B87B72">
        <w:rPr>
          <w:rFonts w:ascii="宋体" w:hAnsi="宋体" w:hint="eastAsia"/>
          <w:color w:val="333333"/>
          <w:sz w:val="18"/>
          <w:szCs w:val="18"/>
        </w:rPr>
        <w:t>2、</w:t>
      </w:r>
      <w:r w:rsidR="006A6359" w:rsidRPr="00B87B72">
        <w:rPr>
          <w:rFonts w:ascii="宋体" w:hAnsi="宋体" w:hint="eastAsia"/>
          <w:color w:val="333333"/>
          <w:sz w:val="18"/>
          <w:szCs w:val="18"/>
        </w:rPr>
        <w:t>投资者欲了解本公司旗下基金的详细情况，请仔细阅读本公司旗下基金的招募说明书（及其更新）、基金合同等相关法律文件；亦可登陆本公司网站（www.galaxyasset.com）或拨打本公司客户服务电话（400-820-0860）查询。</w:t>
      </w:r>
    </w:p>
    <w:p w:rsidR="00B87B72" w:rsidRPr="00B87B72" w:rsidRDefault="00B87B72" w:rsidP="00B62136">
      <w:pPr>
        <w:spacing w:beforeLines="50" w:afterLines="50" w:line="360" w:lineRule="auto"/>
        <w:ind w:firstLineChars="200" w:firstLine="360"/>
        <w:rPr>
          <w:rFonts w:ascii="宋体" w:hAnsi="宋体"/>
          <w:color w:val="333333"/>
          <w:sz w:val="18"/>
          <w:szCs w:val="18"/>
        </w:rPr>
      </w:pPr>
    </w:p>
    <w:p w:rsidR="00B60524" w:rsidRDefault="006A6359" w:rsidP="00B62136">
      <w:pPr>
        <w:spacing w:beforeLines="50" w:afterLines="50" w:line="360" w:lineRule="auto"/>
        <w:ind w:firstLineChars="200" w:firstLine="360"/>
        <w:rPr>
          <w:rFonts w:ascii="宋体" w:hAnsi="宋体"/>
          <w:color w:val="333333"/>
          <w:sz w:val="18"/>
          <w:szCs w:val="18"/>
        </w:rPr>
      </w:pPr>
      <w:r w:rsidRPr="00B87B72">
        <w:rPr>
          <w:rFonts w:ascii="宋体" w:hAnsi="宋体" w:hint="eastAsia"/>
          <w:color w:val="333333"/>
          <w:sz w:val="18"/>
          <w:szCs w:val="18"/>
        </w:rPr>
        <w:t>风险提示：</w:t>
      </w:r>
    </w:p>
    <w:p w:rsidR="006A6359" w:rsidRPr="00B87B72" w:rsidRDefault="006A6359" w:rsidP="00B62136">
      <w:pPr>
        <w:spacing w:beforeLines="50" w:afterLines="50" w:line="360" w:lineRule="auto"/>
        <w:ind w:firstLineChars="200" w:firstLine="360"/>
        <w:rPr>
          <w:rFonts w:ascii="宋体" w:hAnsi="宋体"/>
          <w:color w:val="333333"/>
          <w:sz w:val="18"/>
          <w:szCs w:val="18"/>
        </w:rPr>
      </w:pPr>
      <w:r w:rsidRPr="00B87B72">
        <w:rPr>
          <w:rFonts w:ascii="宋体" w:hAnsi="宋体" w:hint="eastAsia"/>
          <w:color w:val="333333"/>
          <w:sz w:val="18"/>
          <w:szCs w:val="18"/>
        </w:rPr>
        <w:t>本基金管理人承诺以诚实信用、勤勉尽责的原则管理和运用基金财产，但不保证基金一定盈利，也不保证最低收益。基金的过往业绩并不代表其将来表现。投资有风险，敬请投资者认真阅读基金的相关法律文件，并选择适合自身风险承受能力的投资品种进行投资。</w:t>
      </w:r>
    </w:p>
    <w:p w:rsidR="006A6359" w:rsidRPr="00B87B72" w:rsidRDefault="006A6359" w:rsidP="00B62136">
      <w:pPr>
        <w:spacing w:beforeLines="50" w:afterLines="50" w:line="360" w:lineRule="auto"/>
        <w:ind w:firstLineChars="200" w:firstLine="360"/>
        <w:rPr>
          <w:rFonts w:ascii="宋体" w:hAnsi="宋体"/>
          <w:color w:val="333333"/>
          <w:sz w:val="18"/>
          <w:szCs w:val="18"/>
        </w:rPr>
      </w:pPr>
      <w:r w:rsidRPr="00B87B72">
        <w:rPr>
          <w:rFonts w:ascii="宋体" w:hAnsi="宋体" w:hint="eastAsia"/>
          <w:color w:val="333333"/>
          <w:sz w:val="18"/>
          <w:szCs w:val="18"/>
        </w:rPr>
        <w:t xml:space="preserve">特此公告。 </w:t>
      </w:r>
    </w:p>
    <w:p w:rsidR="006A6359" w:rsidRPr="00B87B72" w:rsidRDefault="006A6359" w:rsidP="00B62136">
      <w:pPr>
        <w:wordWrap w:val="0"/>
        <w:spacing w:beforeLines="50" w:afterLines="50" w:line="360" w:lineRule="auto"/>
        <w:ind w:firstLineChars="200" w:firstLine="360"/>
        <w:jc w:val="right"/>
        <w:rPr>
          <w:rFonts w:ascii="宋体" w:hAnsi="宋体"/>
          <w:color w:val="333333"/>
          <w:sz w:val="18"/>
          <w:szCs w:val="18"/>
        </w:rPr>
      </w:pPr>
      <w:r w:rsidRPr="00B87B72">
        <w:rPr>
          <w:rFonts w:ascii="宋体" w:hAnsi="宋体" w:hint="eastAsia"/>
          <w:color w:val="333333"/>
          <w:sz w:val="18"/>
          <w:szCs w:val="18"/>
        </w:rPr>
        <w:t>银河基金管理有限公司</w:t>
      </w:r>
    </w:p>
    <w:p w:rsidR="006A6359" w:rsidRPr="00B87B72" w:rsidRDefault="009F14BF" w:rsidP="00B62136">
      <w:pPr>
        <w:wordWrap w:val="0"/>
        <w:spacing w:beforeLines="50" w:afterLines="50" w:line="360" w:lineRule="auto"/>
        <w:ind w:firstLineChars="200" w:firstLine="360"/>
        <w:jc w:val="right"/>
        <w:rPr>
          <w:rFonts w:ascii="宋体" w:hAnsi="宋体"/>
          <w:color w:val="333333"/>
          <w:sz w:val="18"/>
          <w:szCs w:val="18"/>
        </w:rPr>
      </w:pPr>
      <w:r w:rsidRPr="00B87B72">
        <w:rPr>
          <w:rFonts w:ascii="宋体" w:hAnsi="宋体" w:hint="eastAsia"/>
          <w:color w:val="333333"/>
          <w:sz w:val="18"/>
          <w:szCs w:val="18"/>
        </w:rPr>
        <w:t>2020年7月</w:t>
      </w:r>
      <w:r w:rsidR="009D78F5">
        <w:rPr>
          <w:rFonts w:ascii="宋体" w:hAnsi="宋体" w:hint="eastAsia"/>
          <w:color w:val="333333"/>
          <w:sz w:val="18"/>
          <w:szCs w:val="18"/>
        </w:rPr>
        <w:t>17</w:t>
      </w:r>
      <w:r w:rsidR="006A6359" w:rsidRPr="00B87B72">
        <w:rPr>
          <w:rFonts w:ascii="宋体" w:hAnsi="宋体" w:hint="eastAsia"/>
          <w:color w:val="333333"/>
          <w:sz w:val="18"/>
          <w:szCs w:val="18"/>
        </w:rPr>
        <w:t>日</w:t>
      </w:r>
    </w:p>
    <w:p w:rsidR="00725CE8" w:rsidRPr="007B02BC" w:rsidRDefault="00725CE8">
      <w:pPr>
        <w:rPr>
          <w:sz w:val="32"/>
          <w:szCs w:val="32"/>
        </w:rPr>
      </w:pPr>
    </w:p>
    <w:sectPr w:rsidR="00725CE8" w:rsidRPr="007B02BC" w:rsidSect="008B0970">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806A2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2F4" w:rsidRDefault="00F012F4" w:rsidP="006A6359">
      <w:r>
        <w:separator/>
      </w:r>
    </w:p>
  </w:endnote>
  <w:endnote w:type="continuationSeparator" w:id="0">
    <w:p w:rsidR="00F012F4" w:rsidRDefault="00F012F4" w:rsidP="006A63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2F4" w:rsidRDefault="00F012F4" w:rsidP="006A6359">
      <w:r>
        <w:separator/>
      </w:r>
    </w:p>
  </w:footnote>
  <w:footnote w:type="continuationSeparator" w:id="0">
    <w:p w:rsidR="00F012F4" w:rsidRDefault="00F012F4" w:rsidP="006A6359">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章嵘">
    <w15:presenceInfo w15:providerId="None" w15:userId="章嵘"/>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6359"/>
    <w:rsid w:val="00012164"/>
    <w:rsid w:val="000257E5"/>
    <w:rsid w:val="000571ED"/>
    <w:rsid w:val="00082DF9"/>
    <w:rsid w:val="000A691F"/>
    <w:rsid w:val="001210C3"/>
    <w:rsid w:val="00134A06"/>
    <w:rsid w:val="00143188"/>
    <w:rsid w:val="001C5BEB"/>
    <w:rsid w:val="002076E7"/>
    <w:rsid w:val="00223400"/>
    <w:rsid w:val="0023692F"/>
    <w:rsid w:val="002803A3"/>
    <w:rsid w:val="002F581B"/>
    <w:rsid w:val="00316B43"/>
    <w:rsid w:val="00374927"/>
    <w:rsid w:val="00463247"/>
    <w:rsid w:val="004776AD"/>
    <w:rsid w:val="004B4E07"/>
    <w:rsid w:val="0055499A"/>
    <w:rsid w:val="00583E91"/>
    <w:rsid w:val="00626C50"/>
    <w:rsid w:val="00631B56"/>
    <w:rsid w:val="00654EAC"/>
    <w:rsid w:val="00665E3A"/>
    <w:rsid w:val="006A3321"/>
    <w:rsid w:val="006A6359"/>
    <w:rsid w:val="00725CE8"/>
    <w:rsid w:val="00741527"/>
    <w:rsid w:val="00745DBA"/>
    <w:rsid w:val="00795896"/>
    <w:rsid w:val="007B02BC"/>
    <w:rsid w:val="008B0970"/>
    <w:rsid w:val="00910A21"/>
    <w:rsid w:val="0094748D"/>
    <w:rsid w:val="00954D15"/>
    <w:rsid w:val="009D3C6F"/>
    <w:rsid w:val="009D78F5"/>
    <w:rsid w:val="009F14BF"/>
    <w:rsid w:val="00A02C72"/>
    <w:rsid w:val="00A747F3"/>
    <w:rsid w:val="00A76905"/>
    <w:rsid w:val="00A879BE"/>
    <w:rsid w:val="00AE19E9"/>
    <w:rsid w:val="00B03F8B"/>
    <w:rsid w:val="00B37F50"/>
    <w:rsid w:val="00B60524"/>
    <w:rsid w:val="00B62136"/>
    <w:rsid w:val="00B81DA4"/>
    <w:rsid w:val="00B87B72"/>
    <w:rsid w:val="00BC5313"/>
    <w:rsid w:val="00C41BEB"/>
    <w:rsid w:val="00C94C74"/>
    <w:rsid w:val="00CA037B"/>
    <w:rsid w:val="00CF71FD"/>
    <w:rsid w:val="00D03993"/>
    <w:rsid w:val="00D14BF4"/>
    <w:rsid w:val="00D64C11"/>
    <w:rsid w:val="00DA4B79"/>
    <w:rsid w:val="00DE157A"/>
    <w:rsid w:val="00DE598E"/>
    <w:rsid w:val="00DF446C"/>
    <w:rsid w:val="00E97EA0"/>
    <w:rsid w:val="00EA2AC0"/>
    <w:rsid w:val="00ED67B0"/>
    <w:rsid w:val="00EE4F7C"/>
    <w:rsid w:val="00F012F4"/>
    <w:rsid w:val="00F30CE6"/>
    <w:rsid w:val="00F51AFA"/>
    <w:rsid w:val="00F7364C"/>
    <w:rsid w:val="00F94AEB"/>
    <w:rsid w:val="00F956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35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A635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A6359"/>
    <w:rPr>
      <w:sz w:val="18"/>
      <w:szCs w:val="18"/>
    </w:rPr>
  </w:style>
  <w:style w:type="paragraph" w:styleId="a4">
    <w:name w:val="footer"/>
    <w:basedOn w:val="a"/>
    <w:link w:val="Char0"/>
    <w:uiPriority w:val="99"/>
    <w:semiHidden/>
    <w:unhideWhenUsed/>
    <w:rsid w:val="006A635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A6359"/>
    <w:rPr>
      <w:sz w:val="18"/>
      <w:szCs w:val="18"/>
    </w:rPr>
  </w:style>
  <w:style w:type="paragraph" w:styleId="a5">
    <w:name w:val="Normal (Web)"/>
    <w:basedOn w:val="a"/>
    <w:uiPriority w:val="99"/>
    <w:unhideWhenUsed/>
    <w:rsid w:val="006A6359"/>
    <w:pPr>
      <w:widowControl/>
      <w:spacing w:before="100" w:beforeAutospacing="1" w:after="100" w:afterAutospacing="1"/>
      <w:jc w:val="left"/>
    </w:pPr>
    <w:rPr>
      <w:rFonts w:ascii="宋体" w:hAnsi="宋体" w:cs="宋体"/>
      <w:kern w:val="0"/>
      <w:sz w:val="24"/>
    </w:rPr>
  </w:style>
  <w:style w:type="table" w:styleId="a6">
    <w:name w:val="Table Grid"/>
    <w:basedOn w:val="a1"/>
    <w:uiPriority w:val="59"/>
    <w:rsid w:val="00F94AE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Char1"/>
    <w:uiPriority w:val="99"/>
    <w:semiHidden/>
    <w:unhideWhenUsed/>
    <w:rsid w:val="007B02BC"/>
    <w:rPr>
      <w:sz w:val="18"/>
      <w:szCs w:val="18"/>
    </w:rPr>
  </w:style>
  <w:style w:type="character" w:customStyle="1" w:styleId="Char1">
    <w:name w:val="批注框文本 Char"/>
    <w:basedOn w:val="a0"/>
    <w:link w:val="a7"/>
    <w:uiPriority w:val="99"/>
    <w:semiHidden/>
    <w:rsid w:val="007B02BC"/>
    <w:rPr>
      <w:rFonts w:ascii="Times New Roman" w:eastAsia="宋体" w:hAnsi="Times New Roman" w:cs="Times New Roman"/>
      <w:sz w:val="18"/>
      <w:szCs w:val="18"/>
    </w:rPr>
  </w:style>
  <w:style w:type="character" w:styleId="a8">
    <w:name w:val="annotation reference"/>
    <w:basedOn w:val="a0"/>
    <w:uiPriority w:val="99"/>
    <w:semiHidden/>
    <w:unhideWhenUsed/>
    <w:rsid w:val="00954D15"/>
    <w:rPr>
      <w:sz w:val="21"/>
      <w:szCs w:val="21"/>
    </w:rPr>
  </w:style>
  <w:style w:type="paragraph" w:styleId="a9">
    <w:name w:val="annotation text"/>
    <w:basedOn w:val="a"/>
    <w:link w:val="Char2"/>
    <w:uiPriority w:val="99"/>
    <w:semiHidden/>
    <w:unhideWhenUsed/>
    <w:rsid w:val="00954D15"/>
    <w:pPr>
      <w:jc w:val="left"/>
    </w:pPr>
  </w:style>
  <w:style w:type="character" w:customStyle="1" w:styleId="Char2">
    <w:name w:val="批注文字 Char"/>
    <w:basedOn w:val="a0"/>
    <w:link w:val="a9"/>
    <w:uiPriority w:val="99"/>
    <w:semiHidden/>
    <w:rsid w:val="00954D15"/>
    <w:rPr>
      <w:rFonts w:ascii="Times New Roman" w:eastAsia="宋体" w:hAnsi="Times New Roman" w:cs="Times New Roman"/>
      <w:szCs w:val="24"/>
    </w:rPr>
  </w:style>
  <w:style w:type="paragraph" w:styleId="aa">
    <w:name w:val="annotation subject"/>
    <w:basedOn w:val="a9"/>
    <w:next w:val="a9"/>
    <w:link w:val="Char3"/>
    <w:uiPriority w:val="99"/>
    <w:semiHidden/>
    <w:unhideWhenUsed/>
    <w:rsid w:val="00954D15"/>
    <w:rPr>
      <w:b/>
      <w:bCs/>
    </w:rPr>
  </w:style>
  <w:style w:type="character" w:customStyle="1" w:styleId="Char3">
    <w:name w:val="批注主题 Char"/>
    <w:basedOn w:val="Char2"/>
    <w:link w:val="aa"/>
    <w:uiPriority w:val="99"/>
    <w:semiHidden/>
    <w:rsid w:val="00954D15"/>
    <w:rPr>
      <w:rFonts w:ascii="Times New Roman" w:eastAsia="宋体" w:hAnsi="Times New Roman" w:cs="Times New Roman"/>
      <w:b/>
      <w:bCs/>
      <w:szCs w:val="24"/>
    </w:rPr>
  </w:style>
  <w:style w:type="paragraph" w:styleId="ab">
    <w:name w:val="Revision"/>
    <w:hidden/>
    <w:uiPriority w:val="99"/>
    <w:semiHidden/>
    <w:rsid w:val="00954D15"/>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31953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5EC19-3559-4824-9C0A-080AAD773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3959</Characters>
  <Application>Microsoft Office Word</Application>
  <DocSecurity>4</DocSecurity>
  <Lines>32</Lines>
  <Paragraphs>9</Paragraphs>
  <ScaleCrop>false</ScaleCrop>
  <Company/>
  <LinksUpToDate>false</LinksUpToDate>
  <CharactersWithSpaces>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zhaoran</dc:creator>
  <cp:lastModifiedBy>ZHONGM</cp:lastModifiedBy>
  <cp:revision>2</cp:revision>
  <cp:lastPrinted>2020-07-13T02:29:00Z</cp:lastPrinted>
  <dcterms:created xsi:type="dcterms:W3CDTF">2020-07-16T16:01:00Z</dcterms:created>
  <dcterms:modified xsi:type="dcterms:W3CDTF">2020-07-16T16:01:00Z</dcterms:modified>
</cp:coreProperties>
</file>