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61" w:rsidRPr="00BE7A4F" w:rsidRDefault="00002961" w:rsidP="00BE7A4F">
      <w:pPr>
        <w:widowControl/>
        <w:jc w:val="center"/>
        <w:outlineLvl w:val="1"/>
        <w:rPr>
          <w:rFonts w:ascii="宋体" w:eastAsia="宋体" w:hAnsi="宋体" w:cs="宋体"/>
          <w:b/>
          <w:bCs/>
          <w:color w:val="333333"/>
          <w:kern w:val="0"/>
          <w:sz w:val="28"/>
          <w:szCs w:val="28"/>
        </w:rPr>
      </w:pPr>
      <w:r w:rsidRPr="00BE7A4F">
        <w:rPr>
          <w:rFonts w:ascii="宋体" w:eastAsia="宋体" w:hAnsi="宋体" w:cs="宋体" w:hint="eastAsia"/>
          <w:b/>
          <w:bCs/>
          <w:color w:val="333333"/>
          <w:kern w:val="0"/>
          <w:sz w:val="28"/>
          <w:szCs w:val="28"/>
        </w:rPr>
        <w:t>银河基金管理有限公司关于旗下</w:t>
      </w:r>
      <w:r w:rsidR="006D57D8">
        <w:rPr>
          <w:rFonts w:ascii="宋体" w:eastAsia="宋体" w:hAnsi="宋体" w:cs="宋体" w:hint="eastAsia"/>
          <w:b/>
          <w:bCs/>
          <w:color w:val="333333"/>
          <w:kern w:val="0"/>
          <w:sz w:val="28"/>
          <w:szCs w:val="28"/>
        </w:rPr>
        <w:t>部分</w:t>
      </w:r>
      <w:r w:rsidR="0007554C" w:rsidRPr="0007554C">
        <w:rPr>
          <w:rFonts w:ascii="宋体" w:eastAsia="宋体" w:hAnsi="宋体" w:cs="宋体" w:hint="eastAsia"/>
          <w:b/>
          <w:bCs/>
          <w:color w:val="333333"/>
          <w:kern w:val="0"/>
          <w:sz w:val="28"/>
          <w:szCs w:val="28"/>
        </w:rPr>
        <w:t>基金</w:t>
      </w:r>
      <w:r w:rsidRPr="00BE7A4F">
        <w:rPr>
          <w:rFonts w:ascii="宋体" w:eastAsia="宋体" w:hAnsi="宋体" w:cs="宋体" w:hint="eastAsia"/>
          <w:b/>
          <w:bCs/>
          <w:color w:val="333333"/>
          <w:kern w:val="0"/>
          <w:sz w:val="28"/>
          <w:szCs w:val="28"/>
        </w:rPr>
        <w:t>增加</w:t>
      </w:r>
      <w:r w:rsidR="006D57D8" w:rsidRPr="006D57D8">
        <w:rPr>
          <w:rFonts w:ascii="宋体" w:eastAsia="宋体" w:hAnsi="宋体" w:cs="宋体" w:hint="eastAsia"/>
          <w:b/>
          <w:bCs/>
          <w:color w:val="333333"/>
          <w:kern w:val="0"/>
          <w:sz w:val="28"/>
          <w:szCs w:val="28"/>
        </w:rPr>
        <w:t>粤开证券股份有限公司</w:t>
      </w:r>
      <w:r w:rsidRPr="00BE7A4F">
        <w:rPr>
          <w:rFonts w:ascii="宋体" w:eastAsia="宋体" w:hAnsi="宋体" w:cs="宋体" w:hint="eastAsia"/>
          <w:b/>
          <w:bCs/>
          <w:color w:val="333333"/>
          <w:kern w:val="0"/>
          <w:sz w:val="28"/>
          <w:szCs w:val="28"/>
        </w:rPr>
        <w:t>为代销</w:t>
      </w:r>
      <w:r w:rsidR="0021406F" w:rsidRPr="00BE7A4F">
        <w:rPr>
          <w:rFonts w:ascii="宋体" w:eastAsia="宋体" w:hAnsi="宋体" w:cs="宋体" w:hint="eastAsia"/>
          <w:b/>
          <w:bCs/>
          <w:color w:val="333333"/>
          <w:kern w:val="0"/>
          <w:sz w:val="28"/>
          <w:szCs w:val="28"/>
        </w:rPr>
        <w:t>机构</w:t>
      </w:r>
      <w:r w:rsidR="006D57D8">
        <w:rPr>
          <w:rFonts w:ascii="宋体" w:eastAsia="宋体" w:hAnsi="宋体" w:cs="宋体" w:hint="eastAsia"/>
          <w:b/>
          <w:bCs/>
          <w:color w:val="333333"/>
          <w:kern w:val="0"/>
          <w:sz w:val="28"/>
          <w:szCs w:val="28"/>
        </w:rPr>
        <w:t>并</w:t>
      </w:r>
      <w:r w:rsidR="00BE7A4F" w:rsidRPr="00BE7A4F">
        <w:rPr>
          <w:rFonts w:ascii="宋体" w:eastAsia="宋体" w:hAnsi="宋体" w:cs="宋体"/>
          <w:b/>
          <w:bCs/>
          <w:color w:val="333333"/>
          <w:kern w:val="0"/>
          <w:sz w:val="28"/>
          <w:szCs w:val="28"/>
        </w:rPr>
        <w:t>开通</w:t>
      </w:r>
      <w:r w:rsidR="00BE7A4F" w:rsidRPr="00BE7A4F">
        <w:rPr>
          <w:rFonts w:ascii="宋体" w:eastAsia="宋体" w:hAnsi="宋体" w:cs="宋体" w:hint="eastAsia"/>
          <w:b/>
          <w:bCs/>
          <w:color w:val="333333"/>
          <w:kern w:val="0"/>
          <w:sz w:val="28"/>
          <w:szCs w:val="28"/>
        </w:rPr>
        <w:t>定投</w:t>
      </w:r>
      <w:r w:rsidR="006D57D8">
        <w:rPr>
          <w:rFonts w:ascii="宋体" w:eastAsia="宋体" w:hAnsi="宋体" w:cs="宋体" w:hint="eastAsia"/>
          <w:b/>
          <w:bCs/>
          <w:color w:val="333333"/>
          <w:kern w:val="0"/>
          <w:sz w:val="28"/>
          <w:szCs w:val="28"/>
        </w:rPr>
        <w:t>、转换业务</w:t>
      </w:r>
      <w:r w:rsidR="004509A2">
        <w:rPr>
          <w:rFonts w:ascii="宋体" w:eastAsia="宋体" w:hAnsi="宋体" w:cs="宋体" w:hint="eastAsia"/>
          <w:b/>
          <w:bCs/>
          <w:color w:val="333333"/>
          <w:kern w:val="0"/>
          <w:sz w:val="28"/>
          <w:szCs w:val="28"/>
        </w:rPr>
        <w:t>的</w:t>
      </w:r>
      <w:r w:rsidR="004509A2">
        <w:rPr>
          <w:rFonts w:ascii="宋体" w:eastAsia="宋体" w:hAnsi="宋体" w:cs="宋体"/>
          <w:b/>
          <w:bCs/>
          <w:color w:val="333333"/>
          <w:kern w:val="0"/>
          <w:sz w:val="28"/>
          <w:szCs w:val="28"/>
        </w:rPr>
        <w:t>公告</w:t>
      </w:r>
    </w:p>
    <w:p w:rsidR="00BE7A4F" w:rsidRPr="009C4E36" w:rsidRDefault="0007554C" w:rsidP="0007554C">
      <w:pPr>
        <w:widowControl/>
        <w:spacing w:line="360" w:lineRule="auto"/>
        <w:ind w:firstLine="480"/>
        <w:jc w:val="left"/>
        <w:rPr>
          <w:rFonts w:ascii="宋体" w:eastAsia="宋体" w:hAnsi="宋体" w:cs="Tahoma"/>
          <w:color w:val="000000"/>
          <w:kern w:val="0"/>
          <w:szCs w:val="21"/>
        </w:rPr>
      </w:pPr>
      <w:r w:rsidRPr="0007554C">
        <w:rPr>
          <w:rFonts w:ascii="宋体" w:hAnsi="宋体" w:cs="宋体" w:hint="eastAsia"/>
          <w:kern w:val="0"/>
          <w:szCs w:val="21"/>
        </w:rPr>
        <w:t>为了更好地满足广大投资者的理财需求，银河基金管理有限公司（以下简称“本公司”）与</w:t>
      </w:r>
      <w:r w:rsidR="006D57D8" w:rsidRPr="006D57D8">
        <w:rPr>
          <w:rFonts w:ascii="宋体" w:hAnsi="宋体" w:cs="宋体" w:hint="eastAsia"/>
          <w:kern w:val="0"/>
          <w:szCs w:val="21"/>
        </w:rPr>
        <w:t>粤开证券股份有限公司</w:t>
      </w:r>
      <w:r>
        <w:rPr>
          <w:rFonts w:ascii="宋体" w:hAnsi="宋体" w:cs="宋体" w:hint="eastAsia"/>
          <w:kern w:val="0"/>
          <w:szCs w:val="21"/>
        </w:rPr>
        <w:t>（以下</w:t>
      </w:r>
      <w:r>
        <w:rPr>
          <w:rFonts w:ascii="宋体" w:hAnsi="宋体" w:cs="宋体"/>
          <w:kern w:val="0"/>
          <w:szCs w:val="21"/>
        </w:rPr>
        <w:t>简称“</w:t>
      </w:r>
      <w:r w:rsidR="006D57D8" w:rsidRPr="006D57D8">
        <w:rPr>
          <w:rFonts w:ascii="宋体" w:hAnsi="宋体" w:cs="宋体" w:hint="eastAsia"/>
          <w:kern w:val="0"/>
          <w:szCs w:val="21"/>
        </w:rPr>
        <w:t>粤开</w:t>
      </w:r>
      <w:r>
        <w:rPr>
          <w:rFonts w:ascii="宋体" w:hAnsi="宋体" w:cs="宋体"/>
          <w:kern w:val="0"/>
          <w:szCs w:val="21"/>
        </w:rPr>
        <w:t>证券”</w:t>
      </w:r>
      <w:r>
        <w:rPr>
          <w:rFonts w:ascii="宋体" w:hAnsi="宋体" w:cs="宋体" w:hint="eastAsia"/>
          <w:kern w:val="0"/>
          <w:szCs w:val="21"/>
        </w:rPr>
        <w:t>）</w:t>
      </w:r>
      <w:r w:rsidRPr="0007554C">
        <w:rPr>
          <w:rFonts w:ascii="宋体" w:hAnsi="宋体" w:cs="宋体" w:hint="eastAsia"/>
          <w:kern w:val="0"/>
          <w:szCs w:val="21"/>
        </w:rPr>
        <w:t>协商，自20</w:t>
      </w:r>
      <w:r w:rsidR="006D57D8">
        <w:rPr>
          <w:rFonts w:ascii="宋体" w:hAnsi="宋体" w:cs="宋体"/>
          <w:kern w:val="0"/>
          <w:szCs w:val="21"/>
        </w:rPr>
        <w:t>20</w:t>
      </w:r>
      <w:r w:rsidRPr="0007554C">
        <w:rPr>
          <w:rFonts w:ascii="宋体" w:hAnsi="宋体" w:cs="宋体" w:hint="eastAsia"/>
          <w:kern w:val="0"/>
          <w:szCs w:val="21"/>
        </w:rPr>
        <w:t>年</w:t>
      </w:r>
      <w:r w:rsidR="006D57D8">
        <w:rPr>
          <w:rFonts w:ascii="宋体" w:hAnsi="宋体" w:cs="宋体"/>
          <w:kern w:val="0"/>
          <w:szCs w:val="21"/>
        </w:rPr>
        <w:t>7</w:t>
      </w:r>
      <w:r w:rsidRPr="0007554C">
        <w:rPr>
          <w:rFonts w:ascii="宋体" w:hAnsi="宋体" w:cs="宋体" w:hint="eastAsia"/>
          <w:kern w:val="0"/>
          <w:szCs w:val="21"/>
        </w:rPr>
        <w:t>月</w:t>
      </w:r>
      <w:r w:rsidR="006D57D8">
        <w:rPr>
          <w:rFonts w:ascii="宋体" w:hAnsi="宋体" w:cs="宋体"/>
          <w:kern w:val="0"/>
          <w:szCs w:val="21"/>
        </w:rPr>
        <w:t>15</w:t>
      </w:r>
      <w:r w:rsidRPr="0007554C">
        <w:rPr>
          <w:rFonts w:ascii="宋体" w:hAnsi="宋体" w:cs="宋体" w:hint="eastAsia"/>
          <w:kern w:val="0"/>
          <w:szCs w:val="21"/>
        </w:rPr>
        <w:t>日起，本公司旗下</w:t>
      </w:r>
      <w:r w:rsidR="006D57D8">
        <w:rPr>
          <w:rFonts w:ascii="宋体" w:hAnsi="宋体" w:cs="宋体" w:hint="eastAsia"/>
          <w:kern w:val="0"/>
          <w:szCs w:val="21"/>
        </w:rPr>
        <w:t>部分</w:t>
      </w:r>
      <w:r w:rsidRPr="0007554C">
        <w:rPr>
          <w:rFonts w:ascii="宋体" w:hAnsi="宋体" w:cs="宋体" w:hint="eastAsia"/>
          <w:kern w:val="0"/>
          <w:szCs w:val="21"/>
        </w:rPr>
        <w:t>基金新增</w:t>
      </w:r>
      <w:r w:rsidR="006D57D8">
        <w:rPr>
          <w:rFonts w:ascii="宋体" w:hAnsi="宋体" w:cs="宋体" w:hint="eastAsia"/>
          <w:kern w:val="0"/>
          <w:szCs w:val="21"/>
        </w:rPr>
        <w:t>粤开</w:t>
      </w:r>
      <w:r>
        <w:rPr>
          <w:rFonts w:ascii="宋体" w:hAnsi="宋体" w:cs="宋体"/>
          <w:kern w:val="0"/>
          <w:szCs w:val="21"/>
        </w:rPr>
        <w:t>证券</w:t>
      </w:r>
      <w:r w:rsidRPr="0007554C">
        <w:rPr>
          <w:rFonts w:ascii="宋体" w:hAnsi="宋体" w:cs="宋体" w:hint="eastAsia"/>
          <w:kern w:val="0"/>
          <w:szCs w:val="21"/>
        </w:rPr>
        <w:t>为代销机构</w:t>
      </w:r>
      <w:r>
        <w:rPr>
          <w:rFonts w:ascii="宋体" w:hAnsi="宋体" w:cs="宋体" w:hint="eastAsia"/>
          <w:kern w:val="0"/>
          <w:szCs w:val="21"/>
        </w:rPr>
        <w:t>，</w:t>
      </w:r>
      <w:r w:rsidR="00B72398" w:rsidRPr="00B72398">
        <w:rPr>
          <w:rFonts w:ascii="宋体" w:hAnsi="宋体" w:cs="宋体" w:hint="eastAsia"/>
          <w:kern w:val="0"/>
          <w:szCs w:val="21"/>
        </w:rPr>
        <w:t>投资者可通过粤开证券</w:t>
      </w:r>
      <w:r w:rsidR="00B72398" w:rsidRPr="00B72398">
        <w:rPr>
          <w:rFonts w:ascii="宋体" w:eastAsia="宋体" w:hAnsi="宋体" w:cs="Tahoma" w:hint="eastAsia"/>
          <w:color w:val="000000"/>
          <w:kern w:val="0"/>
          <w:szCs w:val="21"/>
        </w:rPr>
        <w:t>办理基金的开户、申购、赎回、定投</w:t>
      </w:r>
      <w:r w:rsidR="00B72398">
        <w:rPr>
          <w:rFonts w:ascii="宋体" w:eastAsia="宋体" w:hAnsi="宋体" w:cs="Tahoma" w:hint="eastAsia"/>
          <w:color w:val="000000"/>
          <w:kern w:val="0"/>
          <w:szCs w:val="21"/>
        </w:rPr>
        <w:t>、转换</w:t>
      </w:r>
      <w:r w:rsidR="00B72398" w:rsidRPr="00B72398">
        <w:rPr>
          <w:rFonts w:ascii="宋体" w:eastAsia="宋体" w:hAnsi="宋体" w:cs="Tahoma" w:hint="eastAsia"/>
          <w:color w:val="000000"/>
          <w:kern w:val="0"/>
          <w:szCs w:val="21"/>
        </w:rPr>
        <w:t>等业务</w:t>
      </w:r>
      <w:r w:rsidR="00DE6CF9">
        <w:rPr>
          <w:rFonts w:ascii="宋体" w:eastAsia="宋体" w:hAnsi="宋体" w:cs="Tahoma" w:hint="eastAsia"/>
          <w:color w:val="000000"/>
          <w:kern w:val="0"/>
          <w:szCs w:val="21"/>
        </w:rPr>
        <w:t>。</w:t>
      </w:r>
      <w:r w:rsidR="00B72398">
        <w:rPr>
          <w:rFonts w:ascii="宋体" w:eastAsia="宋体" w:hAnsi="宋体" w:cs="Tahoma" w:hint="eastAsia"/>
          <w:color w:val="000000"/>
          <w:kern w:val="0"/>
          <w:szCs w:val="21"/>
        </w:rPr>
        <w:t>通过</w:t>
      </w:r>
      <w:r w:rsidR="009C4E36" w:rsidRPr="006D57D8">
        <w:rPr>
          <w:rFonts w:ascii="宋体" w:hAnsi="宋体" w:cs="宋体" w:hint="eastAsia"/>
          <w:kern w:val="0"/>
          <w:szCs w:val="21"/>
        </w:rPr>
        <w:t>粤开证券</w:t>
      </w:r>
      <w:r w:rsidR="00B72398">
        <w:rPr>
          <w:rFonts w:ascii="宋体" w:hAnsi="宋体" w:cs="宋体" w:hint="eastAsia"/>
          <w:kern w:val="0"/>
          <w:szCs w:val="21"/>
        </w:rPr>
        <w:t>办理</w:t>
      </w:r>
      <w:r w:rsidR="009C4E36">
        <w:rPr>
          <w:rFonts w:ascii="宋体" w:hAnsi="宋体" w:cs="宋体" w:hint="eastAsia"/>
          <w:kern w:val="0"/>
          <w:szCs w:val="21"/>
        </w:rPr>
        <w:t>定投</w:t>
      </w:r>
      <w:r w:rsidR="00B72398">
        <w:rPr>
          <w:rFonts w:ascii="宋体" w:hAnsi="宋体" w:cs="宋体" w:hint="eastAsia"/>
          <w:kern w:val="0"/>
          <w:szCs w:val="21"/>
        </w:rPr>
        <w:t>业务的</w:t>
      </w:r>
      <w:r w:rsidR="009C4E36">
        <w:rPr>
          <w:rFonts w:ascii="宋体" w:hAnsi="宋体" w:cs="宋体"/>
          <w:kern w:val="0"/>
          <w:szCs w:val="21"/>
        </w:rPr>
        <w:t>起</w:t>
      </w:r>
      <w:r w:rsidR="00B72398">
        <w:rPr>
          <w:rFonts w:ascii="宋体" w:hAnsi="宋体" w:cs="宋体" w:hint="eastAsia"/>
          <w:kern w:val="0"/>
          <w:szCs w:val="21"/>
        </w:rPr>
        <w:t>点金额</w:t>
      </w:r>
      <w:r w:rsidR="009C4E36">
        <w:rPr>
          <w:rFonts w:ascii="宋体" w:hAnsi="宋体" w:cs="宋体"/>
          <w:kern w:val="0"/>
          <w:szCs w:val="21"/>
        </w:rPr>
        <w:t>为</w:t>
      </w:r>
      <w:r w:rsidR="009C4E36">
        <w:rPr>
          <w:rFonts w:ascii="宋体" w:hAnsi="宋体" w:cs="宋体" w:hint="eastAsia"/>
          <w:kern w:val="0"/>
          <w:szCs w:val="21"/>
        </w:rPr>
        <w:t>10元</w:t>
      </w:r>
      <w:r w:rsidR="009C4E36">
        <w:rPr>
          <w:rFonts w:ascii="宋体" w:hAnsi="宋体" w:cs="宋体"/>
          <w:kern w:val="0"/>
          <w:szCs w:val="21"/>
        </w:rPr>
        <w:t>起，</w:t>
      </w:r>
      <w:r w:rsidR="00B72398" w:rsidRPr="00B72398">
        <w:rPr>
          <w:rFonts w:ascii="宋体" w:hAnsi="宋体" w:cs="宋体" w:hint="eastAsia"/>
          <w:kern w:val="0"/>
          <w:szCs w:val="21"/>
        </w:rPr>
        <w:t>参与规则</w:t>
      </w:r>
      <w:r w:rsidR="009C4E36">
        <w:rPr>
          <w:rFonts w:ascii="宋体" w:hAnsi="宋体" w:cs="宋体"/>
          <w:kern w:val="0"/>
          <w:szCs w:val="21"/>
        </w:rPr>
        <w:t>以粤开证券为准</w:t>
      </w:r>
      <w:r w:rsidR="00B72398">
        <w:rPr>
          <w:rFonts w:ascii="宋体" w:hAnsi="宋体" w:cs="宋体"/>
          <w:kern w:val="0"/>
          <w:szCs w:val="21"/>
        </w:rPr>
        <w:t>。</w:t>
      </w:r>
      <w:r w:rsidR="00B72398">
        <w:rPr>
          <w:rFonts w:ascii="宋体" w:hAnsi="宋体" w:cs="宋体" w:hint="eastAsia"/>
          <w:kern w:val="0"/>
          <w:szCs w:val="21"/>
        </w:rPr>
        <w:t>具体</w:t>
      </w:r>
      <w:r w:rsidR="00B72398">
        <w:rPr>
          <w:rFonts w:ascii="宋体" w:eastAsia="宋体" w:hAnsi="宋体" w:cs="Tahoma" w:hint="eastAsia"/>
          <w:color w:val="000000"/>
          <w:kern w:val="0"/>
          <w:szCs w:val="21"/>
        </w:rPr>
        <w:t>基金情况</w:t>
      </w:r>
      <w:r w:rsidR="009C4E36">
        <w:rPr>
          <w:rFonts w:ascii="宋体" w:eastAsia="宋体" w:hAnsi="宋体" w:cs="Tahoma"/>
          <w:color w:val="000000"/>
          <w:kern w:val="0"/>
          <w:szCs w:val="21"/>
        </w:rPr>
        <w:t>如下</w:t>
      </w:r>
      <w:r w:rsidR="009C4E36">
        <w:rPr>
          <w:rFonts w:ascii="宋体" w:eastAsia="宋体" w:hAnsi="宋体" w:cs="Tahoma" w:hint="eastAsia"/>
          <w:color w:val="000000"/>
          <w:kern w:val="0"/>
          <w:szCs w:val="21"/>
        </w:rPr>
        <w:t>：</w:t>
      </w:r>
    </w:p>
    <w:tbl>
      <w:tblPr>
        <w:tblW w:w="0" w:type="auto"/>
        <w:tblLook w:val="04A0"/>
      </w:tblPr>
      <w:tblGrid>
        <w:gridCol w:w="638"/>
        <w:gridCol w:w="1060"/>
        <w:gridCol w:w="4836"/>
        <w:gridCol w:w="1536"/>
      </w:tblGrid>
      <w:tr w:rsidR="00DE6CF9" w:rsidRPr="0093338D" w:rsidTr="00DE6CF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E6CF9" w:rsidRPr="0093338D" w:rsidRDefault="00DE6CF9" w:rsidP="00277628">
            <w:pPr>
              <w:widowControl/>
              <w:jc w:val="center"/>
              <w:rPr>
                <w:rFonts w:ascii="宋体" w:eastAsia="宋体" w:hAnsi="宋体" w:cs="宋体"/>
                <w:b/>
                <w:bCs/>
                <w:color w:val="000000"/>
                <w:kern w:val="0"/>
                <w:szCs w:val="21"/>
              </w:rPr>
            </w:pPr>
            <w:r w:rsidRPr="0093338D">
              <w:rPr>
                <w:rFonts w:ascii="宋体" w:eastAsia="宋体" w:hAnsi="宋体" w:cs="宋体" w:hint="eastAsia"/>
                <w:b/>
                <w:bCs/>
                <w:color w:val="000000"/>
                <w:kern w:val="0"/>
                <w:szCs w:val="21"/>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6CF9" w:rsidRPr="0093338D" w:rsidRDefault="00DE6CF9" w:rsidP="00277628">
            <w:pPr>
              <w:widowControl/>
              <w:jc w:val="center"/>
              <w:rPr>
                <w:rFonts w:ascii="宋体" w:eastAsia="宋体" w:hAnsi="宋体" w:cs="宋体"/>
                <w:b/>
                <w:bCs/>
                <w:color w:val="000000"/>
                <w:kern w:val="0"/>
                <w:szCs w:val="21"/>
              </w:rPr>
            </w:pPr>
            <w:r w:rsidRPr="0093338D">
              <w:rPr>
                <w:rFonts w:ascii="宋体" w:eastAsia="宋体" w:hAnsi="宋体" w:cs="宋体" w:hint="eastAsia"/>
                <w:b/>
                <w:bCs/>
                <w:color w:val="000000"/>
                <w:kern w:val="0"/>
                <w:szCs w:val="21"/>
              </w:rPr>
              <w:t>基金代码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6CF9" w:rsidRPr="0093338D" w:rsidRDefault="00DE6CF9" w:rsidP="00277628">
            <w:pPr>
              <w:widowControl/>
              <w:jc w:val="center"/>
              <w:rPr>
                <w:rFonts w:ascii="宋体" w:eastAsia="宋体" w:hAnsi="宋体" w:cs="宋体"/>
                <w:b/>
                <w:bCs/>
                <w:color w:val="000000"/>
                <w:kern w:val="0"/>
                <w:szCs w:val="21"/>
              </w:rPr>
            </w:pPr>
            <w:r w:rsidRPr="0093338D">
              <w:rPr>
                <w:rFonts w:ascii="宋体" w:eastAsia="宋体" w:hAnsi="宋体" w:cs="宋体" w:hint="eastAsia"/>
                <w:b/>
                <w:bCs/>
                <w:color w:val="000000"/>
                <w:kern w:val="0"/>
                <w:szCs w:val="21"/>
              </w:rPr>
              <w:t>基金名称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E6CF9" w:rsidRPr="0093338D" w:rsidRDefault="00DE6CF9" w:rsidP="00277628">
            <w:pPr>
              <w:widowControl/>
              <w:jc w:val="center"/>
              <w:rPr>
                <w:rFonts w:ascii="宋体" w:eastAsia="宋体" w:hAnsi="宋体" w:cs="宋体"/>
                <w:b/>
                <w:bCs/>
                <w:color w:val="000000"/>
                <w:kern w:val="0"/>
                <w:szCs w:val="21"/>
              </w:rPr>
            </w:pPr>
            <w:r w:rsidRPr="0093338D">
              <w:rPr>
                <w:rFonts w:ascii="宋体" w:eastAsia="宋体" w:hAnsi="宋体" w:cs="宋体" w:hint="eastAsia"/>
                <w:b/>
                <w:bCs/>
                <w:color w:val="000000"/>
                <w:kern w:val="0"/>
                <w:szCs w:val="21"/>
              </w:rPr>
              <w:t>基金简称</w:t>
            </w:r>
          </w:p>
        </w:tc>
      </w:tr>
      <w:tr w:rsidR="00DE6CF9" w:rsidRPr="0093338D" w:rsidTr="00DE6CF9">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E6CF9" w:rsidRPr="0093338D" w:rsidRDefault="00DE6CF9" w:rsidP="00DE6CF9">
            <w:pPr>
              <w:widowControl/>
              <w:jc w:val="center"/>
              <w:rPr>
                <w:rFonts w:ascii="宋体" w:eastAsia="宋体" w:hAnsi="宋体" w:cs="宋体"/>
                <w:color w:val="000000"/>
                <w:kern w:val="0"/>
                <w:sz w:val="22"/>
              </w:rPr>
            </w:pPr>
            <w:r w:rsidRPr="0093338D">
              <w:rPr>
                <w:rFonts w:ascii="宋体" w:eastAsia="宋体" w:hAnsi="宋体" w:cs="宋体" w:hint="eastAsia"/>
                <w:color w:val="000000"/>
                <w:kern w:val="0"/>
                <w:sz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151001</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银河稳健证券投资基金</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银河稳健混合</w:t>
            </w:r>
          </w:p>
        </w:tc>
        <w:bookmarkStart w:id="0" w:name="_GoBack"/>
        <w:bookmarkEnd w:id="0"/>
      </w:tr>
      <w:tr w:rsidR="00DE6CF9" w:rsidRPr="0093338D" w:rsidTr="00DE6CF9">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E6CF9" w:rsidRPr="0093338D" w:rsidRDefault="00DE6CF9" w:rsidP="00DE6CF9">
            <w:pPr>
              <w:widowControl/>
              <w:jc w:val="center"/>
              <w:rPr>
                <w:rFonts w:ascii="宋体" w:eastAsia="宋体" w:hAnsi="宋体" w:cs="宋体"/>
                <w:color w:val="000000"/>
                <w:kern w:val="0"/>
                <w:sz w:val="22"/>
              </w:rPr>
            </w:pPr>
            <w:r w:rsidRPr="0093338D">
              <w:rPr>
                <w:rFonts w:ascii="宋体" w:eastAsia="宋体" w:hAnsi="宋体" w:cs="宋体" w:hint="eastAsia"/>
                <w:color w:val="000000"/>
                <w:kern w:val="0"/>
                <w:sz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519642</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银河大国智造主题灵活配置混合型证券投资基金</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银河智造混合</w:t>
            </w:r>
          </w:p>
        </w:tc>
      </w:tr>
      <w:tr w:rsidR="00DE6CF9" w:rsidRPr="0093338D" w:rsidTr="00DE6CF9">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E6CF9" w:rsidRPr="0093338D" w:rsidRDefault="00DE6CF9" w:rsidP="00DE6CF9">
            <w:pPr>
              <w:widowControl/>
              <w:jc w:val="center"/>
              <w:rPr>
                <w:rFonts w:ascii="宋体" w:eastAsia="宋体" w:hAnsi="宋体" w:cs="宋体"/>
                <w:color w:val="000000"/>
                <w:kern w:val="0"/>
                <w:sz w:val="22"/>
              </w:rPr>
            </w:pPr>
            <w:r w:rsidRPr="0093338D">
              <w:rPr>
                <w:rFonts w:ascii="宋体" w:eastAsia="宋体" w:hAnsi="宋体" w:cs="宋体" w:hint="eastAsia"/>
                <w:color w:val="000000"/>
                <w:kern w:val="0"/>
                <w:sz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519644</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银河智联主题灵活配置混合型证券投资基金</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银河智联混合</w:t>
            </w:r>
          </w:p>
        </w:tc>
      </w:tr>
      <w:tr w:rsidR="00DE6CF9" w:rsidRPr="0093338D" w:rsidTr="00DE6CF9">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E6CF9" w:rsidRPr="0093338D" w:rsidRDefault="00DE6CF9" w:rsidP="00DE6CF9">
            <w:pPr>
              <w:widowControl/>
              <w:jc w:val="center"/>
              <w:rPr>
                <w:rFonts w:ascii="宋体" w:eastAsia="宋体" w:hAnsi="宋体" w:cs="宋体"/>
                <w:color w:val="000000"/>
                <w:kern w:val="0"/>
                <w:sz w:val="22"/>
              </w:rPr>
            </w:pPr>
            <w:r w:rsidRPr="0093338D">
              <w:rPr>
                <w:rFonts w:ascii="宋体" w:eastAsia="宋体" w:hAnsi="宋体" w:cs="宋体" w:hint="eastAsia"/>
                <w:color w:val="000000"/>
                <w:kern w:val="0"/>
                <w:sz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519655</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银河现代服务主题灵活配置混合型证券投资基金</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银河服务混合</w:t>
            </w:r>
          </w:p>
        </w:tc>
      </w:tr>
      <w:tr w:rsidR="00DE6CF9" w:rsidRPr="0093338D" w:rsidTr="00DE6CF9">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E6CF9" w:rsidRPr="0093338D" w:rsidRDefault="00DE6CF9" w:rsidP="00DE6CF9">
            <w:pPr>
              <w:widowControl/>
              <w:jc w:val="center"/>
              <w:rPr>
                <w:rFonts w:ascii="宋体" w:eastAsia="宋体" w:hAnsi="宋体" w:cs="宋体"/>
                <w:color w:val="000000"/>
                <w:kern w:val="0"/>
                <w:sz w:val="22"/>
              </w:rPr>
            </w:pPr>
            <w:r w:rsidRPr="0093338D">
              <w:rPr>
                <w:rFonts w:ascii="宋体" w:eastAsia="宋体" w:hAnsi="宋体" w:cs="宋体" w:hint="eastAsia"/>
                <w:color w:val="000000"/>
                <w:kern w:val="0"/>
                <w:sz w:val="22"/>
              </w:rPr>
              <w:t>5</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519668</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银河竞争优势成长混合型证券投资基金</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银河成长混合</w:t>
            </w:r>
          </w:p>
        </w:tc>
      </w:tr>
      <w:tr w:rsidR="00DE6CF9" w:rsidRPr="0093338D" w:rsidTr="00DE6CF9">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E6CF9" w:rsidRPr="0093338D" w:rsidRDefault="00DE6CF9" w:rsidP="00DE6CF9">
            <w:pPr>
              <w:widowControl/>
              <w:jc w:val="center"/>
              <w:rPr>
                <w:rFonts w:ascii="宋体" w:eastAsia="宋体" w:hAnsi="宋体" w:cs="宋体"/>
                <w:color w:val="000000"/>
                <w:kern w:val="0"/>
                <w:sz w:val="22"/>
              </w:rPr>
            </w:pPr>
            <w:r w:rsidRPr="0093338D">
              <w:rPr>
                <w:rFonts w:ascii="宋体" w:eastAsia="宋体" w:hAnsi="宋体" w:cs="宋体" w:hint="eastAsia"/>
                <w:color w:val="000000"/>
                <w:kern w:val="0"/>
                <w:sz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519672</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银河蓝筹精选混合型证券投资基金</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银河蓝筹混合</w:t>
            </w:r>
          </w:p>
        </w:tc>
      </w:tr>
      <w:tr w:rsidR="00DE6CF9" w:rsidRPr="0093338D" w:rsidTr="00DE6CF9">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E6CF9" w:rsidRPr="0093338D" w:rsidRDefault="00DE6CF9" w:rsidP="00DE6CF9">
            <w:pPr>
              <w:widowControl/>
              <w:jc w:val="center"/>
              <w:rPr>
                <w:rFonts w:ascii="宋体" w:eastAsia="宋体" w:hAnsi="宋体" w:cs="宋体"/>
                <w:color w:val="000000"/>
                <w:kern w:val="0"/>
                <w:sz w:val="22"/>
              </w:rPr>
            </w:pPr>
            <w:r w:rsidRPr="0093338D">
              <w:rPr>
                <w:rFonts w:ascii="宋体" w:eastAsia="宋体" w:hAnsi="宋体" w:cs="宋体" w:hint="eastAsia"/>
                <w:color w:val="000000"/>
                <w:kern w:val="0"/>
                <w:sz w:val="22"/>
              </w:rPr>
              <w:t>7</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519674</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银河创新成长混合型证券投资基金</w:t>
            </w:r>
          </w:p>
        </w:tc>
        <w:tc>
          <w:tcPr>
            <w:tcW w:w="0" w:type="auto"/>
            <w:tcBorders>
              <w:top w:val="nil"/>
              <w:left w:val="nil"/>
              <w:bottom w:val="single" w:sz="4" w:space="0" w:color="auto"/>
              <w:right w:val="single" w:sz="4" w:space="0" w:color="auto"/>
            </w:tcBorders>
            <w:shd w:val="clear" w:color="auto" w:fill="auto"/>
            <w:noWrap/>
            <w:vAlign w:val="center"/>
            <w:hideMark/>
          </w:tcPr>
          <w:p w:rsidR="00DE6CF9" w:rsidRPr="0093338D" w:rsidRDefault="00DE6CF9" w:rsidP="00277628">
            <w:pPr>
              <w:widowControl/>
              <w:jc w:val="left"/>
              <w:rPr>
                <w:rFonts w:ascii="宋体" w:eastAsia="宋体" w:hAnsi="宋体" w:cs="宋体"/>
                <w:color w:val="000000"/>
                <w:kern w:val="0"/>
                <w:sz w:val="22"/>
              </w:rPr>
            </w:pPr>
            <w:r w:rsidRPr="0093338D">
              <w:rPr>
                <w:rFonts w:ascii="宋体" w:eastAsia="宋体" w:hAnsi="宋体" w:cs="宋体" w:hint="eastAsia"/>
                <w:color w:val="000000"/>
                <w:kern w:val="0"/>
                <w:sz w:val="22"/>
              </w:rPr>
              <w:t>银河创新混合</w:t>
            </w:r>
          </w:p>
        </w:tc>
      </w:tr>
    </w:tbl>
    <w:p w:rsidR="00135BE8" w:rsidRPr="00BE7A4F" w:rsidRDefault="008B3C5E" w:rsidP="00825828">
      <w:pPr>
        <w:widowControl/>
        <w:spacing w:line="360" w:lineRule="auto"/>
        <w:ind w:firstLine="420"/>
        <w:jc w:val="left"/>
        <w:rPr>
          <w:rFonts w:ascii="Tahoma" w:eastAsia="宋体" w:hAnsi="Tahoma" w:cs="Tahoma"/>
          <w:color w:val="000000"/>
          <w:kern w:val="0"/>
          <w:szCs w:val="21"/>
        </w:rPr>
      </w:pPr>
      <w:r w:rsidRPr="00BE7A4F">
        <w:rPr>
          <w:rFonts w:hint="eastAsia"/>
          <w:szCs w:val="21"/>
        </w:rPr>
        <w:t>投资者可通过以下途径了解或咨询相关情况</w:t>
      </w:r>
      <w:r w:rsidR="00135BE8" w:rsidRPr="00BE7A4F">
        <w:rPr>
          <w:rFonts w:ascii="宋体" w:eastAsia="宋体" w:hAnsi="宋体" w:cs="Tahoma" w:hint="eastAsia"/>
          <w:color w:val="000000"/>
          <w:kern w:val="0"/>
          <w:szCs w:val="21"/>
        </w:rPr>
        <w:t>：</w:t>
      </w:r>
    </w:p>
    <w:p w:rsidR="00BE7A4F" w:rsidRPr="00BE7A4F" w:rsidRDefault="00825828" w:rsidP="00BE7A4F">
      <w:pPr>
        <w:widowControl/>
        <w:spacing w:line="360" w:lineRule="auto"/>
        <w:ind w:firstLineChars="177" w:firstLine="372"/>
        <w:jc w:val="left"/>
        <w:rPr>
          <w:rFonts w:ascii="宋体" w:hAnsi="宋体"/>
          <w:szCs w:val="21"/>
        </w:rPr>
      </w:pPr>
      <w:r w:rsidRPr="00BE7A4F">
        <w:rPr>
          <w:rFonts w:asciiTheme="minorEastAsia" w:hAnsiTheme="minorEastAsia" w:cs="Tahoma" w:hint="eastAsia"/>
          <w:color w:val="000000"/>
          <w:kern w:val="0"/>
          <w:szCs w:val="21"/>
        </w:rPr>
        <w:t>1、</w:t>
      </w:r>
      <w:r w:rsidR="003943C4">
        <w:rPr>
          <w:rFonts w:ascii="宋体" w:hAnsi="宋体" w:cs="宋体" w:hint="eastAsia"/>
          <w:kern w:val="0"/>
          <w:szCs w:val="21"/>
        </w:rPr>
        <w:t>粤开</w:t>
      </w:r>
      <w:r w:rsidR="0007554C" w:rsidRPr="0007554C">
        <w:rPr>
          <w:rFonts w:ascii="宋体" w:hAnsi="宋体" w:cs="宋体" w:hint="eastAsia"/>
          <w:kern w:val="0"/>
          <w:szCs w:val="21"/>
        </w:rPr>
        <w:t>证券股份有限公司</w:t>
      </w:r>
    </w:p>
    <w:p w:rsidR="0007554C" w:rsidRPr="0007554C" w:rsidRDefault="0007554C" w:rsidP="0007554C">
      <w:pPr>
        <w:widowControl/>
        <w:spacing w:line="360" w:lineRule="auto"/>
        <w:ind w:firstLineChars="177" w:firstLine="372"/>
        <w:jc w:val="left"/>
        <w:rPr>
          <w:rFonts w:ascii="宋体" w:hAnsi="宋体"/>
          <w:szCs w:val="21"/>
        </w:rPr>
      </w:pPr>
      <w:r w:rsidRPr="0007554C">
        <w:rPr>
          <w:rFonts w:ascii="宋体" w:hAnsi="宋体" w:hint="eastAsia"/>
          <w:szCs w:val="21"/>
        </w:rPr>
        <w:t>客户服务电话：</w:t>
      </w:r>
      <w:r w:rsidR="00552401">
        <w:rPr>
          <w:rFonts w:ascii="宋体" w:hAnsi="宋体"/>
          <w:szCs w:val="21"/>
        </w:rPr>
        <w:t>9</w:t>
      </w:r>
      <w:r w:rsidR="003943C4">
        <w:rPr>
          <w:rFonts w:ascii="宋体" w:hAnsi="宋体"/>
          <w:szCs w:val="21"/>
        </w:rPr>
        <w:t>5564</w:t>
      </w:r>
    </w:p>
    <w:p w:rsidR="007D6912" w:rsidRPr="00BE7A4F" w:rsidRDefault="0007554C" w:rsidP="0007554C">
      <w:pPr>
        <w:widowControl/>
        <w:spacing w:line="360" w:lineRule="auto"/>
        <w:ind w:firstLineChars="177" w:firstLine="372"/>
        <w:jc w:val="left"/>
        <w:rPr>
          <w:rFonts w:ascii="宋体" w:hAnsi="宋体"/>
          <w:szCs w:val="21"/>
        </w:rPr>
      </w:pPr>
      <w:r w:rsidRPr="0007554C">
        <w:rPr>
          <w:rFonts w:ascii="宋体" w:hAnsi="宋体" w:hint="eastAsia"/>
          <w:szCs w:val="21"/>
        </w:rPr>
        <w:t>网址：</w:t>
      </w:r>
      <w:r w:rsidR="009809B3" w:rsidRPr="009809B3">
        <w:rPr>
          <w:rFonts w:ascii="宋体" w:hAnsi="宋体"/>
          <w:szCs w:val="21"/>
        </w:rPr>
        <w:t>www.ykzq.com</w:t>
      </w:r>
      <w:r w:rsidR="009809B3" w:rsidRPr="009809B3" w:rsidDel="009809B3">
        <w:rPr>
          <w:rFonts w:ascii="宋体" w:hAnsi="宋体"/>
          <w:szCs w:val="21"/>
        </w:rPr>
        <w:t xml:space="preserve"> </w:t>
      </w:r>
    </w:p>
    <w:p w:rsidR="00F52A67" w:rsidRPr="00BE7A4F" w:rsidRDefault="008F4697" w:rsidP="00564BB1">
      <w:pPr>
        <w:spacing w:line="360" w:lineRule="auto"/>
        <w:ind w:firstLineChars="177" w:firstLine="372"/>
        <w:rPr>
          <w:rFonts w:asciiTheme="minorEastAsia" w:hAnsiTheme="minorEastAsia" w:cs="宋体"/>
          <w:color w:val="000000"/>
          <w:kern w:val="0"/>
          <w:szCs w:val="21"/>
        </w:rPr>
      </w:pPr>
      <w:r w:rsidRPr="00BE7A4F">
        <w:rPr>
          <w:rFonts w:asciiTheme="minorEastAsia" w:hAnsiTheme="minorEastAsia" w:cs="Tahoma"/>
          <w:color w:val="000000"/>
          <w:kern w:val="0"/>
          <w:szCs w:val="21"/>
        </w:rPr>
        <w:t>2</w:t>
      </w:r>
      <w:r w:rsidR="008B3C5E" w:rsidRPr="00BE7A4F">
        <w:rPr>
          <w:rFonts w:asciiTheme="minorEastAsia" w:hAnsiTheme="minorEastAsia" w:cs="Tahoma" w:hint="eastAsia"/>
          <w:color w:val="000000"/>
          <w:kern w:val="0"/>
          <w:szCs w:val="21"/>
        </w:rPr>
        <w:t>、</w:t>
      </w:r>
      <w:r w:rsidR="00F52A67" w:rsidRPr="00BE7A4F">
        <w:rPr>
          <w:rFonts w:asciiTheme="minorEastAsia" w:hAnsiTheme="minorEastAsia" w:cs="宋体" w:hint="eastAsia"/>
          <w:color w:val="000000"/>
          <w:kern w:val="0"/>
          <w:szCs w:val="21"/>
        </w:rPr>
        <w:t>银河基金管理有限公司</w:t>
      </w:r>
    </w:p>
    <w:p w:rsidR="00F52A67" w:rsidRPr="00BE7A4F" w:rsidRDefault="00F52A67" w:rsidP="006F4F05">
      <w:pPr>
        <w:spacing w:line="360" w:lineRule="auto"/>
        <w:ind w:firstLineChars="177" w:firstLine="372"/>
        <w:rPr>
          <w:rFonts w:asciiTheme="minorEastAsia" w:hAnsiTheme="minorEastAsia" w:cs="宋体"/>
          <w:color w:val="000000"/>
          <w:kern w:val="0"/>
          <w:szCs w:val="21"/>
        </w:rPr>
      </w:pPr>
      <w:r w:rsidRPr="00BE7A4F">
        <w:rPr>
          <w:rFonts w:asciiTheme="minorEastAsia" w:hAnsiTheme="minorEastAsia" w:cs="宋体" w:hint="eastAsia"/>
          <w:color w:val="000000"/>
          <w:kern w:val="0"/>
          <w:szCs w:val="21"/>
        </w:rPr>
        <w:t>客户服务电话：400-820-0860</w:t>
      </w:r>
    </w:p>
    <w:p w:rsidR="008B3C5E" w:rsidRPr="00BE7A4F" w:rsidRDefault="00F52A67" w:rsidP="006F4F05">
      <w:pPr>
        <w:spacing w:line="360" w:lineRule="auto"/>
        <w:ind w:firstLineChars="177" w:firstLine="372"/>
        <w:rPr>
          <w:rFonts w:asciiTheme="minorEastAsia" w:hAnsiTheme="minorEastAsia" w:cs="Tahoma"/>
          <w:color w:val="000000"/>
          <w:kern w:val="0"/>
          <w:szCs w:val="21"/>
        </w:rPr>
      </w:pPr>
      <w:r w:rsidRPr="00BE7A4F">
        <w:rPr>
          <w:rFonts w:asciiTheme="minorEastAsia" w:hAnsiTheme="minorEastAsia" w:cs="宋体" w:hint="eastAsia"/>
          <w:color w:val="000000"/>
          <w:kern w:val="0"/>
          <w:szCs w:val="21"/>
        </w:rPr>
        <w:t>网址：www.galaxyasset.com</w:t>
      </w:r>
    </w:p>
    <w:p w:rsidR="009C4E36" w:rsidRPr="009C4E36" w:rsidRDefault="009C4E36" w:rsidP="009C4E36">
      <w:pPr>
        <w:widowControl/>
        <w:spacing w:line="360" w:lineRule="auto"/>
        <w:ind w:firstLine="420"/>
        <w:jc w:val="left"/>
        <w:rPr>
          <w:rFonts w:ascii="宋体" w:hAnsi="宋体" w:cs="宋体"/>
          <w:color w:val="000000"/>
          <w:kern w:val="0"/>
          <w:szCs w:val="21"/>
        </w:rPr>
      </w:pPr>
      <w:r w:rsidRPr="009C4E36">
        <w:rPr>
          <w:rFonts w:ascii="宋体" w:hAnsi="宋体" w:cs="宋体" w:hint="eastAsia"/>
          <w:color w:val="000000"/>
          <w:kern w:val="0"/>
          <w:szCs w:val="21"/>
        </w:rPr>
        <w:t>本公司承诺以诚实信用、勤勉尽责的原则管理和运用基金资产，但不保证基金一定盈利，也不保证最低收益。敬请投资者注意投资风险。投资者投资于上述基金前应认真阅读基金的基金合同、招募说明书等法律文件。</w:t>
      </w:r>
    </w:p>
    <w:p w:rsidR="00A37596" w:rsidRPr="00BE7A4F" w:rsidRDefault="009C4E36" w:rsidP="009C4E36">
      <w:pPr>
        <w:widowControl/>
        <w:spacing w:line="360" w:lineRule="auto"/>
        <w:ind w:firstLine="420"/>
        <w:jc w:val="left"/>
        <w:rPr>
          <w:rFonts w:ascii="宋体" w:hAnsi="宋体" w:cs="宋体"/>
          <w:color w:val="000000"/>
          <w:kern w:val="0"/>
          <w:szCs w:val="21"/>
        </w:rPr>
      </w:pPr>
      <w:r w:rsidRPr="009C4E36">
        <w:rPr>
          <w:rFonts w:ascii="宋体" w:hAnsi="宋体" w:cs="宋体"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C4E36" w:rsidRDefault="009C4E36" w:rsidP="006F4F05">
      <w:pPr>
        <w:spacing w:line="360" w:lineRule="auto"/>
        <w:ind w:firstLineChars="200" w:firstLine="480"/>
        <w:jc w:val="right"/>
        <w:rPr>
          <w:rFonts w:ascii="宋体" w:hAnsi="宋体" w:cs="宋体"/>
          <w:color w:val="000000"/>
          <w:kern w:val="0"/>
          <w:sz w:val="24"/>
          <w:szCs w:val="24"/>
        </w:rPr>
      </w:pPr>
    </w:p>
    <w:p w:rsidR="009F178D" w:rsidRPr="005735BE" w:rsidRDefault="009F178D" w:rsidP="006F4F05">
      <w:pPr>
        <w:spacing w:line="360" w:lineRule="auto"/>
        <w:ind w:firstLineChars="200" w:firstLine="480"/>
        <w:jc w:val="right"/>
        <w:rPr>
          <w:rFonts w:ascii="宋体" w:hAnsi="宋体" w:cs="宋体"/>
          <w:color w:val="000000"/>
          <w:kern w:val="0"/>
          <w:sz w:val="24"/>
          <w:szCs w:val="24"/>
        </w:rPr>
      </w:pPr>
      <w:r w:rsidRPr="005735BE">
        <w:rPr>
          <w:rFonts w:ascii="宋体" w:hAnsi="宋体" w:cs="宋体" w:hint="eastAsia"/>
          <w:color w:val="000000"/>
          <w:kern w:val="0"/>
          <w:sz w:val="24"/>
          <w:szCs w:val="24"/>
        </w:rPr>
        <w:t>银河基金管理有限公司</w:t>
      </w:r>
    </w:p>
    <w:p w:rsidR="002322F7" w:rsidRPr="005735BE" w:rsidRDefault="009F178D" w:rsidP="00D262DE">
      <w:pPr>
        <w:spacing w:line="360" w:lineRule="auto"/>
        <w:ind w:firstLineChars="200" w:firstLine="480"/>
        <w:jc w:val="right"/>
        <w:rPr>
          <w:sz w:val="24"/>
          <w:szCs w:val="24"/>
        </w:rPr>
      </w:pPr>
      <w:r w:rsidRPr="005735BE">
        <w:rPr>
          <w:rFonts w:ascii="宋体" w:hAnsi="宋体" w:cs="宋体" w:hint="eastAsia"/>
          <w:color w:val="000000"/>
          <w:kern w:val="0"/>
          <w:sz w:val="24"/>
          <w:szCs w:val="24"/>
        </w:rPr>
        <w:t>20</w:t>
      </w:r>
      <w:r w:rsidR="009C4E36">
        <w:rPr>
          <w:rFonts w:ascii="宋体" w:hAnsi="宋体" w:cs="宋体"/>
          <w:color w:val="000000"/>
          <w:kern w:val="0"/>
          <w:sz w:val="24"/>
          <w:szCs w:val="24"/>
        </w:rPr>
        <w:t>20</w:t>
      </w:r>
      <w:r w:rsidRPr="005735BE">
        <w:rPr>
          <w:rFonts w:ascii="宋体" w:hAnsi="宋体" w:cs="宋体" w:hint="eastAsia"/>
          <w:color w:val="000000"/>
          <w:kern w:val="0"/>
          <w:sz w:val="24"/>
          <w:szCs w:val="24"/>
        </w:rPr>
        <w:t>年</w:t>
      </w:r>
      <w:r w:rsidR="009C4E36">
        <w:rPr>
          <w:rFonts w:ascii="宋体" w:hAnsi="宋体" w:cs="宋体"/>
          <w:color w:val="000000"/>
          <w:kern w:val="0"/>
          <w:sz w:val="24"/>
          <w:szCs w:val="24"/>
        </w:rPr>
        <w:t>7</w:t>
      </w:r>
      <w:r w:rsidRPr="005735BE">
        <w:rPr>
          <w:rFonts w:ascii="宋体" w:hAnsi="宋体" w:cs="宋体" w:hint="eastAsia"/>
          <w:color w:val="000000"/>
          <w:kern w:val="0"/>
          <w:sz w:val="24"/>
          <w:szCs w:val="24"/>
        </w:rPr>
        <w:t>月</w:t>
      </w:r>
      <w:r w:rsidR="009C4E36">
        <w:rPr>
          <w:rFonts w:ascii="宋体" w:hAnsi="宋体" w:cs="宋体"/>
          <w:color w:val="000000"/>
          <w:kern w:val="0"/>
          <w:sz w:val="24"/>
          <w:szCs w:val="24"/>
        </w:rPr>
        <w:t>15</w:t>
      </w:r>
      <w:r w:rsidRPr="005735BE">
        <w:rPr>
          <w:rFonts w:ascii="宋体" w:hAnsi="宋体" w:cs="宋体" w:hint="eastAsia"/>
          <w:color w:val="000000"/>
          <w:kern w:val="0"/>
          <w:sz w:val="24"/>
          <w:szCs w:val="24"/>
        </w:rPr>
        <w:t>日</w:t>
      </w:r>
    </w:p>
    <w:sectPr w:rsidR="002322F7" w:rsidRPr="005735BE" w:rsidSect="009C4E36">
      <w:pgSz w:w="11906" w:h="16838"/>
      <w:pgMar w:top="1418"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C8E" w:rsidRDefault="00081C8E" w:rsidP="00D262DE">
      <w:r>
        <w:separator/>
      </w:r>
    </w:p>
  </w:endnote>
  <w:endnote w:type="continuationSeparator" w:id="0">
    <w:p w:rsidR="00081C8E" w:rsidRDefault="00081C8E" w:rsidP="00D26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C8E" w:rsidRDefault="00081C8E" w:rsidP="00D262DE">
      <w:r>
        <w:separator/>
      </w:r>
    </w:p>
  </w:footnote>
  <w:footnote w:type="continuationSeparator" w:id="0">
    <w:p w:rsidR="00081C8E" w:rsidRDefault="00081C8E" w:rsidP="00D26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BE8"/>
    <w:rsid w:val="00002961"/>
    <w:rsid w:val="0007554C"/>
    <w:rsid w:val="00081C8E"/>
    <w:rsid w:val="0008279C"/>
    <w:rsid w:val="000D5CF9"/>
    <w:rsid w:val="000F1CD2"/>
    <w:rsid w:val="0010360A"/>
    <w:rsid w:val="00135BE8"/>
    <w:rsid w:val="0016380C"/>
    <w:rsid w:val="001C0E78"/>
    <w:rsid w:val="001F6817"/>
    <w:rsid w:val="00205CD5"/>
    <w:rsid w:val="0021406F"/>
    <w:rsid w:val="002322F7"/>
    <w:rsid w:val="00263AF2"/>
    <w:rsid w:val="00284B60"/>
    <w:rsid w:val="002D273D"/>
    <w:rsid w:val="002D57DE"/>
    <w:rsid w:val="003943C4"/>
    <w:rsid w:val="003A3613"/>
    <w:rsid w:val="003E34CA"/>
    <w:rsid w:val="004509A2"/>
    <w:rsid w:val="004B5EBC"/>
    <w:rsid w:val="0054680D"/>
    <w:rsid w:val="00552401"/>
    <w:rsid w:val="00564BB1"/>
    <w:rsid w:val="005735BE"/>
    <w:rsid w:val="00613267"/>
    <w:rsid w:val="0066343E"/>
    <w:rsid w:val="006652F7"/>
    <w:rsid w:val="006C50C3"/>
    <w:rsid w:val="006D57D8"/>
    <w:rsid w:val="006F4F05"/>
    <w:rsid w:val="00761759"/>
    <w:rsid w:val="00792172"/>
    <w:rsid w:val="007A1D3B"/>
    <w:rsid w:val="007A4039"/>
    <w:rsid w:val="007D07CC"/>
    <w:rsid w:val="007D2CDE"/>
    <w:rsid w:val="007D6912"/>
    <w:rsid w:val="007E50C1"/>
    <w:rsid w:val="00801CE8"/>
    <w:rsid w:val="0080311C"/>
    <w:rsid w:val="00810C4F"/>
    <w:rsid w:val="00825828"/>
    <w:rsid w:val="00885674"/>
    <w:rsid w:val="008B3C5E"/>
    <w:rsid w:val="008F4697"/>
    <w:rsid w:val="00904D41"/>
    <w:rsid w:val="00931429"/>
    <w:rsid w:val="0095549E"/>
    <w:rsid w:val="009704C5"/>
    <w:rsid w:val="009809B3"/>
    <w:rsid w:val="009B5E1D"/>
    <w:rsid w:val="009C4E36"/>
    <w:rsid w:val="009F178D"/>
    <w:rsid w:val="009F6AD3"/>
    <w:rsid w:val="00A37596"/>
    <w:rsid w:val="00AB7480"/>
    <w:rsid w:val="00AC09DA"/>
    <w:rsid w:val="00AC5952"/>
    <w:rsid w:val="00B2297B"/>
    <w:rsid w:val="00B64561"/>
    <w:rsid w:val="00B72398"/>
    <w:rsid w:val="00BA4C3E"/>
    <w:rsid w:val="00BC1988"/>
    <w:rsid w:val="00BE7A4F"/>
    <w:rsid w:val="00C45C9F"/>
    <w:rsid w:val="00C979E2"/>
    <w:rsid w:val="00CD6E8C"/>
    <w:rsid w:val="00D262DE"/>
    <w:rsid w:val="00D57EC4"/>
    <w:rsid w:val="00DA22A7"/>
    <w:rsid w:val="00DA61F9"/>
    <w:rsid w:val="00DD0BC9"/>
    <w:rsid w:val="00DE6CF9"/>
    <w:rsid w:val="00E21FAB"/>
    <w:rsid w:val="00E2240C"/>
    <w:rsid w:val="00E81F65"/>
    <w:rsid w:val="00EB7DEF"/>
    <w:rsid w:val="00F209BD"/>
    <w:rsid w:val="00F52A67"/>
    <w:rsid w:val="00FA57C6"/>
    <w:rsid w:val="00FE7239"/>
    <w:rsid w:val="00FF1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9BD"/>
    <w:pPr>
      <w:widowControl w:val="0"/>
      <w:jc w:val="both"/>
    </w:pPr>
  </w:style>
  <w:style w:type="paragraph" w:styleId="2">
    <w:name w:val="heading 2"/>
    <w:basedOn w:val="a"/>
    <w:link w:val="2Char"/>
    <w:uiPriority w:val="9"/>
    <w:qFormat/>
    <w:rsid w:val="00135BE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35BE8"/>
    <w:rPr>
      <w:rFonts w:ascii="宋体" w:eastAsia="宋体" w:hAnsi="宋体" w:cs="宋体"/>
      <w:b/>
      <w:bCs/>
      <w:kern w:val="0"/>
      <w:sz w:val="36"/>
      <w:szCs w:val="36"/>
    </w:rPr>
  </w:style>
  <w:style w:type="character" w:styleId="a3">
    <w:name w:val="Hyperlink"/>
    <w:basedOn w:val="a0"/>
    <w:uiPriority w:val="99"/>
    <w:unhideWhenUsed/>
    <w:rsid w:val="00135BE8"/>
    <w:rPr>
      <w:color w:val="0000FF"/>
      <w:u w:val="single"/>
    </w:rPr>
  </w:style>
  <w:style w:type="paragraph" w:styleId="a4">
    <w:name w:val="Normal (Web)"/>
    <w:basedOn w:val="a"/>
    <w:uiPriority w:val="99"/>
    <w:semiHidden/>
    <w:unhideWhenUsed/>
    <w:rsid w:val="00135BE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35BE8"/>
  </w:style>
  <w:style w:type="paragraph" w:styleId="a5">
    <w:name w:val="header"/>
    <w:basedOn w:val="a"/>
    <w:link w:val="Char"/>
    <w:uiPriority w:val="99"/>
    <w:unhideWhenUsed/>
    <w:rsid w:val="00D26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262DE"/>
    <w:rPr>
      <w:sz w:val="18"/>
      <w:szCs w:val="18"/>
    </w:rPr>
  </w:style>
  <w:style w:type="paragraph" w:styleId="a6">
    <w:name w:val="footer"/>
    <w:basedOn w:val="a"/>
    <w:link w:val="Char0"/>
    <w:uiPriority w:val="99"/>
    <w:unhideWhenUsed/>
    <w:rsid w:val="00D262DE"/>
    <w:pPr>
      <w:tabs>
        <w:tab w:val="center" w:pos="4153"/>
        <w:tab w:val="right" w:pos="8306"/>
      </w:tabs>
      <w:snapToGrid w:val="0"/>
      <w:jc w:val="left"/>
    </w:pPr>
    <w:rPr>
      <w:sz w:val="18"/>
      <w:szCs w:val="18"/>
    </w:rPr>
  </w:style>
  <w:style w:type="character" w:customStyle="1" w:styleId="Char0">
    <w:name w:val="页脚 Char"/>
    <w:basedOn w:val="a0"/>
    <w:link w:val="a6"/>
    <w:uiPriority w:val="99"/>
    <w:rsid w:val="00D262DE"/>
    <w:rPr>
      <w:sz w:val="18"/>
      <w:szCs w:val="18"/>
    </w:rPr>
  </w:style>
  <w:style w:type="paragraph" w:styleId="a7">
    <w:name w:val="Balloon Text"/>
    <w:basedOn w:val="a"/>
    <w:link w:val="Char1"/>
    <w:uiPriority w:val="99"/>
    <w:semiHidden/>
    <w:unhideWhenUsed/>
    <w:rsid w:val="00D262DE"/>
    <w:rPr>
      <w:sz w:val="18"/>
      <w:szCs w:val="18"/>
    </w:rPr>
  </w:style>
  <w:style w:type="character" w:customStyle="1" w:styleId="Char1">
    <w:name w:val="批注框文本 Char"/>
    <w:basedOn w:val="a0"/>
    <w:link w:val="a7"/>
    <w:uiPriority w:val="99"/>
    <w:semiHidden/>
    <w:rsid w:val="00D262DE"/>
    <w:rPr>
      <w:sz w:val="18"/>
      <w:szCs w:val="18"/>
    </w:rPr>
  </w:style>
</w:styles>
</file>

<file path=word/webSettings.xml><?xml version="1.0" encoding="utf-8"?>
<w:webSettings xmlns:r="http://schemas.openxmlformats.org/officeDocument/2006/relationships" xmlns:w="http://schemas.openxmlformats.org/wordprocessingml/2006/main">
  <w:divs>
    <w:div w:id="1090925977">
      <w:bodyDiv w:val="1"/>
      <w:marLeft w:val="0"/>
      <w:marRight w:val="0"/>
      <w:marTop w:val="0"/>
      <w:marBottom w:val="0"/>
      <w:divBdr>
        <w:top w:val="none" w:sz="0" w:space="0" w:color="auto"/>
        <w:left w:val="none" w:sz="0" w:space="0" w:color="auto"/>
        <w:bottom w:val="none" w:sz="0" w:space="0" w:color="auto"/>
        <w:right w:val="none" w:sz="0" w:space="0" w:color="auto"/>
      </w:divBdr>
    </w:div>
    <w:div w:id="1216160628">
      <w:bodyDiv w:val="1"/>
      <w:marLeft w:val="0"/>
      <w:marRight w:val="0"/>
      <w:marTop w:val="0"/>
      <w:marBottom w:val="0"/>
      <w:divBdr>
        <w:top w:val="none" w:sz="0" w:space="0" w:color="auto"/>
        <w:left w:val="none" w:sz="0" w:space="0" w:color="auto"/>
        <w:bottom w:val="none" w:sz="0" w:space="0" w:color="auto"/>
        <w:right w:val="none" w:sz="0" w:space="0" w:color="auto"/>
      </w:divBdr>
    </w:div>
    <w:div w:id="1454445326">
      <w:bodyDiv w:val="1"/>
      <w:marLeft w:val="0"/>
      <w:marRight w:val="0"/>
      <w:marTop w:val="0"/>
      <w:marBottom w:val="0"/>
      <w:divBdr>
        <w:top w:val="none" w:sz="0" w:space="0" w:color="auto"/>
        <w:left w:val="none" w:sz="0" w:space="0" w:color="auto"/>
        <w:bottom w:val="none" w:sz="0" w:space="0" w:color="auto"/>
        <w:right w:val="none" w:sz="0" w:space="0" w:color="auto"/>
      </w:divBdr>
      <w:divsChild>
        <w:div w:id="966275670">
          <w:marLeft w:val="0"/>
          <w:marRight w:val="0"/>
          <w:marTop w:val="0"/>
          <w:marBottom w:val="0"/>
          <w:divBdr>
            <w:top w:val="none" w:sz="0" w:space="0" w:color="auto"/>
            <w:left w:val="none" w:sz="0" w:space="0" w:color="auto"/>
            <w:bottom w:val="none" w:sz="0" w:space="0" w:color="auto"/>
            <w:right w:val="none" w:sz="0" w:space="0" w:color="auto"/>
          </w:divBdr>
        </w:div>
        <w:div w:id="302006191">
          <w:marLeft w:val="0"/>
          <w:marRight w:val="0"/>
          <w:marTop w:val="0"/>
          <w:marBottom w:val="0"/>
          <w:divBdr>
            <w:top w:val="none" w:sz="0" w:space="0" w:color="auto"/>
            <w:left w:val="none" w:sz="0" w:space="0" w:color="auto"/>
            <w:bottom w:val="none" w:sz="0" w:space="0" w:color="auto"/>
            <w:right w:val="none" w:sz="0" w:space="0" w:color="auto"/>
          </w:divBdr>
        </w:div>
        <w:div w:id="801263394">
          <w:marLeft w:val="0"/>
          <w:marRight w:val="0"/>
          <w:marTop w:val="0"/>
          <w:marBottom w:val="0"/>
          <w:divBdr>
            <w:top w:val="none" w:sz="0" w:space="0" w:color="auto"/>
            <w:left w:val="none" w:sz="0" w:space="0" w:color="auto"/>
            <w:bottom w:val="none" w:sz="0" w:space="0" w:color="auto"/>
            <w:right w:val="none" w:sz="0" w:space="0" w:color="auto"/>
          </w:divBdr>
        </w:div>
        <w:div w:id="1708525976">
          <w:marLeft w:val="0"/>
          <w:marRight w:val="0"/>
          <w:marTop w:val="0"/>
          <w:marBottom w:val="0"/>
          <w:divBdr>
            <w:top w:val="none" w:sz="0" w:space="0" w:color="auto"/>
            <w:left w:val="none" w:sz="0" w:space="0" w:color="auto"/>
            <w:bottom w:val="none" w:sz="0" w:space="0" w:color="auto"/>
            <w:right w:val="none" w:sz="0" w:space="0" w:color="auto"/>
          </w:divBdr>
        </w:div>
        <w:div w:id="360592375">
          <w:marLeft w:val="0"/>
          <w:marRight w:val="0"/>
          <w:marTop w:val="0"/>
          <w:marBottom w:val="0"/>
          <w:divBdr>
            <w:top w:val="none" w:sz="0" w:space="0" w:color="auto"/>
            <w:left w:val="none" w:sz="0" w:space="0" w:color="auto"/>
            <w:bottom w:val="none" w:sz="0" w:space="0" w:color="auto"/>
            <w:right w:val="none" w:sz="0" w:space="0" w:color="auto"/>
          </w:divBdr>
        </w:div>
        <w:div w:id="631524558">
          <w:marLeft w:val="720"/>
          <w:marRight w:val="0"/>
          <w:marTop w:val="0"/>
          <w:marBottom w:val="0"/>
          <w:divBdr>
            <w:top w:val="none" w:sz="0" w:space="0" w:color="auto"/>
            <w:left w:val="none" w:sz="0" w:space="0" w:color="auto"/>
            <w:bottom w:val="none" w:sz="0" w:space="0" w:color="auto"/>
            <w:right w:val="none" w:sz="0" w:space="0" w:color="auto"/>
          </w:divBdr>
        </w:div>
        <w:div w:id="264970292">
          <w:marLeft w:val="0"/>
          <w:marRight w:val="0"/>
          <w:marTop w:val="0"/>
          <w:marBottom w:val="0"/>
          <w:divBdr>
            <w:top w:val="none" w:sz="0" w:space="0" w:color="auto"/>
            <w:left w:val="none" w:sz="0" w:space="0" w:color="auto"/>
            <w:bottom w:val="none" w:sz="0" w:space="0" w:color="auto"/>
            <w:right w:val="none" w:sz="0" w:space="0" w:color="auto"/>
          </w:divBdr>
        </w:div>
        <w:div w:id="1804738726">
          <w:marLeft w:val="0"/>
          <w:marRight w:val="0"/>
          <w:marTop w:val="0"/>
          <w:marBottom w:val="0"/>
          <w:divBdr>
            <w:top w:val="none" w:sz="0" w:space="0" w:color="auto"/>
            <w:left w:val="none" w:sz="0" w:space="0" w:color="auto"/>
            <w:bottom w:val="none" w:sz="0" w:space="0" w:color="auto"/>
            <w:right w:val="none" w:sz="0" w:space="0" w:color="auto"/>
          </w:divBdr>
        </w:div>
        <w:div w:id="10230062">
          <w:marLeft w:val="0"/>
          <w:marRight w:val="0"/>
          <w:marTop w:val="0"/>
          <w:marBottom w:val="0"/>
          <w:divBdr>
            <w:top w:val="none" w:sz="0" w:space="0" w:color="auto"/>
            <w:left w:val="none" w:sz="0" w:space="0" w:color="auto"/>
            <w:bottom w:val="none" w:sz="0" w:space="0" w:color="auto"/>
            <w:right w:val="none" w:sz="0" w:space="0" w:color="auto"/>
          </w:divBdr>
        </w:div>
        <w:div w:id="2127312412">
          <w:marLeft w:val="0"/>
          <w:marRight w:val="0"/>
          <w:marTop w:val="0"/>
          <w:marBottom w:val="0"/>
          <w:divBdr>
            <w:top w:val="none" w:sz="0" w:space="0" w:color="auto"/>
            <w:left w:val="none" w:sz="0" w:space="0" w:color="auto"/>
            <w:bottom w:val="none" w:sz="0" w:space="0" w:color="auto"/>
            <w:right w:val="none" w:sz="0" w:space="0" w:color="auto"/>
          </w:divBdr>
        </w:div>
        <w:div w:id="1745712829">
          <w:marLeft w:val="0"/>
          <w:marRight w:val="0"/>
          <w:marTop w:val="0"/>
          <w:marBottom w:val="0"/>
          <w:divBdr>
            <w:top w:val="none" w:sz="0" w:space="0" w:color="auto"/>
            <w:left w:val="none" w:sz="0" w:space="0" w:color="auto"/>
            <w:bottom w:val="none" w:sz="0" w:space="0" w:color="auto"/>
            <w:right w:val="none" w:sz="0" w:space="0" w:color="auto"/>
          </w:divBdr>
        </w:div>
        <w:div w:id="1841579110">
          <w:marLeft w:val="0"/>
          <w:marRight w:val="0"/>
          <w:marTop w:val="0"/>
          <w:marBottom w:val="0"/>
          <w:divBdr>
            <w:top w:val="none" w:sz="0" w:space="0" w:color="auto"/>
            <w:left w:val="none" w:sz="0" w:space="0" w:color="auto"/>
            <w:bottom w:val="none" w:sz="0" w:space="0" w:color="auto"/>
            <w:right w:val="none" w:sz="0" w:space="0" w:color="auto"/>
          </w:divBdr>
        </w:div>
        <w:div w:id="516969840">
          <w:marLeft w:val="0"/>
          <w:marRight w:val="0"/>
          <w:marTop w:val="0"/>
          <w:marBottom w:val="0"/>
          <w:divBdr>
            <w:top w:val="none" w:sz="0" w:space="0" w:color="auto"/>
            <w:left w:val="none" w:sz="0" w:space="0" w:color="auto"/>
            <w:bottom w:val="none" w:sz="0" w:space="0" w:color="auto"/>
            <w:right w:val="none" w:sz="0" w:space="0" w:color="auto"/>
          </w:divBdr>
        </w:div>
        <w:div w:id="1309019798">
          <w:marLeft w:val="0"/>
          <w:marRight w:val="0"/>
          <w:marTop w:val="0"/>
          <w:marBottom w:val="0"/>
          <w:divBdr>
            <w:top w:val="none" w:sz="0" w:space="0" w:color="auto"/>
            <w:left w:val="none" w:sz="0" w:space="0" w:color="auto"/>
            <w:bottom w:val="none" w:sz="0" w:space="0" w:color="auto"/>
            <w:right w:val="none" w:sz="0" w:space="0" w:color="auto"/>
          </w:divBdr>
        </w:div>
        <w:div w:id="203830568">
          <w:marLeft w:val="0"/>
          <w:marRight w:val="0"/>
          <w:marTop w:val="0"/>
          <w:marBottom w:val="0"/>
          <w:divBdr>
            <w:top w:val="none" w:sz="0" w:space="0" w:color="auto"/>
            <w:left w:val="none" w:sz="0" w:space="0" w:color="auto"/>
            <w:bottom w:val="none" w:sz="0" w:space="0" w:color="auto"/>
            <w:right w:val="none" w:sz="0" w:space="0" w:color="auto"/>
          </w:divBdr>
        </w:div>
        <w:div w:id="1766681900">
          <w:marLeft w:val="0"/>
          <w:marRight w:val="0"/>
          <w:marTop w:val="0"/>
          <w:marBottom w:val="0"/>
          <w:divBdr>
            <w:top w:val="none" w:sz="0" w:space="0" w:color="auto"/>
            <w:left w:val="none" w:sz="0" w:space="0" w:color="auto"/>
            <w:bottom w:val="none" w:sz="0" w:space="0" w:color="auto"/>
            <w:right w:val="none" w:sz="0" w:space="0" w:color="auto"/>
          </w:divBdr>
        </w:div>
        <w:div w:id="1746107890">
          <w:marLeft w:val="0"/>
          <w:marRight w:val="0"/>
          <w:marTop w:val="0"/>
          <w:marBottom w:val="0"/>
          <w:divBdr>
            <w:top w:val="none" w:sz="0" w:space="0" w:color="auto"/>
            <w:left w:val="none" w:sz="0" w:space="0" w:color="auto"/>
            <w:bottom w:val="none" w:sz="0" w:space="0" w:color="auto"/>
            <w:right w:val="none" w:sz="0" w:space="0" w:color="auto"/>
          </w:divBdr>
        </w:div>
        <w:div w:id="1496726604">
          <w:marLeft w:val="0"/>
          <w:marRight w:val="0"/>
          <w:marTop w:val="0"/>
          <w:marBottom w:val="0"/>
          <w:divBdr>
            <w:top w:val="none" w:sz="0" w:space="0" w:color="auto"/>
            <w:left w:val="none" w:sz="0" w:space="0" w:color="auto"/>
            <w:bottom w:val="none" w:sz="0" w:space="0" w:color="auto"/>
            <w:right w:val="none" w:sz="0" w:space="0" w:color="auto"/>
          </w:divBdr>
        </w:div>
        <w:div w:id="1317760989">
          <w:marLeft w:val="0"/>
          <w:marRight w:val="0"/>
          <w:marTop w:val="0"/>
          <w:marBottom w:val="0"/>
          <w:divBdr>
            <w:top w:val="none" w:sz="0" w:space="0" w:color="auto"/>
            <w:left w:val="none" w:sz="0" w:space="0" w:color="auto"/>
            <w:bottom w:val="none" w:sz="0" w:space="0" w:color="auto"/>
            <w:right w:val="none" w:sz="0" w:space="0" w:color="auto"/>
          </w:divBdr>
        </w:div>
        <w:div w:id="653989826">
          <w:marLeft w:val="0"/>
          <w:marRight w:val="0"/>
          <w:marTop w:val="0"/>
          <w:marBottom w:val="0"/>
          <w:divBdr>
            <w:top w:val="none" w:sz="0" w:space="0" w:color="auto"/>
            <w:left w:val="none" w:sz="0" w:space="0" w:color="auto"/>
            <w:bottom w:val="none" w:sz="0" w:space="0" w:color="auto"/>
            <w:right w:val="none" w:sz="0" w:space="0" w:color="auto"/>
          </w:divBdr>
        </w:div>
        <w:div w:id="262349000">
          <w:marLeft w:val="0"/>
          <w:marRight w:val="0"/>
          <w:marTop w:val="0"/>
          <w:marBottom w:val="0"/>
          <w:divBdr>
            <w:top w:val="none" w:sz="0" w:space="0" w:color="auto"/>
            <w:left w:val="none" w:sz="0" w:space="0" w:color="auto"/>
            <w:bottom w:val="none" w:sz="0" w:space="0" w:color="auto"/>
            <w:right w:val="none" w:sz="0" w:space="0" w:color="auto"/>
          </w:divBdr>
        </w:div>
        <w:div w:id="699207092">
          <w:marLeft w:val="0"/>
          <w:marRight w:val="0"/>
          <w:marTop w:val="0"/>
          <w:marBottom w:val="0"/>
          <w:divBdr>
            <w:top w:val="none" w:sz="0" w:space="0" w:color="auto"/>
            <w:left w:val="none" w:sz="0" w:space="0" w:color="auto"/>
            <w:bottom w:val="none" w:sz="0" w:space="0" w:color="auto"/>
            <w:right w:val="none" w:sz="0" w:space="0" w:color="auto"/>
          </w:divBdr>
        </w:div>
        <w:div w:id="993603493">
          <w:marLeft w:val="720"/>
          <w:marRight w:val="0"/>
          <w:marTop w:val="0"/>
          <w:marBottom w:val="0"/>
          <w:divBdr>
            <w:top w:val="none" w:sz="0" w:space="0" w:color="auto"/>
            <w:left w:val="none" w:sz="0" w:space="0" w:color="auto"/>
            <w:bottom w:val="none" w:sz="0" w:space="0" w:color="auto"/>
            <w:right w:val="none" w:sz="0" w:space="0" w:color="auto"/>
          </w:divBdr>
        </w:div>
        <w:div w:id="1826503932">
          <w:marLeft w:val="0"/>
          <w:marRight w:val="0"/>
          <w:marTop w:val="0"/>
          <w:marBottom w:val="0"/>
          <w:divBdr>
            <w:top w:val="none" w:sz="0" w:space="0" w:color="auto"/>
            <w:left w:val="none" w:sz="0" w:space="0" w:color="auto"/>
            <w:bottom w:val="none" w:sz="0" w:space="0" w:color="auto"/>
            <w:right w:val="none" w:sz="0" w:space="0" w:color="auto"/>
          </w:divBdr>
        </w:div>
        <w:div w:id="842167722">
          <w:marLeft w:val="0"/>
          <w:marRight w:val="0"/>
          <w:marTop w:val="0"/>
          <w:marBottom w:val="0"/>
          <w:divBdr>
            <w:top w:val="none" w:sz="0" w:space="0" w:color="auto"/>
            <w:left w:val="none" w:sz="0" w:space="0" w:color="auto"/>
            <w:bottom w:val="none" w:sz="0" w:space="0" w:color="auto"/>
            <w:right w:val="none" w:sz="0" w:space="0" w:color="auto"/>
          </w:divBdr>
        </w:div>
        <w:div w:id="386610946">
          <w:marLeft w:val="0"/>
          <w:marRight w:val="0"/>
          <w:marTop w:val="0"/>
          <w:marBottom w:val="0"/>
          <w:divBdr>
            <w:top w:val="none" w:sz="0" w:space="0" w:color="auto"/>
            <w:left w:val="none" w:sz="0" w:space="0" w:color="auto"/>
            <w:bottom w:val="none" w:sz="0" w:space="0" w:color="auto"/>
            <w:right w:val="none" w:sz="0" w:space="0" w:color="auto"/>
          </w:divBdr>
        </w:div>
        <w:div w:id="1326199943">
          <w:marLeft w:val="0"/>
          <w:marRight w:val="0"/>
          <w:marTop w:val="0"/>
          <w:marBottom w:val="0"/>
          <w:divBdr>
            <w:top w:val="none" w:sz="0" w:space="0" w:color="auto"/>
            <w:left w:val="none" w:sz="0" w:space="0" w:color="auto"/>
            <w:bottom w:val="none" w:sz="0" w:space="0" w:color="auto"/>
            <w:right w:val="none" w:sz="0" w:space="0" w:color="auto"/>
          </w:divBdr>
        </w:div>
        <w:div w:id="1016543154">
          <w:marLeft w:val="0"/>
          <w:marRight w:val="0"/>
          <w:marTop w:val="0"/>
          <w:marBottom w:val="0"/>
          <w:divBdr>
            <w:top w:val="none" w:sz="0" w:space="0" w:color="auto"/>
            <w:left w:val="none" w:sz="0" w:space="0" w:color="auto"/>
            <w:bottom w:val="none" w:sz="0" w:space="0" w:color="auto"/>
            <w:right w:val="none" w:sz="0" w:space="0" w:color="auto"/>
          </w:divBdr>
        </w:div>
        <w:div w:id="1072124456">
          <w:marLeft w:val="0"/>
          <w:marRight w:val="0"/>
          <w:marTop w:val="0"/>
          <w:marBottom w:val="0"/>
          <w:divBdr>
            <w:top w:val="none" w:sz="0" w:space="0" w:color="auto"/>
            <w:left w:val="none" w:sz="0" w:space="0" w:color="auto"/>
            <w:bottom w:val="none" w:sz="0" w:space="0" w:color="auto"/>
            <w:right w:val="none" w:sz="0" w:space="0" w:color="auto"/>
          </w:divBdr>
        </w:div>
        <w:div w:id="1681345732">
          <w:marLeft w:val="0"/>
          <w:marRight w:val="0"/>
          <w:marTop w:val="0"/>
          <w:marBottom w:val="0"/>
          <w:divBdr>
            <w:top w:val="none" w:sz="0" w:space="0" w:color="auto"/>
            <w:left w:val="none" w:sz="0" w:space="0" w:color="auto"/>
            <w:bottom w:val="none" w:sz="0" w:space="0" w:color="auto"/>
            <w:right w:val="none" w:sz="0" w:space="0" w:color="auto"/>
          </w:divBdr>
        </w:div>
        <w:div w:id="662200919">
          <w:marLeft w:val="0"/>
          <w:marRight w:val="0"/>
          <w:marTop w:val="0"/>
          <w:marBottom w:val="0"/>
          <w:divBdr>
            <w:top w:val="none" w:sz="0" w:space="0" w:color="auto"/>
            <w:left w:val="none" w:sz="0" w:space="0" w:color="auto"/>
            <w:bottom w:val="none" w:sz="0" w:space="0" w:color="auto"/>
            <w:right w:val="none" w:sz="0" w:space="0" w:color="auto"/>
          </w:divBdr>
        </w:div>
        <w:div w:id="1247766963">
          <w:marLeft w:val="0"/>
          <w:marRight w:val="0"/>
          <w:marTop w:val="0"/>
          <w:marBottom w:val="0"/>
          <w:divBdr>
            <w:top w:val="none" w:sz="0" w:space="0" w:color="auto"/>
            <w:left w:val="none" w:sz="0" w:space="0" w:color="auto"/>
            <w:bottom w:val="none" w:sz="0" w:space="0" w:color="auto"/>
            <w:right w:val="none" w:sz="0" w:space="0" w:color="auto"/>
          </w:divBdr>
        </w:div>
        <w:div w:id="681857427">
          <w:marLeft w:val="0"/>
          <w:marRight w:val="0"/>
          <w:marTop w:val="0"/>
          <w:marBottom w:val="0"/>
          <w:divBdr>
            <w:top w:val="none" w:sz="0" w:space="0" w:color="auto"/>
            <w:left w:val="none" w:sz="0" w:space="0" w:color="auto"/>
            <w:bottom w:val="none" w:sz="0" w:space="0" w:color="auto"/>
            <w:right w:val="none" w:sz="0" w:space="0" w:color="auto"/>
          </w:divBdr>
        </w:div>
        <w:div w:id="279460438">
          <w:marLeft w:val="0"/>
          <w:marRight w:val="0"/>
          <w:marTop w:val="0"/>
          <w:marBottom w:val="0"/>
          <w:divBdr>
            <w:top w:val="none" w:sz="0" w:space="0" w:color="auto"/>
            <w:left w:val="none" w:sz="0" w:space="0" w:color="auto"/>
            <w:bottom w:val="none" w:sz="0" w:space="0" w:color="auto"/>
            <w:right w:val="none" w:sz="0" w:space="0" w:color="auto"/>
          </w:divBdr>
        </w:div>
        <w:div w:id="492260174">
          <w:marLeft w:val="0"/>
          <w:marRight w:val="0"/>
          <w:marTop w:val="0"/>
          <w:marBottom w:val="0"/>
          <w:divBdr>
            <w:top w:val="none" w:sz="0" w:space="0" w:color="auto"/>
            <w:left w:val="none" w:sz="0" w:space="0" w:color="auto"/>
            <w:bottom w:val="none" w:sz="0" w:space="0" w:color="auto"/>
            <w:right w:val="none" w:sz="0" w:space="0" w:color="auto"/>
          </w:divBdr>
        </w:div>
        <w:div w:id="225460242">
          <w:marLeft w:val="0"/>
          <w:marRight w:val="0"/>
          <w:marTop w:val="0"/>
          <w:marBottom w:val="0"/>
          <w:divBdr>
            <w:top w:val="none" w:sz="0" w:space="0" w:color="auto"/>
            <w:left w:val="none" w:sz="0" w:space="0" w:color="auto"/>
            <w:bottom w:val="none" w:sz="0" w:space="0" w:color="auto"/>
            <w:right w:val="none" w:sz="0" w:space="0" w:color="auto"/>
          </w:divBdr>
        </w:div>
        <w:div w:id="482742720">
          <w:marLeft w:val="0"/>
          <w:marRight w:val="0"/>
          <w:marTop w:val="0"/>
          <w:marBottom w:val="0"/>
          <w:divBdr>
            <w:top w:val="none" w:sz="0" w:space="0" w:color="auto"/>
            <w:left w:val="none" w:sz="0" w:space="0" w:color="auto"/>
            <w:bottom w:val="none" w:sz="0" w:space="0" w:color="auto"/>
            <w:right w:val="none" w:sz="0" w:space="0" w:color="auto"/>
          </w:divBdr>
        </w:div>
        <w:div w:id="1999110975">
          <w:marLeft w:val="0"/>
          <w:marRight w:val="0"/>
          <w:marTop w:val="0"/>
          <w:marBottom w:val="0"/>
          <w:divBdr>
            <w:top w:val="none" w:sz="0" w:space="0" w:color="auto"/>
            <w:left w:val="none" w:sz="0" w:space="0" w:color="auto"/>
            <w:bottom w:val="none" w:sz="0" w:space="0" w:color="auto"/>
            <w:right w:val="none" w:sz="0" w:space="0" w:color="auto"/>
          </w:divBdr>
        </w:div>
        <w:div w:id="575362278">
          <w:marLeft w:val="0"/>
          <w:marRight w:val="0"/>
          <w:marTop w:val="0"/>
          <w:marBottom w:val="0"/>
          <w:divBdr>
            <w:top w:val="none" w:sz="0" w:space="0" w:color="auto"/>
            <w:left w:val="none" w:sz="0" w:space="0" w:color="auto"/>
            <w:bottom w:val="none" w:sz="0" w:space="0" w:color="auto"/>
            <w:right w:val="none" w:sz="0" w:space="0" w:color="auto"/>
          </w:divBdr>
        </w:div>
        <w:div w:id="1700542143">
          <w:marLeft w:val="720"/>
          <w:marRight w:val="0"/>
          <w:marTop w:val="0"/>
          <w:marBottom w:val="0"/>
          <w:divBdr>
            <w:top w:val="none" w:sz="0" w:space="0" w:color="auto"/>
            <w:left w:val="none" w:sz="0" w:space="0" w:color="auto"/>
            <w:bottom w:val="none" w:sz="0" w:space="0" w:color="auto"/>
            <w:right w:val="none" w:sz="0" w:space="0" w:color="auto"/>
          </w:divBdr>
        </w:div>
        <w:div w:id="1322999804">
          <w:marLeft w:val="0"/>
          <w:marRight w:val="0"/>
          <w:marTop w:val="0"/>
          <w:marBottom w:val="0"/>
          <w:divBdr>
            <w:top w:val="none" w:sz="0" w:space="0" w:color="auto"/>
            <w:left w:val="none" w:sz="0" w:space="0" w:color="auto"/>
            <w:bottom w:val="none" w:sz="0" w:space="0" w:color="auto"/>
            <w:right w:val="none" w:sz="0" w:space="0" w:color="auto"/>
          </w:divBdr>
        </w:div>
        <w:div w:id="1980188453">
          <w:marLeft w:val="0"/>
          <w:marRight w:val="0"/>
          <w:marTop w:val="0"/>
          <w:marBottom w:val="0"/>
          <w:divBdr>
            <w:top w:val="none" w:sz="0" w:space="0" w:color="auto"/>
            <w:left w:val="none" w:sz="0" w:space="0" w:color="auto"/>
            <w:bottom w:val="none" w:sz="0" w:space="0" w:color="auto"/>
            <w:right w:val="none" w:sz="0" w:space="0" w:color="auto"/>
          </w:divBdr>
        </w:div>
        <w:div w:id="1796676441">
          <w:marLeft w:val="0"/>
          <w:marRight w:val="0"/>
          <w:marTop w:val="0"/>
          <w:marBottom w:val="0"/>
          <w:divBdr>
            <w:top w:val="none" w:sz="0" w:space="0" w:color="auto"/>
            <w:left w:val="none" w:sz="0" w:space="0" w:color="auto"/>
            <w:bottom w:val="none" w:sz="0" w:space="0" w:color="auto"/>
            <w:right w:val="none" w:sz="0" w:space="0" w:color="auto"/>
          </w:divBdr>
        </w:div>
        <w:div w:id="1181318165">
          <w:marLeft w:val="0"/>
          <w:marRight w:val="0"/>
          <w:marTop w:val="0"/>
          <w:marBottom w:val="0"/>
          <w:divBdr>
            <w:top w:val="none" w:sz="0" w:space="0" w:color="auto"/>
            <w:left w:val="none" w:sz="0" w:space="0" w:color="auto"/>
            <w:bottom w:val="none" w:sz="0" w:space="0" w:color="auto"/>
            <w:right w:val="none" w:sz="0" w:space="0" w:color="auto"/>
          </w:divBdr>
        </w:div>
        <w:div w:id="1564870920">
          <w:marLeft w:val="0"/>
          <w:marRight w:val="0"/>
          <w:marTop w:val="0"/>
          <w:marBottom w:val="0"/>
          <w:divBdr>
            <w:top w:val="none" w:sz="0" w:space="0" w:color="auto"/>
            <w:left w:val="none" w:sz="0" w:space="0" w:color="auto"/>
            <w:bottom w:val="none" w:sz="0" w:space="0" w:color="auto"/>
            <w:right w:val="none" w:sz="0" w:space="0" w:color="auto"/>
          </w:divBdr>
        </w:div>
        <w:div w:id="353846286">
          <w:marLeft w:val="0"/>
          <w:marRight w:val="0"/>
          <w:marTop w:val="0"/>
          <w:marBottom w:val="0"/>
          <w:divBdr>
            <w:top w:val="none" w:sz="0" w:space="0" w:color="auto"/>
            <w:left w:val="none" w:sz="0" w:space="0" w:color="auto"/>
            <w:bottom w:val="none" w:sz="0" w:space="0" w:color="auto"/>
            <w:right w:val="none" w:sz="0" w:space="0" w:color="auto"/>
          </w:divBdr>
        </w:div>
        <w:div w:id="1502816613">
          <w:marLeft w:val="0"/>
          <w:marRight w:val="0"/>
          <w:marTop w:val="0"/>
          <w:marBottom w:val="0"/>
          <w:divBdr>
            <w:top w:val="none" w:sz="0" w:space="0" w:color="auto"/>
            <w:left w:val="none" w:sz="0" w:space="0" w:color="auto"/>
            <w:bottom w:val="none" w:sz="0" w:space="0" w:color="auto"/>
            <w:right w:val="none" w:sz="0" w:space="0" w:color="auto"/>
          </w:divBdr>
        </w:div>
        <w:div w:id="583806442">
          <w:marLeft w:val="0"/>
          <w:marRight w:val="0"/>
          <w:marTop w:val="0"/>
          <w:marBottom w:val="0"/>
          <w:divBdr>
            <w:top w:val="none" w:sz="0" w:space="0" w:color="auto"/>
            <w:left w:val="none" w:sz="0" w:space="0" w:color="auto"/>
            <w:bottom w:val="none" w:sz="0" w:space="0" w:color="auto"/>
            <w:right w:val="none" w:sz="0" w:space="0" w:color="auto"/>
          </w:divBdr>
        </w:div>
        <w:div w:id="1962227894">
          <w:marLeft w:val="0"/>
          <w:marRight w:val="0"/>
          <w:marTop w:val="0"/>
          <w:marBottom w:val="0"/>
          <w:divBdr>
            <w:top w:val="none" w:sz="0" w:space="0" w:color="auto"/>
            <w:left w:val="none" w:sz="0" w:space="0" w:color="auto"/>
            <w:bottom w:val="none" w:sz="0" w:space="0" w:color="auto"/>
            <w:right w:val="none" w:sz="0" w:space="0" w:color="auto"/>
          </w:divBdr>
        </w:div>
        <w:div w:id="824980324">
          <w:marLeft w:val="0"/>
          <w:marRight w:val="0"/>
          <w:marTop w:val="0"/>
          <w:marBottom w:val="0"/>
          <w:divBdr>
            <w:top w:val="none" w:sz="0" w:space="0" w:color="auto"/>
            <w:left w:val="none" w:sz="0" w:space="0" w:color="auto"/>
            <w:bottom w:val="none" w:sz="0" w:space="0" w:color="auto"/>
            <w:right w:val="none" w:sz="0" w:space="0" w:color="auto"/>
          </w:divBdr>
        </w:div>
        <w:div w:id="293946865">
          <w:marLeft w:val="0"/>
          <w:marRight w:val="0"/>
          <w:marTop w:val="0"/>
          <w:marBottom w:val="0"/>
          <w:divBdr>
            <w:top w:val="none" w:sz="0" w:space="0" w:color="auto"/>
            <w:left w:val="none" w:sz="0" w:space="0" w:color="auto"/>
            <w:bottom w:val="none" w:sz="0" w:space="0" w:color="auto"/>
            <w:right w:val="none" w:sz="0" w:space="0" w:color="auto"/>
          </w:divBdr>
        </w:div>
        <w:div w:id="1163201265">
          <w:marLeft w:val="0"/>
          <w:marRight w:val="0"/>
          <w:marTop w:val="0"/>
          <w:marBottom w:val="0"/>
          <w:divBdr>
            <w:top w:val="none" w:sz="0" w:space="0" w:color="auto"/>
            <w:left w:val="none" w:sz="0" w:space="0" w:color="auto"/>
            <w:bottom w:val="none" w:sz="0" w:space="0" w:color="auto"/>
            <w:right w:val="none" w:sz="0" w:space="0" w:color="auto"/>
          </w:divBdr>
        </w:div>
        <w:div w:id="1098867147">
          <w:marLeft w:val="0"/>
          <w:marRight w:val="0"/>
          <w:marTop w:val="0"/>
          <w:marBottom w:val="0"/>
          <w:divBdr>
            <w:top w:val="none" w:sz="0" w:space="0" w:color="auto"/>
            <w:left w:val="none" w:sz="0" w:space="0" w:color="auto"/>
            <w:bottom w:val="none" w:sz="0" w:space="0" w:color="auto"/>
            <w:right w:val="none" w:sz="0" w:space="0" w:color="auto"/>
          </w:divBdr>
        </w:div>
        <w:div w:id="1506047504">
          <w:marLeft w:val="0"/>
          <w:marRight w:val="0"/>
          <w:marTop w:val="0"/>
          <w:marBottom w:val="0"/>
          <w:divBdr>
            <w:top w:val="none" w:sz="0" w:space="0" w:color="auto"/>
            <w:left w:val="none" w:sz="0" w:space="0" w:color="auto"/>
            <w:bottom w:val="none" w:sz="0" w:space="0" w:color="auto"/>
            <w:right w:val="none" w:sz="0" w:space="0" w:color="auto"/>
          </w:divBdr>
        </w:div>
        <w:div w:id="1626693035">
          <w:marLeft w:val="720"/>
          <w:marRight w:val="0"/>
          <w:marTop w:val="0"/>
          <w:marBottom w:val="0"/>
          <w:divBdr>
            <w:top w:val="none" w:sz="0" w:space="0" w:color="auto"/>
            <w:left w:val="none" w:sz="0" w:space="0" w:color="auto"/>
            <w:bottom w:val="none" w:sz="0" w:space="0" w:color="auto"/>
            <w:right w:val="none" w:sz="0" w:space="0" w:color="auto"/>
          </w:divBdr>
        </w:div>
        <w:div w:id="371153121">
          <w:marLeft w:val="0"/>
          <w:marRight w:val="0"/>
          <w:marTop w:val="0"/>
          <w:marBottom w:val="0"/>
          <w:divBdr>
            <w:top w:val="none" w:sz="0" w:space="0" w:color="auto"/>
            <w:left w:val="none" w:sz="0" w:space="0" w:color="auto"/>
            <w:bottom w:val="none" w:sz="0" w:space="0" w:color="auto"/>
            <w:right w:val="none" w:sz="0" w:space="0" w:color="auto"/>
          </w:divBdr>
        </w:div>
        <w:div w:id="1395737766">
          <w:marLeft w:val="0"/>
          <w:marRight w:val="0"/>
          <w:marTop w:val="0"/>
          <w:marBottom w:val="0"/>
          <w:divBdr>
            <w:top w:val="none" w:sz="0" w:space="0" w:color="auto"/>
            <w:left w:val="none" w:sz="0" w:space="0" w:color="auto"/>
            <w:bottom w:val="none" w:sz="0" w:space="0" w:color="auto"/>
            <w:right w:val="none" w:sz="0" w:space="0" w:color="auto"/>
          </w:divBdr>
        </w:div>
        <w:div w:id="518736526">
          <w:marLeft w:val="0"/>
          <w:marRight w:val="0"/>
          <w:marTop w:val="0"/>
          <w:marBottom w:val="0"/>
          <w:divBdr>
            <w:top w:val="none" w:sz="0" w:space="0" w:color="auto"/>
            <w:left w:val="none" w:sz="0" w:space="0" w:color="auto"/>
            <w:bottom w:val="none" w:sz="0" w:space="0" w:color="auto"/>
            <w:right w:val="none" w:sz="0" w:space="0" w:color="auto"/>
          </w:divBdr>
        </w:div>
        <w:div w:id="1174227457">
          <w:marLeft w:val="0"/>
          <w:marRight w:val="0"/>
          <w:marTop w:val="0"/>
          <w:marBottom w:val="0"/>
          <w:divBdr>
            <w:top w:val="none" w:sz="0" w:space="0" w:color="auto"/>
            <w:left w:val="none" w:sz="0" w:space="0" w:color="auto"/>
            <w:bottom w:val="none" w:sz="0" w:space="0" w:color="auto"/>
            <w:right w:val="none" w:sz="0" w:space="0" w:color="auto"/>
          </w:divBdr>
        </w:div>
        <w:div w:id="643700961">
          <w:marLeft w:val="0"/>
          <w:marRight w:val="0"/>
          <w:marTop w:val="0"/>
          <w:marBottom w:val="0"/>
          <w:divBdr>
            <w:top w:val="none" w:sz="0" w:space="0" w:color="auto"/>
            <w:left w:val="none" w:sz="0" w:space="0" w:color="auto"/>
            <w:bottom w:val="none" w:sz="0" w:space="0" w:color="auto"/>
            <w:right w:val="none" w:sz="0" w:space="0" w:color="auto"/>
          </w:divBdr>
        </w:div>
        <w:div w:id="1913390954">
          <w:marLeft w:val="0"/>
          <w:marRight w:val="0"/>
          <w:marTop w:val="0"/>
          <w:marBottom w:val="0"/>
          <w:divBdr>
            <w:top w:val="none" w:sz="0" w:space="0" w:color="auto"/>
            <w:left w:val="none" w:sz="0" w:space="0" w:color="auto"/>
            <w:bottom w:val="none" w:sz="0" w:space="0" w:color="auto"/>
            <w:right w:val="none" w:sz="0" w:space="0" w:color="auto"/>
          </w:divBdr>
        </w:div>
        <w:div w:id="1736006521">
          <w:marLeft w:val="0"/>
          <w:marRight w:val="0"/>
          <w:marTop w:val="0"/>
          <w:marBottom w:val="0"/>
          <w:divBdr>
            <w:top w:val="none" w:sz="0" w:space="0" w:color="auto"/>
            <w:left w:val="none" w:sz="0" w:space="0" w:color="auto"/>
            <w:bottom w:val="none" w:sz="0" w:space="0" w:color="auto"/>
            <w:right w:val="none" w:sz="0" w:space="0" w:color="auto"/>
          </w:divBdr>
        </w:div>
        <w:div w:id="1582566973">
          <w:marLeft w:val="0"/>
          <w:marRight w:val="0"/>
          <w:marTop w:val="0"/>
          <w:marBottom w:val="0"/>
          <w:divBdr>
            <w:top w:val="none" w:sz="0" w:space="0" w:color="auto"/>
            <w:left w:val="none" w:sz="0" w:space="0" w:color="auto"/>
            <w:bottom w:val="none" w:sz="0" w:space="0" w:color="auto"/>
            <w:right w:val="none" w:sz="0" w:space="0" w:color="auto"/>
          </w:divBdr>
        </w:div>
        <w:div w:id="1419981307">
          <w:marLeft w:val="0"/>
          <w:marRight w:val="0"/>
          <w:marTop w:val="0"/>
          <w:marBottom w:val="0"/>
          <w:divBdr>
            <w:top w:val="none" w:sz="0" w:space="0" w:color="auto"/>
            <w:left w:val="none" w:sz="0" w:space="0" w:color="auto"/>
            <w:bottom w:val="none" w:sz="0" w:space="0" w:color="auto"/>
            <w:right w:val="none" w:sz="0" w:space="0" w:color="auto"/>
          </w:divBdr>
        </w:div>
        <w:div w:id="176165512">
          <w:marLeft w:val="0"/>
          <w:marRight w:val="0"/>
          <w:marTop w:val="0"/>
          <w:marBottom w:val="0"/>
          <w:divBdr>
            <w:top w:val="none" w:sz="0" w:space="0" w:color="auto"/>
            <w:left w:val="none" w:sz="0" w:space="0" w:color="auto"/>
            <w:bottom w:val="none" w:sz="0" w:space="0" w:color="auto"/>
            <w:right w:val="none" w:sz="0" w:space="0" w:color="auto"/>
          </w:divBdr>
        </w:div>
        <w:div w:id="1913007216">
          <w:marLeft w:val="0"/>
          <w:marRight w:val="0"/>
          <w:marTop w:val="0"/>
          <w:marBottom w:val="0"/>
          <w:divBdr>
            <w:top w:val="none" w:sz="0" w:space="0" w:color="auto"/>
            <w:left w:val="none" w:sz="0" w:space="0" w:color="auto"/>
            <w:bottom w:val="none" w:sz="0" w:space="0" w:color="auto"/>
            <w:right w:val="none" w:sz="0" w:space="0" w:color="auto"/>
          </w:divBdr>
        </w:div>
        <w:div w:id="1194733470">
          <w:marLeft w:val="0"/>
          <w:marRight w:val="0"/>
          <w:marTop w:val="0"/>
          <w:marBottom w:val="0"/>
          <w:divBdr>
            <w:top w:val="none" w:sz="0" w:space="0" w:color="auto"/>
            <w:left w:val="none" w:sz="0" w:space="0" w:color="auto"/>
            <w:bottom w:val="none" w:sz="0" w:space="0" w:color="auto"/>
            <w:right w:val="none" w:sz="0" w:space="0" w:color="auto"/>
          </w:divBdr>
        </w:div>
        <w:div w:id="1141776698">
          <w:marLeft w:val="0"/>
          <w:marRight w:val="0"/>
          <w:marTop w:val="0"/>
          <w:marBottom w:val="0"/>
          <w:divBdr>
            <w:top w:val="none" w:sz="0" w:space="0" w:color="auto"/>
            <w:left w:val="none" w:sz="0" w:space="0" w:color="auto"/>
            <w:bottom w:val="none" w:sz="0" w:space="0" w:color="auto"/>
            <w:right w:val="none" w:sz="0" w:space="0" w:color="auto"/>
          </w:divBdr>
        </w:div>
        <w:div w:id="763578325">
          <w:marLeft w:val="0"/>
          <w:marRight w:val="0"/>
          <w:marTop w:val="0"/>
          <w:marBottom w:val="0"/>
          <w:divBdr>
            <w:top w:val="none" w:sz="0" w:space="0" w:color="auto"/>
            <w:left w:val="none" w:sz="0" w:space="0" w:color="auto"/>
            <w:bottom w:val="none" w:sz="0" w:space="0" w:color="auto"/>
            <w:right w:val="none" w:sz="0" w:space="0" w:color="auto"/>
          </w:divBdr>
        </w:div>
        <w:div w:id="450172969">
          <w:marLeft w:val="720"/>
          <w:marRight w:val="0"/>
          <w:marTop w:val="0"/>
          <w:marBottom w:val="0"/>
          <w:divBdr>
            <w:top w:val="none" w:sz="0" w:space="0" w:color="auto"/>
            <w:left w:val="none" w:sz="0" w:space="0" w:color="auto"/>
            <w:bottom w:val="none" w:sz="0" w:space="0" w:color="auto"/>
            <w:right w:val="none" w:sz="0" w:space="0" w:color="auto"/>
          </w:divBdr>
        </w:div>
        <w:div w:id="1757240702">
          <w:marLeft w:val="0"/>
          <w:marRight w:val="0"/>
          <w:marTop w:val="0"/>
          <w:marBottom w:val="0"/>
          <w:divBdr>
            <w:top w:val="none" w:sz="0" w:space="0" w:color="auto"/>
            <w:left w:val="none" w:sz="0" w:space="0" w:color="auto"/>
            <w:bottom w:val="none" w:sz="0" w:space="0" w:color="auto"/>
            <w:right w:val="none" w:sz="0" w:space="0" w:color="auto"/>
          </w:divBdr>
        </w:div>
        <w:div w:id="1009142082">
          <w:marLeft w:val="0"/>
          <w:marRight w:val="0"/>
          <w:marTop w:val="0"/>
          <w:marBottom w:val="0"/>
          <w:divBdr>
            <w:top w:val="none" w:sz="0" w:space="0" w:color="auto"/>
            <w:left w:val="none" w:sz="0" w:space="0" w:color="auto"/>
            <w:bottom w:val="none" w:sz="0" w:space="0" w:color="auto"/>
            <w:right w:val="none" w:sz="0" w:space="0" w:color="auto"/>
          </w:divBdr>
        </w:div>
        <w:div w:id="132329357">
          <w:marLeft w:val="0"/>
          <w:marRight w:val="0"/>
          <w:marTop w:val="0"/>
          <w:marBottom w:val="0"/>
          <w:divBdr>
            <w:top w:val="none" w:sz="0" w:space="0" w:color="auto"/>
            <w:left w:val="none" w:sz="0" w:space="0" w:color="auto"/>
            <w:bottom w:val="none" w:sz="0" w:space="0" w:color="auto"/>
            <w:right w:val="none" w:sz="0" w:space="0" w:color="auto"/>
          </w:divBdr>
        </w:div>
        <w:div w:id="1476609506">
          <w:marLeft w:val="0"/>
          <w:marRight w:val="0"/>
          <w:marTop w:val="0"/>
          <w:marBottom w:val="0"/>
          <w:divBdr>
            <w:top w:val="none" w:sz="0" w:space="0" w:color="auto"/>
            <w:left w:val="none" w:sz="0" w:space="0" w:color="auto"/>
            <w:bottom w:val="none" w:sz="0" w:space="0" w:color="auto"/>
            <w:right w:val="none" w:sz="0" w:space="0" w:color="auto"/>
          </w:divBdr>
        </w:div>
        <w:div w:id="2040084916">
          <w:marLeft w:val="0"/>
          <w:marRight w:val="0"/>
          <w:marTop w:val="0"/>
          <w:marBottom w:val="0"/>
          <w:divBdr>
            <w:top w:val="none" w:sz="0" w:space="0" w:color="auto"/>
            <w:left w:val="none" w:sz="0" w:space="0" w:color="auto"/>
            <w:bottom w:val="none" w:sz="0" w:space="0" w:color="auto"/>
            <w:right w:val="none" w:sz="0" w:space="0" w:color="auto"/>
          </w:divBdr>
        </w:div>
        <w:div w:id="1427312095">
          <w:marLeft w:val="0"/>
          <w:marRight w:val="0"/>
          <w:marTop w:val="0"/>
          <w:marBottom w:val="0"/>
          <w:divBdr>
            <w:top w:val="none" w:sz="0" w:space="0" w:color="auto"/>
            <w:left w:val="none" w:sz="0" w:space="0" w:color="auto"/>
            <w:bottom w:val="none" w:sz="0" w:space="0" w:color="auto"/>
            <w:right w:val="none" w:sz="0" w:space="0" w:color="auto"/>
          </w:divBdr>
        </w:div>
        <w:div w:id="599803731">
          <w:marLeft w:val="0"/>
          <w:marRight w:val="0"/>
          <w:marTop w:val="0"/>
          <w:marBottom w:val="0"/>
          <w:divBdr>
            <w:top w:val="none" w:sz="0" w:space="0" w:color="auto"/>
            <w:left w:val="none" w:sz="0" w:space="0" w:color="auto"/>
            <w:bottom w:val="none" w:sz="0" w:space="0" w:color="auto"/>
            <w:right w:val="none" w:sz="0" w:space="0" w:color="auto"/>
          </w:divBdr>
        </w:div>
        <w:div w:id="1210654222">
          <w:marLeft w:val="0"/>
          <w:marRight w:val="0"/>
          <w:marTop w:val="0"/>
          <w:marBottom w:val="0"/>
          <w:divBdr>
            <w:top w:val="none" w:sz="0" w:space="0" w:color="auto"/>
            <w:left w:val="none" w:sz="0" w:space="0" w:color="auto"/>
            <w:bottom w:val="none" w:sz="0" w:space="0" w:color="auto"/>
            <w:right w:val="none" w:sz="0" w:space="0" w:color="auto"/>
          </w:divBdr>
        </w:div>
        <w:div w:id="362290769">
          <w:marLeft w:val="0"/>
          <w:marRight w:val="0"/>
          <w:marTop w:val="0"/>
          <w:marBottom w:val="0"/>
          <w:divBdr>
            <w:top w:val="none" w:sz="0" w:space="0" w:color="auto"/>
            <w:left w:val="none" w:sz="0" w:space="0" w:color="auto"/>
            <w:bottom w:val="none" w:sz="0" w:space="0" w:color="auto"/>
            <w:right w:val="none" w:sz="0" w:space="0" w:color="auto"/>
          </w:divBdr>
        </w:div>
        <w:div w:id="759059391">
          <w:marLeft w:val="0"/>
          <w:marRight w:val="0"/>
          <w:marTop w:val="0"/>
          <w:marBottom w:val="0"/>
          <w:divBdr>
            <w:top w:val="none" w:sz="0" w:space="0" w:color="auto"/>
            <w:left w:val="none" w:sz="0" w:space="0" w:color="auto"/>
            <w:bottom w:val="none" w:sz="0" w:space="0" w:color="auto"/>
            <w:right w:val="none" w:sz="0" w:space="0" w:color="auto"/>
          </w:divBdr>
        </w:div>
        <w:div w:id="1491094005">
          <w:marLeft w:val="0"/>
          <w:marRight w:val="0"/>
          <w:marTop w:val="0"/>
          <w:marBottom w:val="0"/>
          <w:divBdr>
            <w:top w:val="none" w:sz="0" w:space="0" w:color="auto"/>
            <w:left w:val="none" w:sz="0" w:space="0" w:color="auto"/>
            <w:bottom w:val="none" w:sz="0" w:space="0" w:color="auto"/>
            <w:right w:val="none" w:sz="0" w:space="0" w:color="auto"/>
          </w:divBdr>
        </w:div>
        <w:div w:id="1657417241">
          <w:marLeft w:val="0"/>
          <w:marRight w:val="0"/>
          <w:marTop w:val="0"/>
          <w:marBottom w:val="0"/>
          <w:divBdr>
            <w:top w:val="none" w:sz="0" w:space="0" w:color="auto"/>
            <w:left w:val="none" w:sz="0" w:space="0" w:color="auto"/>
            <w:bottom w:val="none" w:sz="0" w:space="0" w:color="auto"/>
            <w:right w:val="none" w:sz="0" w:space="0" w:color="auto"/>
          </w:divBdr>
        </w:div>
        <w:div w:id="366222488">
          <w:marLeft w:val="0"/>
          <w:marRight w:val="0"/>
          <w:marTop w:val="0"/>
          <w:marBottom w:val="0"/>
          <w:divBdr>
            <w:top w:val="none" w:sz="0" w:space="0" w:color="auto"/>
            <w:left w:val="none" w:sz="0" w:space="0" w:color="auto"/>
            <w:bottom w:val="none" w:sz="0" w:space="0" w:color="auto"/>
            <w:right w:val="none" w:sz="0" w:space="0" w:color="auto"/>
          </w:divBdr>
        </w:div>
        <w:div w:id="1983464997">
          <w:marLeft w:val="0"/>
          <w:marRight w:val="0"/>
          <w:marTop w:val="0"/>
          <w:marBottom w:val="0"/>
          <w:divBdr>
            <w:top w:val="none" w:sz="0" w:space="0" w:color="auto"/>
            <w:left w:val="none" w:sz="0" w:space="0" w:color="auto"/>
            <w:bottom w:val="none" w:sz="0" w:space="0" w:color="auto"/>
            <w:right w:val="none" w:sz="0" w:space="0" w:color="auto"/>
          </w:divBdr>
        </w:div>
        <w:div w:id="663821598">
          <w:marLeft w:val="720"/>
          <w:marRight w:val="0"/>
          <w:marTop w:val="0"/>
          <w:marBottom w:val="0"/>
          <w:divBdr>
            <w:top w:val="none" w:sz="0" w:space="0" w:color="auto"/>
            <w:left w:val="none" w:sz="0" w:space="0" w:color="auto"/>
            <w:bottom w:val="none" w:sz="0" w:space="0" w:color="auto"/>
            <w:right w:val="none" w:sz="0" w:space="0" w:color="auto"/>
          </w:divBdr>
        </w:div>
        <w:div w:id="328102097">
          <w:marLeft w:val="0"/>
          <w:marRight w:val="0"/>
          <w:marTop w:val="0"/>
          <w:marBottom w:val="0"/>
          <w:divBdr>
            <w:top w:val="none" w:sz="0" w:space="0" w:color="auto"/>
            <w:left w:val="none" w:sz="0" w:space="0" w:color="auto"/>
            <w:bottom w:val="none" w:sz="0" w:space="0" w:color="auto"/>
            <w:right w:val="none" w:sz="0" w:space="0" w:color="auto"/>
          </w:divBdr>
        </w:div>
        <w:div w:id="1047685931">
          <w:marLeft w:val="0"/>
          <w:marRight w:val="0"/>
          <w:marTop w:val="0"/>
          <w:marBottom w:val="0"/>
          <w:divBdr>
            <w:top w:val="none" w:sz="0" w:space="0" w:color="auto"/>
            <w:left w:val="none" w:sz="0" w:space="0" w:color="auto"/>
            <w:bottom w:val="none" w:sz="0" w:space="0" w:color="auto"/>
            <w:right w:val="none" w:sz="0" w:space="0" w:color="auto"/>
          </w:divBdr>
        </w:div>
        <w:div w:id="6098144">
          <w:marLeft w:val="0"/>
          <w:marRight w:val="0"/>
          <w:marTop w:val="0"/>
          <w:marBottom w:val="0"/>
          <w:divBdr>
            <w:top w:val="none" w:sz="0" w:space="0" w:color="auto"/>
            <w:left w:val="none" w:sz="0" w:space="0" w:color="auto"/>
            <w:bottom w:val="none" w:sz="0" w:space="0" w:color="auto"/>
            <w:right w:val="none" w:sz="0" w:space="0" w:color="auto"/>
          </w:divBdr>
        </w:div>
        <w:div w:id="173228698">
          <w:marLeft w:val="0"/>
          <w:marRight w:val="0"/>
          <w:marTop w:val="0"/>
          <w:marBottom w:val="0"/>
          <w:divBdr>
            <w:top w:val="none" w:sz="0" w:space="0" w:color="auto"/>
            <w:left w:val="none" w:sz="0" w:space="0" w:color="auto"/>
            <w:bottom w:val="none" w:sz="0" w:space="0" w:color="auto"/>
            <w:right w:val="none" w:sz="0" w:space="0" w:color="auto"/>
          </w:divBdr>
        </w:div>
        <w:div w:id="1007948325">
          <w:marLeft w:val="0"/>
          <w:marRight w:val="0"/>
          <w:marTop w:val="0"/>
          <w:marBottom w:val="0"/>
          <w:divBdr>
            <w:top w:val="none" w:sz="0" w:space="0" w:color="auto"/>
            <w:left w:val="none" w:sz="0" w:space="0" w:color="auto"/>
            <w:bottom w:val="none" w:sz="0" w:space="0" w:color="auto"/>
            <w:right w:val="none" w:sz="0" w:space="0" w:color="auto"/>
          </w:divBdr>
        </w:div>
        <w:div w:id="882408301">
          <w:marLeft w:val="0"/>
          <w:marRight w:val="0"/>
          <w:marTop w:val="0"/>
          <w:marBottom w:val="0"/>
          <w:divBdr>
            <w:top w:val="none" w:sz="0" w:space="0" w:color="auto"/>
            <w:left w:val="none" w:sz="0" w:space="0" w:color="auto"/>
            <w:bottom w:val="none" w:sz="0" w:space="0" w:color="auto"/>
            <w:right w:val="none" w:sz="0" w:space="0" w:color="auto"/>
          </w:divBdr>
        </w:div>
        <w:div w:id="966155475">
          <w:marLeft w:val="0"/>
          <w:marRight w:val="0"/>
          <w:marTop w:val="0"/>
          <w:marBottom w:val="0"/>
          <w:divBdr>
            <w:top w:val="none" w:sz="0" w:space="0" w:color="auto"/>
            <w:left w:val="none" w:sz="0" w:space="0" w:color="auto"/>
            <w:bottom w:val="none" w:sz="0" w:space="0" w:color="auto"/>
            <w:right w:val="none" w:sz="0" w:space="0" w:color="auto"/>
          </w:divBdr>
        </w:div>
        <w:div w:id="1071269658">
          <w:marLeft w:val="0"/>
          <w:marRight w:val="0"/>
          <w:marTop w:val="0"/>
          <w:marBottom w:val="0"/>
          <w:divBdr>
            <w:top w:val="none" w:sz="0" w:space="0" w:color="auto"/>
            <w:left w:val="none" w:sz="0" w:space="0" w:color="auto"/>
            <w:bottom w:val="none" w:sz="0" w:space="0" w:color="auto"/>
            <w:right w:val="none" w:sz="0" w:space="0" w:color="auto"/>
          </w:divBdr>
        </w:div>
        <w:div w:id="1319310714">
          <w:marLeft w:val="0"/>
          <w:marRight w:val="0"/>
          <w:marTop w:val="0"/>
          <w:marBottom w:val="0"/>
          <w:divBdr>
            <w:top w:val="none" w:sz="0" w:space="0" w:color="auto"/>
            <w:left w:val="none" w:sz="0" w:space="0" w:color="auto"/>
            <w:bottom w:val="none" w:sz="0" w:space="0" w:color="auto"/>
            <w:right w:val="none" w:sz="0" w:space="0" w:color="auto"/>
          </w:divBdr>
        </w:div>
        <w:div w:id="2094426145">
          <w:marLeft w:val="0"/>
          <w:marRight w:val="0"/>
          <w:marTop w:val="0"/>
          <w:marBottom w:val="0"/>
          <w:divBdr>
            <w:top w:val="none" w:sz="0" w:space="0" w:color="auto"/>
            <w:left w:val="none" w:sz="0" w:space="0" w:color="auto"/>
            <w:bottom w:val="none" w:sz="0" w:space="0" w:color="auto"/>
            <w:right w:val="none" w:sz="0" w:space="0" w:color="auto"/>
          </w:divBdr>
        </w:div>
        <w:div w:id="1460878198">
          <w:marLeft w:val="0"/>
          <w:marRight w:val="0"/>
          <w:marTop w:val="0"/>
          <w:marBottom w:val="0"/>
          <w:divBdr>
            <w:top w:val="none" w:sz="0" w:space="0" w:color="auto"/>
            <w:left w:val="none" w:sz="0" w:space="0" w:color="auto"/>
            <w:bottom w:val="none" w:sz="0" w:space="0" w:color="auto"/>
            <w:right w:val="none" w:sz="0" w:space="0" w:color="auto"/>
          </w:divBdr>
        </w:div>
        <w:div w:id="1030106016">
          <w:marLeft w:val="0"/>
          <w:marRight w:val="0"/>
          <w:marTop w:val="0"/>
          <w:marBottom w:val="0"/>
          <w:divBdr>
            <w:top w:val="none" w:sz="0" w:space="0" w:color="auto"/>
            <w:left w:val="none" w:sz="0" w:space="0" w:color="auto"/>
            <w:bottom w:val="none" w:sz="0" w:space="0" w:color="auto"/>
            <w:right w:val="none" w:sz="0" w:space="0" w:color="auto"/>
          </w:divBdr>
        </w:div>
        <w:div w:id="890262761">
          <w:marLeft w:val="0"/>
          <w:marRight w:val="0"/>
          <w:marTop w:val="0"/>
          <w:marBottom w:val="0"/>
          <w:divBdr>
            <w:top w:val="none" w:sz="0" w:space="0" w:color="auto"/>
            <w:left w:val="none" w:sz="0" w:space="0" w:color="auto"/>
            <w:bottom w:val="none" w:sz="0" w:space="0" w:color="auto"/>
            <w:right w:val="none" w:sz="0" w:space="0" w:color="auto"/>
          </w:divBdr>
        </w:div>
        <w:div w:id="294599921">
          <w:marLeft w:val="0"/>
          <w:marRight w:val="0"/>
          <w:marTop w:val="0"/>
          <w:marBottom w:val="0"/>
          <w:divBdr>
            <w:top w:val="none" w:sz="0" w:space="0" w:color="auto"/>
            <w:left w:val="none" w:sz="0" w:space="0" w:color="auto"/>
            <w:bottom w:val="none" w:sz="0" w:space="0" w:color="auto"/>
            <w:right w:val="none" w:sz="0" w:space="0" w:color="auto"/>
          </w:divBdr>
        </w:div>
        <w:div w:id="1004749810">
          <w:marLeft w:val="720"/>
          <w:marRight w:val="0"/>
          <w:marTop w:val="0"/>
          <w:marBottom w:val="0"/>
          <w:divBdr>
            <w:top w:val="none" w:sz="0" w:space="0" w:color="auto"/>
            <w:left w:val="none" w:sz="0" w:space="0" w:color="auto"/>
            <w:bottom w:val="none" w:sz="0" w:space="0" w:color="auto"/>
            <w:right w:val="none" w:sz="0" w:space="0" w:color="auto"/>
          </w:divBdr>
        </w:div>
        <w:div w:id="1146314240">
          <w:marLeft w:val="240"/>
          <w:marRight w:val="0"/>
          <w:marTop w:val="0"/>
          <w:marBottom w:val="0"/>
          <w:divBdr>
            <w:top w:val="none" w:sz="0" w:space="0" w:color="auto"/>
            <w:left w:val="none" w:sz="0" w:space="0" w:color="auto"/>
            <w:bottom w:val="none" w:sz="0" w:space="0" w:color="auto"/>
            <w:right w:val="none" w:sz="0" w:space="0" w:color="auto"/>
          </w:divBdr>
        </w:div>
        <w:div w:id="1151487411">
          <w:marLeft w:val="0"/>
          <w:marRight w:val="0"/>
          <w:marTop w:val="0"/>
          <w:marBottom w:val="0"/>
          <w:divBdr>
            <w:top w:val="none" w:sz="0" w:space="0" w:color="auto"/>
            <w:left w:val="none" w:sz="0" w:space="0" w:color="auto"/>
            <w:bottom w:val="none" w:sz="0" w:space="0" w:color="auto"/>
            <w:right w:val="none" w:sz="0" w:space="0" w:color="auto"/>
          </w:divBdr>
        </w:div>
        <w:div w:id="1561867314">
          <w:marLeft w:val="360"/>
          <w:marRight w:val="0"/>
          <w:marTop w:val="0"/>
          <w:marBottom w:val="0"/>
          <w:divBdr>
            <w:top w:val="none" w:sz="0" w:space="0" w:color="auto"/>
            <w:left w:val="none" w:sz="0" w:space="0" w:color="auto"/>
            <w:bottom w:val="none" w:sz="0" w:space="0" w:color="auto"/>
            <w:right w:val="none" w:sz="0" w:space="0" w:color="auto"/>
          </w:divBdr>
        </w:div>
        <w:div w:id="2028755453">
          <w:marLeft w:val="0"/>
          <w:marRight w:val="-76"/>
          <w:marTop w:val="0"/>
          <w:marBottom w:val="0"/>
          <w:divBdr>
            <w:top w:val="none" w:sz="0" w:space="0" w:color="auto"/>
            <w:left w:val="none" w:sz="0" w:space="0" w:color="auto"/>
            <w:bottom w:val="none" w:sz="0" w:space="0" w:color="auto"/>
            <w:right w:val="none" w:sz="0" w:space="0" w:color="auto"/>
          </w:divBdr>
        </w:div>
        <w:div w:id="1549953666">
          <w:marLeft w:val="0"/>
          <w:marRight w:val="-76"/>
          <w:marTop w:val="0"/>
          <w:marBottom w:val="0"/>
          <w:divBdr>
            <w:top w:val="none" w:sz="0" w:space="0" w:color="auto"/>
            <w:left w:val="none" w:sz="0" w:space="0" w:color="auto"/>
            <w:bottom w:val="none" w:sz="0" w:space="0" w:color="auto"/>
            <w:right w:val="none" w:sz="0" w:space="0" w:color="auto"/>
          </w:divBdr>
        </w:div>
        <w:div w:id="833764178">
          <w:marLeft w:val="0"/>
          <w:marRight w:val="-76"/>
          <w:marTop w:val="0"/>
          <w:marBottom w:val="0"/>
          <w:divBdr>
            <w:top w:val="none" w:sz="0" w:space="0" w:color="auto"/>
            <w:left w:val="none" w:sz="0" w:space="0" w:color="auto"/>
            <w:bottom w:val="none" w:sz="0" w:space="0" w:color="auto"/>
            <w:right w:val="none" w:sz="0" w:space="0" w:color="auto"/>
          </w:divBdr>
        </w:div>
      </w:divsChild>
    </w:div>
    <w:div w:id="19627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4</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cp:lastPrinted>2020-07-14T07:10:00Z</cp:lastPrinted>
  <dcterms:created xsi:type="dcterms:W3CDTF">2020-07-14T16:01:00Z</dcterms:created>
  <dcterms:modified xsi:type="dcterms:W3CDTF">2020-07-14T16:01:00Z</dcterms:modified>
</cp:coreProperties>
</file>