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DE" w:rsidRPr="00B609DE" w:rsidRDefault="00B609DE" w:rsidP="00B609DE">
      <w:pPr>
        <w:spacing w:line="360" w:lineRule="auto"/>
        <w:jc w:val="center"/>
        <w:rPr>
          <w:rFonts w:hint="eastAsia"/>
          <w:b/>
          <w:bCs/>
          <w:color w:val="000000"/>
          <w:sz w:val="30"/>
          <w:szCs w:val="30"/>
        </w:rPr>
      </w:pPr>
      <w:bookmarkStart w:id="0" w:name="_Toc249760023"/>
      <w:bookmarkStart w:id="1" w:name="OLE_LINK1"/>
      <w:r w:rsidRPr="00B609DE">
        <w:rPr>
          <w:rFonts w:hint="eastAsia"/>
          <w:b/>
          <w:bCs/>
          <w:color w:val="000000"/>
          <w:sz w:val="30"/>
          <w:szCs w:val="30"/>
        </w:rPr>
        <w:t>汇丰晋信基金管理有限公司</w:t>
      </w:r>
    </w:p>
    <w:p w:rsidR="00B609DE" w:rsidRPr="00B609DE" w:rsidRDefault="00B609DE" w:rsidP="00B609DE">
      <w:pPr>
        <w:spacing w:line="360" w:lineRule="auto"/>
        <w:jc w:val="center"/>
        <w:rPr>
          <w:rFonts w:hint="eastAsia"/>
          <w:b/>
          <w:bCs/>
          <w:color w:val="000000"/>
          <w:sz w:val="30"/>
          <w:szCs w:val="30"/>
        </w:rPr>
      </w:pPr>
      <w:r w:rsidRPr="00B609DE">
        <w:rPr>
          <w:rFonts w:hint="eastAsia"/>
          <w:b/>
          <w:bCs/>
          <w:color w:val="000000"/>
          <w:sz w:val="30"/>
          <w:szCs w:val="30"/>
        </w:rPr>
        <w:t>关于</w:t>
      </w:r>
      <w:r w:rsidR="0068132E">
        <w:rPr>
          <w:rFonts w:hint="eastAsia"/>
          <w:b/>
          <w:bCs/>
          <w:color w:val="000000"/>
          <w:sz w:val="30"/>
          <w:szCs w:val="30"/>
        </w:rPr>
        <w:t>在</w:t>
      </w:r>
      <w:r w:rsidR="00715176">
        <w:rPr>
          <w:rFonts w:hint="eastAsia"/>
          <w:b/>
          <w:bCs/>
          <w:sz w:val="30"/>
          <w:szCs w:val="30"/>
        </w:rPr>
        <w:t>申万宏源证券</w:t>
      </w:r>
      <w:r w:rsidRPr="00B609DE">
        <w:rPr>
          <w:rFonts w:hint="eastAsia"/>
          <w:b/>
          <w:bCs/>
          <w:color w:val="000000"/>
          <w:sz w:val="30"/>
          <w:szCs w:val="30"/>
        </w:rPr>
        <w:t>开通</w:t>
      </w:r>
      <w:r w:rsidR="00E44D23" w:rsidRPr="00C272F4">
        <w:rPr>
          <w:rFonts w:hint="eastAsia"/>
          <w:b/>
          <w:bCs/>
          <w:color w:val="000000"/>
          <w:sz w:val="30"/>
          <w:szCs w:val="30"/>
        </w:rPr>
        <w:t>汇丰晋信</w:t>
      </w:r>
      <w:r w:rsidR="00982D7C">
        <w:rPr>
          <w:rFonts w:hint="eastAsia"/>
          <w:b/>
          <w:bCs/>
          <w:color w:val="000000"/>
          <w:sz w:val="30"/>
          <w:szCs w:val="30"/>
        </w:rPr>
        <w:t>旗下开放式</w:t>
      </w:r>
      <w:r w:rsidR="00E44D23" w:rsidRPr="00C272F4">
        <w:rPr>
          <w:rFonts w:hint="eastAsia"/>
          <w:b/>
          <w:bCs/>
          <w:color w:val="000000"/>
          <w:sz w:val="30"/>
          <w:szCs w:val="30"/>
        </w:rPr>
        <w:t>基金</w:t>
      </w:r>
      <w:r w:rsidRPr="00B609DE">
        <w:rPr>
          <w:rFonts w:hint="eastAsia"/>
          <w:b/>
          <w:bCs/>
          <w:color w:val="000000"/>
          <w:sz w:val="30"/>
          <w:szCs w:val="30"/>
        </w:rPr>
        <w:t>转换业务的公告</w:t>
      </w:r>
      <w:bookmarkEnd w:id="1"/>
    </w:p>
    <w:bookmarkEnd w:id="0"/>
    <w:p w:rsidR="00B609DE" w:rsidRDefault="00B609DE" w:rsidP="00B609DE">
      <w:pPr>
        <w:spacing w:line="560" w:lineRule="exact"/>
        <w:jc w:val="center"/>
        <w:rPr>
          <w:rFonts w:hint="eastAsia"/>
          <w:color w:val="000000"/>
          <w:sz w:val="24"/>
        </w:rPr>
      </w:pPr>
      <w:r>
        <w:rPr>
          <w:color w:val="000000"/>
          <w:sz w:val="24"/>
        </w:rPr>
        <w:t>公告送出日期：</w:t>
      </w:r>
      <w:r w:rsidR="00982D7C">
        <w:rPr>
          <w:rFonts w:hint="eastAsia"/>
          <w:color w:val="000000"/>
          <w:sz w:val="24"/>
        </w:rPr>
        <w:t>2020</w:t>
      </w:r>
      <w:r w:rsidR="00B068C9">
        <w:rPr>
          <w:rFonts w:hint="eastAsia"/>
          <w:color w:val="000000"/>
          <w:sz w:val="24"/>
        </w:rPr>
        <w:t>年</w:t>
      </w:r>
      <w:r w:rsidR="001004F7">
        <w:rPr>
          <w:rFonts w:hint="eastAsia"/>
          <w:color w:val="000000"/>
          <w:sz w:val="24"/>
        </w:rPr>
        <w:t>7</w:t>
      </w:r>
      <w:r w:rsidR="00B068C9">
        <w:rPr>
          <w:rFonts w:hint="eastAsia"/>
          <w:color w:val="000000"/>
          <w:sz w:val="24"/>
        </w:rPr>
        <w:t>月</w:t>
      </w:r>
      <w:r w:rsidR="001004F7">
        <w:rPr>
          <w:rFonts w:hint="eastAsia"/>
          <w:color w:val="000000"/>
          <w:sz w:val="24"/>
        </w:rPr>
        <w:t>14</w:t>
      </w:r>
      <w:r w:rsidR="00B068C9">
        <w:rPr>
          <w:rFonts w:hint="eastAsia"/>
          <w:color w:val="000000"/>
          <w:sz w:val="24"/>
        </w:rPr>
        <w:t>日</w:t>
      </w:r>
    </w:p>
    <w:p w:rsidR="00B06588" w:rsidRDefault="00B06588" w:rsidP="00B06588">
      <w:pPr>
        <w:pStyle w:val="2"/>
        <w:spacing w:line="560" w:lineRule="exact"/>
        <w:rPr>
          <w:rFonts w:ascii="Times New Roman" w:eastAsia="方正仿宋简体" w:hAnsi="Times New Roman"/>
          <w:color w:val="000000"/>
          <w:sz w:val="24"/>
        </w:rPr>
      </w:pPr>
      <w:bookmarkStart w:id="2" w:name="_Toc275961395"/>
      <w:r>
        <w:rPr>
          <w:rFonts w:ascii="Times New Roman" w:eastAsia="方正仿宋简体" w:hAnsi="Times New Roman"/>
          <w:color w:val="000000"/>
          <w:sz w:val="24"/>
        </w:rPr>
        <w:t>1</w:t>
      </w:r>
      <w:r>
        <w:rPr>
          <w:rFonts w:ascii="Times New Roman" w:eastAsia="方正仿宋简体" w:hAnsi="Times New Roman" w:hint="eastAsia"/>
          <w:color w:val="000000"/>
          <w:sz w:val="24"/>
        </w:rPr>
        <w:t>、</w:t>
      </w:r>
      <w:r>
        <w:rPr>
          <w:rFonts w:ascii="Times New Roman" w:eastAsia="方正仿宋简体" w:hAnsi="Times New Roman"/>
          <w:color w:val="000000"/>
          <w:sz w:val="24"/>
        </w:rPr>
        <w:t>公告基本信息</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 xml:space="preserve">汇丰晋信2016生命周期开放式证券投资基金 </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汇丰晋信2016生命周期</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540001</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2006年5月23日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汇丰晋信2016生命周期开放式证券投资基金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794B66">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汇丰晋信龙腾混合型证券投资基金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汇丰晋信龙腾混合</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540002</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2006年9月27日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lastRenderedPageBreak/>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汇丰晋信龙腾混合型证券投资基金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汇丰晋信动态策略混合型证券投资基金A类</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汇丰晋信动态策略混合A</w:t>
            </w:r>
          </w:p>
        </w:tc>
      </w:tr>
      <w:tr w:rsidR="00794B66" w:rsidRPr="009B0A92" w:rsidTr="00510421">
        <w:trPr>
          <w:trHeight w:val="647"/>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基金A</w:t>
            </w:r>
            <w:r w:rsidRPr="009B0A92">
              <w:rPr>
                <w:rFonts w:ascii="宋体" w:hAnsi="宋体" w:hint="eastAsia"/>
                <w:color w:val="000000"/>
                <w:sz w:val="24"/>
              </w:rPr>
              <w:t>类</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540003</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2007年4月9日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汇丰晋信动态策略混合型证券投资基金基金合同、招募说明书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汇丰晋信2026生命周期证券投资基金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汇丰晋信2026生命周期</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Pr>
                <w:rFonts w:ascii="宋体" w:hAnsi="宋体" w:hint="eastAsia"/>
                <w:color w:val="000000"/>
                <w:sz w:val="24"/>
              </w:rPr>
              <w:t>前端</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540004</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lastRenderedPageBreak/>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2008年7月23日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中国建设银行股份有限公司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汇丰晋信2026生命周期证券投资基金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汇丰晋信平稳增利债券型证券投资基金</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基金简称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汇丰晋信平稳增利债券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w:t>
            </w:r>
            <w:r w:rsidRPr="009B0A92">
              <w:rPr>
                <w:rFonts w:ascii="宋体" w:hAnsi="宋体"/>
                <w:color w:val="000000"/>
                <w:sz w:val="24"/>
              </w:rPr>
              <w:t>A</w:t>
            </w:r>
            <w:r w:rsidRPr="009B0A92">
              <w:rPr>
                <w:rFonts w:ascii="宋体" w:hAnsi="宋体"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540005</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基金</w:t>
            </w:r>
            <w:r w:rsidRPr="009B0A92">
              <w:rPr>
                <w:rFonts w:ascii="宋体" w:hAnsi="宋体"/>
                <w:color w:val="000000"/>
                <w:sz w:val="24"/>
              </w:rPr>
              <w:t>C</w:t>
            </w:r>
            <w:r w:rsidRPr="009B0A92">
              <w:rPr>
                <w:rFonts w:ascii="宋体" w:hAnsi="宋体" w:hint="eastAsia"/>
                <w:color w:val="000000"/>
                <w:sz w:val="24"/>
              </w:rPr>
              <w:t>类代码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541005</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契约型开放式</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2008 年12月3日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汇丰晋信基金管理有限公司</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9B0A92">
              <w:rPr>
                <w:rFonts w:ascii="宋体" w:hAnsi="宋体" w:hint="eastAsia"/>
                <w:color w:val="000000"/>
                <w:sz w:val="24"/>
              </w:rPr>
              <w:t>汇丰晋信平稳增利债券型证券投资基金基金合同、招募说明书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汇丰晋信大盘股票型证券投资基金A类</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汇丰晋信大盘股票A</w:t>
            </w:r>
          </w:p>
        </w:tc>
      </w:tr>
      <w:tr w:rsidR="00794B66" w:rsidRPr="009B0A92" w:rsidTr="00510421">
        <w:trPr>
          <w:trHeight w:val="477"/>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w:t>
            </w:r>
            <w:r w:rsidRPr="009B0A92">
              <w:rPr>
                <w:rFonts w:ascii="宋体" w:hAnsi="宋体" w:hint="eastAsia"/>
                <w:color w:val="000000"/>
                <w:sz w:val="24"/>
              </w:rPr>
              <w:t>A类</w:t>
            </w:r>
            <w:r w:rsidRPr="009B0A92">
              <w:rPr>
                <w:rFonts w:ascii="宋体" w:hAnsi="宋体"/>
                <w:color w:val="000000"/>
                <w:sz w:val="24"/>
              </w:rPr>
              <w:t>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540006</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2009年6月24日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汇丰晋信大盘股票型证券投资基金</w:t>
            </w:r>
            <w:r w:rsidRPr="009B0A92">
              <w:rPr>
                <w:rFonts w:ascii="宋体" w:hAnsi="宋体" w:hint="eastAsia"/>
                <w:sz w:val="24"/>
              </w:rPr>
              <w:t>基金合同、招募说明书</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汇丰晋信中小盘股票型证券投资基金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汇丰晋信中小盘股票</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基金主代码</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540007</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sz w:val="24"/>
              </w:rPr>
            </w:pPr>
            <w:r w:rsidRPr="009B0A92">
              <w:rPr>
                <w:rFonts w:ascii="宋体" w:hAnsi="宋体" w:hint="eastAsia"/>
                <w:sz w:val="24"/>
              </w:rPr>
              <w:t>2009年12月11日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中国建设银行股份有限公司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汇丰晋信中小盘股票型证券投资基金</w:t>
            </w:r>
            <w:r w:rsidRPr="009B0A92">
              <w:rPr>
                <w:rFonts w:ascii="宋体" w:hAnsi="宋体" w:hint="eastAsia"/>
                <w:sz w:val="24"/>
              </w:rPr>
              <w:t>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基金名称</w:t>
            </w:r>
          </w:p>
        </w:tc>
        <w:tc>
          <w:tcPr>
            <w:tcW w:w="5267"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hint="eastAsia"/>
                <w:color w:val="000000"/>
                <w:sz w:val="24"/>
              </w:rPr>
              <w:t>汇丰晋信低碳先锋股票型证券投资基金</w:t>
            </w:r>
          </w:p>
        </w:tc>
      </w:tr>
      <w:tr w:rsidR="00794B66" w:rsidRPr="009B0A92" w:rsidTr="00510421">
        <w:trPr>
          <w:jc w:val="center"/>
        </w:trPr>
        <w:tc>
          <w:tcPr>
            <w:tcW w:w="3255" w:type="dxa"/>
          </w:tcPr>
          <w:p w:rsidR="00794B66" w:rsidRPr="009B0A92" w:rsidRDefault="00794B66" w:rsidP="00510421">
            <w:pPr>
              <w:snapToGrid w:val="0"/>
              <w:spacing w:beforeLines="50" w:line="360" w:lineRule="auto"/>
              <w:rPr>
                <w:rFonts w:ascii="宋体" w:hAnsi="宋体"/>
                <w:color w:val="000000"/>
                <w:sz w:val="24"/>
              </w:rPr>
            </w:pPr>
            <w:r w:rsidRPr="009B0A92">
              <w:rPr>
                <w:rFonts w:ascii="宋体" w:hAnsi="宋体"/>
                <w:color w:val="000000"/>
                <w:sz w:val="24"/>
              </w:rPr>
              <w:t>基金简称</w:t>
            </w:r>
          </w:p>
        </w:tc>
        <w:tc>
          <w:tcPr>
            <w:tcW w:w="5267" w:type="dxa"/>
          </w:tcPr>
          <w:p w:rsidR="00794B66" w:rsidRPr="009B0A92" w:rsidRDefault="00794B66" w:rsidP="00510421">
            <w:pPr>
              <w:snapToGrid w:val="0"/>
              <w:spacing w:beforeLines="50" w:line="360" w:lineRule="auto"/>
              <w:rPr>
                <w:rFonts w:ascii="宋体" w:hAnsi="宋体"/>
                <w:color w:val="000000"/>
                <w:kern w:val="0"/>
                <w:sz w:val="18"/>
              </w:rPr>
            </w:pPr>
            <w:r w:rsidRPr="009B0A92">
              <w:rPr>
                <w:rFonts w:ascii="宋体" w:hAnsi="宋体" w:hint="eastAsia"/>
                <w:color w:val="000000"/>
                <w:sz w:val="24"/>
              </w:rPr>
              <w:t>汇丰晋信低碳先锋股票</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基金主代码</w:t>
            </w:r>
          </w:p>
        </w:tc>
        <w:tc>
          <w:tcPr>
            <w:tcW w:w="5267" w:type="dxa"/>
          </w:tcPr>
          <w:p w:rsidR="00794B66" w:rsidRPr="009B0A92" w:rsidRDefault="00794B66" w:rsidP="00510421">
            <w:pPr>
              <w:snapToGrid w:val="0"/>
              <w:spacing w:beforeLines="50" w:line="360" w:lineRule="auto"/>
              <w:rPr>
                <w:rFonts w:ascii="宋体" w:hAnsi="宋体"/>
                <w:color w:val="000000"/>
                <w:kern w:val="0"/>
                <w:sz w:val="18"/>
              </w:rPr>
            </w:pPr>
            <w:r w:rsidRPr="009B0A92">
              <w:rPr>
                <w:rFonts w:ascii="宋体" w:hAnsi="宋体" w:hint="eastAsia"/>
                <w:color w:val="000000"/>
                <w:sz w:val="24"/>
              </w:rPr>
              <w:t>540008</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基金运作方式</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契约型开放式</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基金合同生效日</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2010年6月8日</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基金管理人名称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基金托管人名称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color w:val="000000"/>
                <w:sz w:val="24"/>
              </w:rPr>
              <w:t>交通银行股份有限公司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基金注册登记机构名称</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汇丰晋信基金管理有限公司</w:t>
            </w:r>
          </w:p>
        </w:tc>
      </w:tr>
      <w:tr w:rsidR="00794B66" w:rsidRPr="009B0A92" w:rsidTr="00510421">
        <w:trPr>
          <w:jc w:val="center"/>
        </w:trPr>
        <w:tc>
          <w:tcPr>
            <w:tcW w:w="3255" w:type="dxa"/>
          </w:tcPr>
          <w:p w:rsidR="00794B66" w:rsidRPr="009B0A92" w:rsidRDefault="00794B66" w:rsidP="00510421">
            <w:pPr>
              <w:spacing w:line="560" w:lineRule="exact"/>
              <w:rPr>
                <w:rFonts w:ascii="宋体" w:hAnsi="宋体"/>
                <w:color w:val="000000"/>
                <w:sz w:val="24"/>
              </w:rPr>
            </w:pPr>
            <w:r w:rsidRPr="009B0A92">
              <w:rPr>
                <w:rFonts w:ascii="宋体" w:hAnsi="宋体"/>
                <w:color w:val="000000"/>
                <w:sz w:val="24"/>
              </w:rPr>
              <w:t>公告依据</w:t>
            </w:r>
          </w:p>
        </w:tc>
        <w:tc>
          <w:tcPr>
            <w:tcW w:w="5267" w:type="dxa"/>
          </w:tcPr>
          <w:p w:rsidR="00794B66" w:rsidRPr="009B0A92" w:rsidRDefault="00794B66" w:rsidP="00510421">
            <w:pPr>
              <w:spacing w:line="560" w:lineRule="exact"/>
              <w:rPr>
                <w:rFonts w:ascii="宋体" w:hAnsi="宋体"/>
                <w:color w:val="000000"/>
                <w:kern w:val="0"/>
                <w:sz w:val="18"/>
              </w:rPr>
            </w:pPr>
            <w:r w:rsidRPr="009B0A92">
              <w:rPr>
                <w:rFonts w:ascii="宋体" w:hAnsi="宋体" w:hint="eastAsia"/>
                <w:sz w:val="24"/>
              </w:rPr>
              <w:t>汇丰晋信低碳先锋股票型证券投资基金基金合同、招募说明书</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vAlign w:val="bottom"/>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汇丰晋信消费红利股票型证券投资基金</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汇丰晋信消费红利股票</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基金主代码</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sz w:val="24"/>
              </w:rPr>
              <w:t>540009</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2010年12月8日</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交通银行股份有限公司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汇丰晋信消费红利股票型证券投资基金基金合同、招募说明书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汇丰晋信科技先锋股票型证券投资基金</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汇丰晋信科技先锋股票</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基金主代码</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540010</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2011年7月27日</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中国建设银行股份有限公司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汇丰晋信科技先锋股票型证券投资基金</w:t>
            </w:r>
            <w:r w:rsidRPr="009B0A92">
              <w:rPr>
                <w:rFonts w:ascii="宋体" w:hAnsi="宋体" w:hint="eastAsia"/>
                <w:sz w:val="24"/>
              </w:rPr>
              <w:t>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汇丰晋信货币市场基金</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汇丰晋信货币</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基金主代码</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540011</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2011年11月2日</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交通银行股份有限公司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jc w:val="center"/>
        </w:trPr>
        <w:tc>
          <w:tcPr>
            <w:tcW w:w="3255" w:type="dxa"/>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vAlign w:val="center"/>
          </w:tcPr>
          <w:p w:rsidR="00794B66" w:rsidRPr="009B0A92" w:rsidRDefault="00794B66" w:rsidP="00510421">
            <w:pPr>
              <w:spacing w:line="560" w:lineRule="exact"/>
              <w:rPr>
                <w:rFonts w:ascii="宋体" w:hAnsi="宋体"/>
                <w:sz w:val="24"/>
              </w:rPr>
            </w:pPr>
            <w:r w:rsidRPr="00064221">
              <w:rPr>
                <w:rFonts w:ascii="宋体" w:hAnsi="宋体" w:hint="eastAsia"/>
                <w:sz w:val="24"/>
              </w:rPr>
              <w:t>汇丰晋信货币市场基金</w:t>
            </w:r>
            <w:r w:rsidRPr="009B0A92">
              <w:rPr>
                <w:rFonts w:ascii="宋体" w:hAnsi="宋体" w:hint="eastAsia"/>
                <w:sz w:val="24"/>
              </w:rPr>
              <w:t>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5"/>
        <w:gridCol w:w="5267"/>
      </w:tblGrid>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汇丰晋信恒生A股行业龙头指数证券投资基金</w:t>
            </w:r>
            <w:r w:rsidR="006551F9">
              <w:rPr>
                <w:rFonts w:ascii="宋体" w:hAnsi="宋体" w:hint="eastAsia"/>
                <w:sz w:val="24"/>
              </w:rPr>
              <w:t>A类</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基金简称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汇丰晋信恒生行业龙头指数</w:t>
            </w:r>
            <w:r w:rsidR="006551F9">
              <w:rPr>
                <w:rFonts w:ascii="宋体" w:hAnsi="宋体" w:hint="eastAsia"/>
                <w:sz w:val="24"/>
              </w:rPr>
              <w:t>A</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w:t>
            </w:r>
            <w:r w:rsidRPr="00064221">
              <w:rPr>
                <w:rFonts w:ascii="宋体" w:hAnsi="宋体" w:hint="eastAsia"/>
                <w:sz w:val="24"/>
              </w:rPr>
              <w:t>A类</w:t>
            </w:r>
            <w:r w:rsidRPr="00064221">
              <w:rPr>
                <w:rFonts w:ascii="宋体" w:hAnsi="宋体"/>
                <w:sz w:val="24"/>
              </w:rPr>
              <w:t>代码</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540012</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基金运作方式</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契约型开放式</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基金合同生效日</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2012年8月1日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基金管理人名称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基金托管人名称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中国邮政储蓄银行股份有限公司</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基金注册登记机构名称</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汇丰晋信基金管理有限公司</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vAlign w:val="center"/>
          </w:tcPr>
          <w:p w:rsidR="00794B66" w:rsidRPr="00064221" w:rsidRDefault="00794B66" w:rsidP="00510421">
            <w:pPr>
              <w:spacing w:line="560" w:lineRule="exact"/>
              <w:rPr>
                <w:rFonts w:ascii="宋体" w:hAnsi="宋体"/>
                <w:sz w:val="24"/>
              </w:rPr>
            </w:pPr>
            <w:r w:rsidRPr="00064221">
              <w:rPr>
                <w:rFonts w:ascii="宋体" w:hAnsi="宋体"/>
                <w:sz w:val="24"/>
              </w:rPr>
              <w:t>公告依据</w:t>
            </w:r>
          </w:p>
        </w:tc>
        <w:tc>
          <w:tcPr>
            <w:tcW w:w="5267" w:type="dxa"/>
            <w:tcBorders>
              <w:top w:val="single" w:sz="4" w:space="0" w:color="auto"/>
              <w:left w:val="single" w:sz="4" w:space="0" w:color="auto"/>
              <w:bottom w:val="single" w:sz="4" w:space="0" w:color="auto"/>
              <w:right w:val="single" w:sz="4" w:space="0" w:color="auto"/>
            </w:tcBorders>
            <w:vAlign w:val="center"/>
          </w:tcPr>
          <w:p w:rsidR="00794B66" w:rsidRPr="009B0A92" w:rsidRDefault="00794B66" w:rsidP="00510421">
            <w:pPr>
              <w:spacing w:line="560" w:lineRule="exact"/>
              <w:rPr>
                <w:rFonts w:ascii="宋体" w:hAnsi="宋体"/>
                <w:sz w:val="24"/>
              </w:rPr>
            </w:pPr>
            <w:r w:rsidRPr="009B0A92">
              <w:rPr>
                <w:rFonts w:ascii="宋体" w:hAnsi="宋体" w:hint="eastAsia"/>
                <w:sz w:val="24"/>
              </w:rPr>
              <w:t>汇丰晋信恒生A股行业龙头指数证券投资基金基金合同、招募说明书</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转换转入起始日</w:t>
            </w:r>
          </w:p>
        </w:tc>
        <w:tc>
          <w:tcPr>
            <w:tcW w:w="5267" w:type="dxa"/>
            <w:tcBorders>
              <w:top w:val="single" w:sz="4" w:space="0" w:color="auto"/>
              <w:left w:val="single" w:sz="4" w:space="0" w:color="auto"/>
              <w:bottom w:val="single" w:sz="4" w:space="0" w:color="auto"/>
              <w:right w:val="single" w:sz="4" w:space="0" w:color="auto"/>
            </w:tcBorders>
          </w:tcPr>
          <w:p w:rsidR="00794B66" w:rsidRPr="009B0A92" w:rsidRDefault="001004F7" w:rsidP="00510421">
            <w:pPr>
              <w:spacing w:line="560" w:lineRule="exact"/>
              <w:rPr>
                <w:rFonts w:ascii="宋体" w:hAnsi="宋体"/>
                <w:color w:val="000000"/>
                <w:sz w:val="24"/>
              </w:rPr>
            </w:pPr>
            <w:r>
              <w:rPr>
                <w:rFonts w:ascii="宋体" w:hAnsi="宋体"/>
                <w:sz w:val="24"/>
              </w:rPr>
              <w:t>2020年7月14日</w:t>
            </w:r>
          </w:p>
        </w:tc>
      </w:tr>
      <w:tr w:rsidR="00794B66" w:rsidRPr="009B0A92" w:rsidTr="00510421">
        <w:trPr>
          <w:trHeight w:val="275"/>
          <w:jc w:val="center"/>
        </w:trPr>
        <w:tc>
          <w:tcPr>
            <w:tcW w:w="3255" w:type="dxa"/>
            <w:tcBorders>
              <w:top w:val="single" w:sz="4" w:space="0" w:color="auto"/>
              <w:left w:val="single" w:sz="4" w:space="0" w:color="auto"/>
              <w:bottom w:val="single" w:sz="4" w:space="0" w:color="auto"/>
              <w:right w:val="single" w:sz="4" w:space="0" w:color="auto"/>
            </w:tcBorders>
          </w:tcPr>
          <w:p w:rsidR="00794B66" w:rsidRPr="009B0A92" w:rsidRDefault="00794B66" w:rsidP="00510421">
            <w:pPr>
              <w:spacing w:line="560" w:lineRule="exact"/>
              <w:rPr>
                <w:rFonts w:ascii="宋体" w:hAnsi="宋体"/>
                <w:color w:val="000000"/>
                <w:sz w:val="24"/>
              </w:rPr>
            </w:pPr>
            <w:r w:rsidRPr="006818C9">
              <w:rPr>
                <w:color w:val="000000"/>
                <w:sz w:val="24"/>
              </w:rPr>
              <w:t>转换转出起始日</w:t>
            </w:r>
          </w:p>
        </w:tc>
        <w:tc>
          <w:tcPr>
            <w:tcW w:w="5267" w:type="dxa"/>
            <w:tcBorders>
              <w:top w:val="single" w:sz="4" w:space="0" w:color="auto"/>
              <w:left w:val="single" w:sz="4" w:space="0" w:color="auto"/>
              <w:bottom w:val="single" w:sz="4" w:space="0" w:color="auto"/>
              <w:right w:val="single" w:sz="4" w:space="0" w:color="auto"/>
            </w:tcBorders>
          </w:tcPr>
          <w:p w:rsidR="00794B66" w:rsidRDefault="001004F7" w:rsidP="00510421">
            <w:pPr>
              <w:spacing w:line="560" w:lineRule="exact"/>
              <w:rPr>
                <w:rFonts w:ascii="宋体" w:hAnsi="宋体"/>
                <w:sz w:val="24"/>
              </w:rPr>
            </w:pPr>
            <w:r>
              <w:rPr>
                <w:rFonts w:ascii="宋体" w:hAnsi="宋体"/>
                <w:sz w:val="24"/>
              </w:rPr>
              <w:t>2020年7月14日</w:t>
            </w:r>
          </w:p>
        </w:tc>
      </w:tr>
    </w:tbl>
    <w:p w:rsidR="00794B66" w:rsidRPr="009B0A92" w:rsidRDefault="00794B66" w:rsidP="00794B66">
      <w:pPr>
        <w:spacing w:line="360" w:lineRule="auto"/>
        <w:ind w:firstLineChars="200" w:firstLine="480"/>
        <w:rPr>
          <w:color w:val="000000"/>
          <w:sz w:val="24"/>
        </w:rPr>
      </w:pPr>
    </w:p>
    <w:p w:rsidR="00982D7C" w:rsidRDefault="00982D7C" w:rsidP="004F7F76">
      <w:pPr>
        <w:spacing w:line="360" w:lineRule="auto"/>
        <w:ind w:firstLineChars="200" w:firstLine="480"/>
        <w:rPr>
          <w:rFonts w:hint="eastAsia"/>
          <w:color w:val="000000"/>
          <w:sz w:val="24"/>
        </w:rPr>
      </w:pPr>
    </w:p>
    <w:p w:rsidR="004F7F76" w:rsidRDefault="004F7F76" w:rsidP="004F7F76">
      <w:pPr>
        <w:spacing w:line="360" w:lineRule="auto"/>
        <w:ind w:firstLineChars="200" w:firstLine="480"/>
        <w:rPr>
          <w:rFonts w:hint="eastAsia"/>
          <w:color w:val="000000"/>
          <w:sz w:val="24"/>
        </w:rPr>
      </w:pPr>
      <w:r>
        <w:rPr>
          <w:rFonts w:hint="eastAsia"/>
          <w:color w:val="000000"/>
          <w:sz w:val="24"/>
        </w:rPr>
        <w:t>（</w:t>
      </w:r>
      <w:r>
        <w:rPr>
          <w:rFonts w:hint="eastAsia"/>
          <w:color w:val="000000"/>
          <w:sz w:val="24"/>
        </w:rPr>
        <w:t>1</w:t>
      </w:r>
      <w:r>
        <w:rPr>
          <w:rFonts w:hint="eastAsia"/>
          <w:color w:val="000000"/>
          <w:sz w:val="24"/>
        </w:rPr>
        <w:t>）汇丰晋信基金管理有限公司（以下简称“本公司”）；</w:t>
      </w:r>
    </w:p>
    <w:p w:rsidR="004F7F76" w:rsidRDefault="004F7F76" w:rsidP="004F7F76">
      <w:pPr>
        <w:spacing w:line="360" w:lineRule="auto"/>
        <w:ind w:firstLineChars="200" w:firstLine="480"/>
        <w:rPr>
          <w:color w:val="000000"/>
          <w:sz w:val="24"/>
        </w:rPr>
      </w:pPr>
      <w:r>
        <w:rPr>
          <w:rFonts w:hint="eastAsia"/>
          <w:color w:val="000000"/>
          <w:sz w:val="24"/>
        </w:rPr>
        <w:t>（</w:t>
      </w:r>
      <w:r>
        <w:rPr>
          <w:color w:val="000000"/>
          <w:sz w:val="24"/>
        </w:rPr>
        <w:t>2</w:t>
      </w:r>
      <w:r>
        <w:rPr>
          <w:rFonts w:hint="eastAsia"/>
          <w:color w:val="000000"/>
          <w:sz w:val="24"/>
        </w:rPr>
        <w:t>）</w:t>
      </w:r>
      <w:r w:rsidR="001004F7" w:rsidRPr="00F1521A">
        <w:rPr>
          <w:rFonts w:hint="eastAsia"/>
          <w:color w:val="000000"/>
          <w:sz w:val="24"/>
        </w:rPr>
        <w:t>申万宏源证券有限公司（以下简称“申万宏源证券”）</w:t>
      </w:r>
      <w:r>
        <w:rPr>
          <w:rFonts w:hint="eastAsia"/>
          <w:color w:val="000000"/>
          <w:sz w:val="24"/>
        </w:rPr>
        <w:t>。</w:t>
      </w:r>
    </w:p>
    <w:p w:rsidR="007D0361" w:rsidRPr="004F7F76" w:rsidRDefault="007D0361" w:rsidP="002F712D">
      <w:pPr>
        <w:spacing w:line="360" w:lineRule="auto"/>
        <w:ind w:left="1200"/>
        <w:rPr>
          <w:rFonts w:hint="eastAsia"/>
          <w:color w:val="000000"/>
          <w:sz w:val="24"/>
        </w:rPr>
      </w:pPr>
    </w:p>
    <w:p w:rsidR="00B42274" w:rsidRDefault="00A17334" w:rsidP="00A17334">
      <w:pPr>
        <w:spacing w:line="560" w:lineRule="exact"/>
        <w:rPr>
          <w:rFonts w:eastAsia="方正仿宋简体" w:hint="eastAsia"/>
          <w:b/>
          <w:bCs/>
          <w:color w:val="000000"/>
          <w:sz w:val="24"/>
          <w:szCs w:val="32"/>
        </w:rPr>
      </w:pPr>
      <w:r w:rsidRPr="00A17334">
        <w:rPr>
          <w:rFonts w:eastAsia="方正仿宋简体" w:hint="eastAsia"/>
          <w:b/>
          <w:bCs/>
          <w:color w:val="000000"/>
          <w:sz w:val="24"/>
          <w:szCs w:val="32"/>
        </w:rPr>
        <w:t>2</w:t>
      </w:r>
      <w:r w:rsidRPr="00A17334">
        <w:rPr>
          <w:rFonts w:eastAsia="方正仿宋简体" w:hint="eastAsia"/>
          <w:b/>
          <w:bCs/>
          <w:color w:val="000000"/>
          <w:sz w:val="24"/>
          <w:szCs w:val="32"/>
        </w:rPr>
        <w:t>、</w:t>
      </w:r>
      <w:r w:rsidRPr="00A17334">
        <w:rPr>
          <w:rFonts w:eastAsia="方正仿宋简体"/>
          <w:b/>
          <w:bCs/>
          <w:color w:val="000000"/>
          <w:sz w:val="24"/>
          <w:szCs w:val="32"/>
        </w:rPr>
        <w:t>转换费率</w:t>
      </w:r>
    </w:p>
    <w:p w:rsidR="004F18F4" w:rsidRDefault="00B42274" w:rsidP="004F7F76">
      <w:pPr>
        <w:rPr>
          <w:color w:val="000000"/>
          <w:sz w:val="24"/>
        </w:rPr>
      </w:pPr>
      <w:r w:rsidRPr="00B42274">
        <w:rPr>
          <w:color w:val="000000"/>
          <w:sz w:val="24"/>
        </w:rPr>
        <w:t>基金转换的总费用包括转出基金的赎回费</w:t>
      </w:r>
      <w:r w:rsidRPr="00B42274">
        <w:rPr>
          <w:rFonts w:hint="eastAsia"/>
          <w:color w:val="000000"/>
          <w:sz w:val="24"/>
        </w:rPr>
        <w:t>、申购补差</w:t>
      </w:r>
      <w:r w:rsidRPr="00B42274">
        <w:rPr>
          <w:color w:val="000000"/>
          <w:sz w:val="24"/>
        </w:rPr>
        <w:t>费</w:t>
      </w:r>
      <w:r w:rsidRPr="00B42274">
        <w:rPr>
          <w:rFonts w:hint="eastAsia"/>
          <w:color w:val="000000"/>
          <w:sz w:val="24"/>
        </w:rPr>
        <w:t>和转换手续费三</w:t>
      </w:r>
      <w:r w:rsidRPr="00B42274">
        <w:rPr>
          <w:color w:val="000000"/>
          <w:sz w:val="24"/>
        </w:rPr>
        <w:t>部分。</w:t>
      </w:r>
      <w:r w:rsidRPr="00B42274">
        <w:rPr>
          <w:rFonts w:hint="eastAsia"/>
          <w:color w:val="000000"/>
          <w:sz w:val="24"/>
        </w:rPr>
        <w:t>具体费率如下</w:t>
      </w:r>
      <w:r w:rsidRPr="00B42274">
        <w:rPr>
          <w:rFonts w:hint="eastAsia"/>
          <w:color w:val="000000"/>
          <w:sz w:val="24"/>
        </w:rPr>
        <w: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880"/>
        <w:gridCol w:w="1440"/>
        <w:gridCol w:w="2160"/>
        <w:gridCol w:w="1620"/>
      </w:tblGrid>
      <w:tr w:rsidR="00794B66" w:rsidRPr="006818C9" w:rsidTr="00510421">
        <w:trPr>
          <w:tblHeader/>
        </w:trPr>
        <w:tc>
          <w:tcPr>
            <w:tcW w:w="1980"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转出基金</w:t>
            </w:r>
          </w:p>
        </w:tc>
        <w:tc>
          <w:tcPr>
            <w:tcW w:w="2880"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转入基金</w:t>
            </w:r>
          </w:p>
        </w:tc>
        <w:tc>
          <w:tcPr>
            <w:tcW w:w="1440" w:type="dxa"/>
            <w:tcBorders>
              <w:top w:val="single" w:sz="4" w:space="0" w:color="auto"/>
              <w:left w:val="single" w:sz="4" w:space="0" w:color="auto"/>
              <w:bottom w:val="single" w:sz="4" w:space="0" w:color="auto"/>
              <w:right w:val="single" w:sz="4" w:space="0" w:color="auto"/>
            </w:tcBorders>
            <w:shd w:val="clear" w:color="auto" w:fill="CCCCCC"/>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转出基金</w:t>
            </w:r>
            <w:r w:rsidRPr="006818C9">
              <w:rPr>
                <w:rFonts w:ascii="宋体" w:hAnsi="宋体" w:cs="宋体" w:hint="eastAsia"/>
                <w:kern w:val="0"/>
                <w:sz w:val="20"/>
                <w:szCs w:val="20"/>
              </w:rPr>
              <w:br/>
              <w:t>赎回费率</w:t>
            </w:r>
          </w:p>
        </w:tc>
        <w:tc>
          <w:tcPr>
            <w:tcW w:w="2160" w:type="dxa"/>
            <w:tcBorders>
              <w:top w:val="single" w:sz="4" w:space="0" w:color="auto"/>
              <w:left w:val="single" w:sz="4" w:space="0" w:color="auto"/>
              <w:bottom w:val="single" w:sz="4" w:space="0" w:color="auto"/>
              <w:right w:val="single" w:sz="4" w:space="0" w:color="auto"/>
            </w:tcBorders>
            <w:shd w:val="clear" w:color="auto" w:fill="CCCCCC"/>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申购补差费率</w:t>
            </w:r>
          </w:p>
        </w:tc>
        <w:tc>
          <w:tcPr>
            <w:tcW w:w="1620" w:type="dxa"/>
            <w:tcBorders>
              <w:top w:val="single" w:sz="4" w:space="0" w:color="auto"/>
              <w:left w:val="single" w:sz="4" w:space="0" w:color="auto"/>
              <w:bottom w:val="single" w:sz="4" w:space="0" w:color="auto"/>
              <w:right w:val="single" w:sz="4" w:space="0" w:color="auto"/>
            </w:tcBorders>
            <w:shd w:val="clear" w:color="auto" w:fill="CCCCCC"/>
            <w:vAlign w:val="center"/>
          </w:tcPr>
          <w:p w:rsidR="00794B66" w:rsidRPr="006818C9" w:rsidRDefault="00794B66" w:rsidP="00510421">
            <w:pPr>
              <w:widowControl/>
              <w:jc w:val="center"/>
              <w:rPr>
                <w:rFonts w:ascii="宋体" w:hAnsi="宋体" w:cs="宋体"/>
                <w:kern w:val="0"/>
                <w:sz w:val="20"/>
                <w:szCs w:val="20"/>
              </w:rPr>
            </w:pPr>
            <w:r w:rsidRPr="006818C9">
              <w:rPr>
                <w:rFonts w:ascii="宋体" w:hAnsi="宋体" w:cs="宋体" w:hint="eastAsia"/>
                <w:kern w:val="0"/>
                <w:sz w:val="20"/>
                <w:szCs w:val="20"/>
              </w:rPr>
              <w:t>转换手续费率</w:t>
            </w: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jc w:val="left"/>
              <w:rPr>
                <w:rFonts w:ascii="宋体" w:hAnsi="宋体" w:cs="宋体"/>
                <w:kern w:val="0"/>
                <w:sz w:val="20"/>
                <w:szCs w:val="20"/>
              </w:rPr>
            </w:pPr>
            <w:r w:rsidRPr="006818C9">
              <w:rPr>
                <w:rFonts w:ascii="宋体" w:hAnsi="宋体" w:cs="宋体" w:hint="eastAsia"/>
                <w:kern w:val="0"/>
                <w:sz w:val="20"/>
                <w:szCs w:val="20"/>
              </w:rPr>
              <w:t>汇丰晋信2016</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3</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汇丰晋信2016</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申购补差费率为转入基金与汇丰晋信2016</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汇丰晋信龙腾</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3</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DB605A" w:rsidP="00DB605A">
            <w:pPr>
              <w:jc w:val="center"/>
              <w:rPr>
                <w:rFonts w:ascii="宋体" w:hAnsi="宋体" w:cs="宋体"/>
                <w:kern w:val="0"/>
                <w:sz w:val="20"/>
                <w:szCs w:val="20"/>
              </w:rPr>
            </w:pPr>
            <w:r w:rsidRPr="006818C9">
              <w:rPr>
                <w:rFonts w:ascii="宋体" w:hAnsi="宋体" w:cs="宋体" w:hint="eastAsia"/>
                <w:kern w:val="0"/>
                <w:sz w:val="20"/>
                <w:szCs w:val="20"/>
              </w:rPr>
              <w:t>0%</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汇丰晋信动态策略A类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3C5618"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DB605A" w:rsidP="00DB605A">
            <w:pPr>
              <w:jc w:val="center"/>
              <w:rPr>
                <w:rFonts w:ascii="宋体" w:hAnsi="宋体" w:cs="宋体"/>
                <w:kern w:val="0"/>
                <w:sz w:val="20"/>
                <w:szCs w:val="20"/>
              </w:rPr>
            </w:pPr>
            <w:r w:rsidRPr="006818C9">
              <w:rPr>
                <w:rFonts w:ascii="宋体" w:hAnsi="宋体" w:cs="宋体" w:hint="eastAsia"/>
                <w:kern w:val="0"/>
                <w:sz w:val="20"/>
                <w:szCs w:val="20"/>
              </w:rPr>
              <w:t>0%</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3C5618"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汇丰晋信2026</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794B66" w:rsidRPr="006818C9" w:rsidRDefault="00794B66" w:rsidP="00510421">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汇丰晋信2026</w:t>
            </w:r>
            <w:r>
              <w:rPr>
                <w:rFonts w:ascii="宋体" w:hAnsi="宋体" w:cs="宋体" w:hint="eastAsia"/>
                <w:kern w:val="0"/>
                <w:sz w:val="20"/>
                <w:szCs w:val="20"/>
              </w:rPr>
              <w:t>基金的申购费率时，</w:t>
            </w:r>
            <w:r w:rsidRPr="006818C9">
              <w:rPr>
                <w:rFonts w:ascii="宋体" w:hAnsi="宋体" w:cs="宋体" w:hint="eastAsia"/>
                <w:kern w:val="0"/>
                <w:sz w:val="20"/>
                <w:szCs w:val="20"/>
              </w:rPr>
              <w:t>申购补差费率为转入基金与汇丰晋信2026</w:t>
            </w:r>
            <w:r>
              <w:rPr>
                <w:rFonts w:ascii="宋体" w:hAnsi="宋体" w:cs="宋体" w:hint="eastAsia"/>
                <w:kern w:val="0"/>
                <w:sz w:val="20"/>
                <w:szCs w:val="20"/>
              </w:rPr>
              <w:t>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794B66"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汇丰晋信平稳增利A类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持有期限＜7日的基金份额，赎回费率为1.50%；</w:t>
            </w:r>
          </w:p>
          <w:p w:rsidR="00794B66" w:rsidRPr="006818C9" w:rsidRDefault="00794B66" w:rsidP="00510421">
            <w:pPr>
              <w:rPr>
                <w:rFonts w:ascii="宋体" w:hAnsi="宋体" w:cs="宋体"/>
                <w:kern w:val="0"/>
                <w:sz w:val="20"/>
                <w:szCs w:val="20"/>
              </w:rPr>
            </w:pPr>
            <w:r w:rsidRPr="006818C9">
              <w:rPr>
                <w:rFonts w:ascii="宋体" w:hAnsi="宋体" w:cs="宋体" w:hint="eastAsia"/>
                <w:kern w:val="0"/>
                <w:sz w:val="20"/>
                <w:szCs w:val="20"/>
              </w:rPr>
              <w:t>持有期限≥ 7日的基金份额，赎回费率为0.10%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w:t>
            </w:r>
            <w:r>
              <w:rPr>
                <w:rFonts w:ascii="宋体" w:hAnsi="宋体" w:cs="宋体" w:hint="eastAsia"/>
                <w:kern w:val="0"/>
                <w:sz w:val="20"/>
                <w:szCs w:val="20"/>
              </w:rPr>
              <w:t>平稳</w:t>
            </w:r>
            <w:r w:rsidRPr="006818C9">
              <w:rPr>
                <w:rFonts w:ascii="宋体" w:hAnsi="宋体" w:cs="宋体" w:hint="eastAsia"/>
                <w:kern w:val="0"/>
                <w:sz w:val="20"/>
                <w:szCs w:val="20"/>
              </w:rPr>
              <w:t>增利</w:t>
            </w:r>
            <w:r>
              <w:rPr>
                <w:rFonts w:ascii="宋体" w:hAnsi="宋体" w:cs="宋体" w:hint="eastAsia"/>
                <w:kern w:val="0"/>
                <w:sz w:val="20"/>
                <w:szCs w:val="20"/>
              </w:rPr>
              <w:t>A类基金的申购费率时，</w:t>
            </w:r>
            <w:r w:rsidRPr="006818C9">
              <w:rPr>
                <w:rFonts w:ascii="宋体" w:hAnsi="宋体" w:cs="宋体" w:hint="eastAsia"/>
                <w:kern w:val="0"/>
                <w:sz w:val="20"/>
                <w:szCs w:val="20"/>
              </w:rPr>
              <w:t>申购补差费率为转入基金与汇丰晋信</w:t>
            </w:r>
            <w:r>
              <w:rPr>
                <w:rFonts w:ascii="宋体" w:hAnsi="宋体" w:cs="宋体" w:hint="eastAsia"/>
                <w:kern w:val="0"/>
                <w:sz w:val="20"/>
                <w:szCs w:val="20"/>
              </w:rPr>
              <w:t>平稳</w:t>
            </w:r>
            <w:r w:rsidRPr="006818C9">
              <w:rPr>
                <w:rFonts w:ascii="宋体" w:hAnsi="宋体" w:cs="宋体" w:hint="eastAsia"/>
                <w:kern w:val="0"/>
                <w:sz w:val="20"/>
                <w:szCs w:val="20"/>
              </w:rPr>
              <w:t>增利</w:t>
            </w:r>
            <w:r>
              <w:rPr>
                <w:rFonts w:ascii="宋体" w:hAnsi="宋体" w:cs="宋体" w:hint="eastAsia"/>
                <w:kern w:val="0"/>
                <w:sz w:val="20"/>
                <w:szCs w:val="20"/>
              </w:rPr>
              <w:t>A类基金的申购费率差额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794B66"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794B66" w:rsidRPr="006818C9" w:rsidRDefault="00794B66" w:rsidP="00510421">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4B66" w:rsidRPr="006818C9" w:rsidRDefault="00B52B22" w:rsidP="00510421">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794B66" w:rsidRPr="006818C9" w:rsidRDefault="00794B66" w:rsidP="00510421">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val="restart"/>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汇丰晋信平稳增利C类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持有期限＜7日的基金份额，赎回费率为1.50%；</w:t>
            </w:r>
          </w:p>
          <w:p w:rsidR="00B52B22" w:rsidRDefault="00B52B22" w:rsidP="00B52B22">
            <w:pPr>
              <w:rPr>
                <w:rFonts w:ascii="宋体" w:hAnsi="宋体" w:cs="宋体"/>
                <w:kern w:val="0"/>
                <w:sz w:val="20"/>
                <w:szCs w:val="20"/>
              </w:rPr>
            </w:pPr>
            <w:r w:rsidRPr="006818C9">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持有期限＜</w:t>
            </w:r>
            <w:r w:rsidRPr="000A7FA9">
              <w:rPr>
                <w:rFonts w:ascii="宋体" w:hAnsi="宋体" w:cs="宋体" w:hint="eastAsia"/>
                <w:kern w:val="0"/>
                <w:sz w:val="20"/>
                <w:szCs w:val="20"/>
              </w:rPr>
              <w:t>30</w:t>
            </w:r>
            <w:r>
              <w:rPr>
                <w:rFonts w:ascii="宋体" w:hAnsi="宋体" w:cs="宋体" w:hint="eastAsia"/>
                <w:kern w:val="0"/>
                <w:sz w:val="20"/>
                <w:szCs w:val="20"/>
              </w:rPr>
              <w:t>日</w:t>
            </w:r>
            <w:r w:rsidRPr="006818C9">
              <w:rPr>
                <w:rFonts w:ascii="宋体" w:hAnsi="宋体" w:cs="宋体" w:hint="eastAsia"/>
                <w:kern w:val="0"/>
                <w:sz w:val="20"/>
                <w:szCs w:val="20"/>
              </w:rPr>
              <w:t>的基金份额，赎回费率为0.</w:t>
            </w:r>
            <w:r>
              <w:rPr>
                <w:rFonts w:ascii="宋体" w:hAnsi="宋体" w:cs="宋体" w:hint="eastAsia"/>
                <w:kern w:val="0"/>
                <w:sz w:val="20"/>
                <w:szCs w:val="20"/>
              </w:rPr>
              <w:t>75</w:t>
            </w:r>
            <w:r w:rsidRPr="006818C9">
              <w:rPr>
                <w:rFonts w:ascii="宋体" w:hAnsi="宋体" w:cs="宋体" w:hint="eastAsia"/>
                <w:kern w:val="0"/>
                <w:sz w:val="20"/>
                <w:szCs w:val="20"/>
              </w:rPr>
              <w:t>%</w:t>
            </w:r>
            <w:r>
              <w:rPr>
                <w:rFonts w:ascii="宋体" w:hAnsi="宋体" w:cs="宋体" w:hint="eastAsia"/>
                <w:kern w:val="0"/>
                <w:sz w:val="20"/>
                <w:szCs w:val="20"/>
              </w:rPr>
              <w:t>；</w:t>
            </w:r>
          </w:p>
          <w:p w:rsidR="00B52B22" w:rsidRPr="000A7FA9" w:rsidRDefault="00B52B22" w:rsidP="00B52B22">
            <w:pPr>
              <w:rPr>
                <w:rFonts w:ascii="宋体" w:hAnsi="宋体" w:cs="宋体"/>
                <w:kern w:val="0"/>
                <w:sz w:val="20"/>
                <w:szCs w:val="20"/>
              </w:rPr>
            </w:pPr>
            <w:r>
              <w:rPr>
                <w:rFonts w:ascii="宋体" w:hAnsi="宋体" w:cs="宋体" w:hint="eastAsia"/>
                <w:kern w:val="0"/>
                <w:sz w:val="20"/>
                <w:szCs w:val="20"/>
              </w:rPr>
              <w:t>持有期限</w:t>
            </w:r>
            <w:r w:rsidRPr="006818C9">
              <w:rPr>
                <w:rFonts w:ascii="宋体" w:hAnsi="宋体" w:cs="宋体" w:hint="eastAsia"/>
                <w:kern w:val="0"/>
                <w:sz w:val="20"/>
                <w:szCs w:val="20"/>
              </w:rPr>
              <w:t>≥</w:t>
            </w:r>
            <w:r>
              <w:rPr>
                <w:rFonts w:ascii="宋体" w:hAnsi="宋体" w:cs="宋体" w:hint="eastAsia"/>
                <w:kern w:val="0"/>
                <w:sz w:val="20"/>
                <w:szCs w:val="20"/>
              </w:rPr>
              <w:t>30日的基金份额，赎回费率为0%</w:t>
            </w:r>
          </w:p>
        </w:tc>
        <w:tc>
          <w:tcPr>
            <w:tcW w:w="2160" w:type="dxa"/>
            <w:vMerge w:val="restart"/>
            <w:tcBorders>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申购补差费率为转入基金的申购费率</w:t>
            </w:r>
          </w:p>
        </w:tc>
        <w:tc>
          <w:tcPr>
            <w:tcW w:w="1620" w:type="dxa"/>
            <w:vMerge w:val="restart"/>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rHeight w:val="30"/>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DB605A" w:rsidP="00DB605A">
            <w:pPr>
              <w:jc w:val="center"/>
              <w:rPr>
                <w:rFonts w:ascii="宋体" w:hAnsi="宋体" w:cs="宋体"/>
                <w:kern w:val="0"/>
                <w:sz w:val="20"/>
                <w:szCs w:val="20"/>
              </w:rPr>
            </w:pPr>
            <w:r w:rsidRPr="006818C9">
              <w:rPr>
                <w:rFonts w:ascii="宋体" w:hAnsi="宋体" w:cs="宋体" w:hint="eastAsia"/>
                <w:kern w:val="0"/>
                <w:sz w:val="20"/>
                <w:szCs w:val="20"/>
              </w:rPr>
              <w:t>0%</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DB605A" w:rsidP="00DB605A">
            <w:pPr>
              <w:jc w:val="center"/>
              <w:rPr>
                <w:rFonts w:ascii="宋体" w:hAnsi="宋体" w:cs="宋体"/>
                <w:kern w:val="0"/>
                <w:sz w:val="20"/>
                <w:szCs w:val="20"/>
              </w:rPr>
            </w:pPr>
            <w:r w:rsidRPr="006818C9">
              <w:rPr>
                <w:rFonts w:ascii="宋体" w:hAnsi="宋体" w:cs="宋体" w:hint="eastAsia"/>
                <w:kern w:val="0"/>
                <w:sz w:val="20"/>
                <w:szCs w:val="20"/>
              </w:rPr>
              <w:t>0%</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13190A">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汇丰晋信低碳先锋</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DB605A" w:rsidP="00DB605A">
            <w:pPr>
              <w:jc w:val="center"/>
              <w:rPr>
                <w:rFonts w:ascii="宋体" w:hAnsi="宋体" w:cs="宋体"/>
                <w:kern w:val="0"/>
                <w:sz w:val="20"/>
                <w:szCs w:val="20"/>
              </w:rPr>
            </w:pPr>
            <w:r w:rsidRPr="006818C9">
              <w:rPr>
                <w:rFonts w:ascii="宋体" w:hAnsi="宋体" w:cs="宋体" w:hint="eastAsia"/>
                <w:kern w:val="0"/>
                <w:sz w:val="20"/>
                <w:szCs w:val="20"/>
              </w:rPr>
              <w:t>0%</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DB605A" w:rsidP="00DB605A">
            <w:pPr>
              <w:jc w:val="center"/>
              <w:rPr>
                <w:rFonts w:ascii="宋体" w:hAnsi="宋体" w:cs="宋体"/>
                <w:kern w:val="0"/>
                <w:sz w:val="20"/>
                <w:szCs w:val="20"/>
              </w:rPr>
            </w:pPr>
            <w:r w:rsidRPr="006818C9">
              <w:rPr>
                <w:rFonts w:ascii="宋体" w:hAnsi="宋体" w:cs="宋体" w:hint="eastAsia"/>
                <w:kern w:val="0"/>
                <w:sz w:val="20"/>
                <w:szCs w:val="20"/>
              </w:rPr>
              <w:t>0%</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510421">
        <w:trPr>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AA2C3B" w:rsidRPr="006818C9" w:rsidTr="006551F9">
        <w:trPr>
          <w:trHeight w:val="1417"/>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AA2C3B" w:rsidRPr="006818C9" w:rsidRDefault="00AA2C3B" w:rsidP="00B52B22">
            <w:pPr>
              <w:rPr>
                <w:rFonts w:ascii="宋体" w:hAnsi="宋体" w:cs="宋体"/>
                <w:kern w:val="0"/>
                <w:sz w:val="20"/>
                <w:szCs w:val="20"/>
              </w:rPr>
            </w:pPr>
            <w:r w:rsidRPr="006818C9">
              <w:rPr>
                <w:rFonts w:ascii="宋体" w:hAnsi="宋体" w:cs="宋体" w:hint="eastAsia"/>
                <w:kern w:val="0"/>
                <w:sz w:val="20"/>
                <w:szCs w:val="20"/>
              </w:rPr>
              <w:t>汇丰晋信科技先锋</w:t>
            </w:r>
          </w:p>
        </w:tc>
        <w:tc>
          <w:tcPr>
            <w:tcW w:w="2880" w:type="dxa"/>
            <w:tcBorders>
              <w:top w:val="single" w:sz="4" w:space="0" w:color="auto"/>
              <w:left w:val="single" w:sz="4" w:space="0" w:color="auto"/>
              <w:right w:val="single" w:sz="4" w:space="0" w:color="auto"/>
            </w:tcBorders>
            <w:shd w:val="clear" w:color="auto" w:fill="auto"/>
            <w:noWrap/>
            <w:vAlign w:val="center"/>
          </w:tcPr>
          <w:p w:rsidR="00AA2C3B" w:rsidRPr="006818C9" w:rsidRDefault="00AA2C3B"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AA2C3B" w:rsidRPr="006818C9" w:rsidRDefault="00AA2C3B"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AA2C3B" w:rsidRPr="006818C9" w:rsidRDefault="00AA2C3B" w:rsidP="00B52B22">
            <w:pPr>
              <w:jc w:val="center"/>
              <w:rPr>
                <w:rFonts w:ascii="宋体" w:hAnsi="宋体" w:cs="宋体"/>
                <w:kern w:val="0"/>
                <w:sz w:val="20"/>
                <w:szCs w:val="20"/>
              </w:rPr>
            </w:pPr>
            <w:r w:rsidRPr="006818C9">
              <w:rPr>
                <w:rFonts w:ascii="宋体" w:hAnsi="宋体" w:cs="宋体" w:hint="eastAsia"/>
                <w:kern w:val="0"/>
                <w:sz w:val="20"/>
                <w:szCs w:val="20"/>
              </w:rPr>
              <w:t>持有期限≥ 7日的基金份额，赎回费率为0.</w:t>
            </w:r>
            <w:r>
              <w:rPr>
                <w:rFonts w:ascii="宋体" w:hAnsi="宋体" w:cs="宋体"/>
                <w:kern w:val="0"/>
                <w:sz w:val="20"/>
                <w:szCs w:val="20"/>
              </w:rPr>
              <w:t>5</w:t>
            </w:r>
            <w:r w:rsidRPr="006818C9">
              <w:rPr>
                <w:rFonts w:ascii="宋体" w:hAnsi="宋体" w:cs="宋体" w:hint="eastAsia"/>
                <w:kern w:val="0"/>
                <w:sz w:val="20"/>
                <w:szCs w:val="20"/>
              </w:rPr>
              <w:t>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AA2C3B" w:rsidRPr="006818C9" w:rsidRDefault="00DB605A" w:rsidP="00DB605A">
            <w:pPr>
              <w:jc w:val="center"/>
              <w:rPr>
                <w:rFonts w:ascii="宋体" w:hAnsi="宋体" w:cs="宋体"/>
                <w:kern w:val="0"/>
                <w:sz w:val="20"/>
                <w:szCs w:val="20"/>
              </w:rPr>
            </w:pPr>
            <w:r w:rsidRPr="006818C9">
              <w:rPr>
                <w:rFonts w:ascii="宋体" w:hAnsi="宋体" w:cs="宋体" w:hint="eastAsia"/>
                <w:kern w:val="0"/>
                <w:sz w:val="20"/>
                <w:szCs w:val="20"/>
              </w:rPr>
              <w:t>0%</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AA2C3B" w:rsidRPr="006818C9" w:rsidRDefault="00AA2C3B"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6551F9">
        <w:trPr>
          <w:trHeight w:val="1417"/>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AA2C3B" w:rsidRPr="006818C9" w:rsidTr="006551F9">
        <w:trPr>
          <w:trHeight w:val="1134"/>
          <w:tblHeader/>
        </w:trPr>
        <w:tc>
          <w:tcPr>
            <w:tcW w:w="1980" w:type="dxa"/>
            <w:vMerge w:val="restart"/>
            <w:tcBorders>
              <w:left w:val="single" w:sz="4" w:space="0" w:color="auto"/>
              <w:right w:val="single" w:sz="4" w:space="0" w:color="auto"/>
            </w:tcBorders>
            <w:shd w:val="clear" w:color="auto" w:fill="auto"/>
            <w:noWrap/>
            <w:vAlign w:val="center"/>
          </w:tcPr>
          <w:p w:rsidR="00AA2C3B" w:rsidRPr="006818C9" w:rsidRDefault="00AA2C3B"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2880" w:type="dxa"/>
            <w:tcBorders>
              <w:top w:val="single" w:sz="4" w:space="0" w:color="auto"/>
              <w:left w:val="single" w:sz="4" w:space="0" w:color="auto"/>
              <w:right w:val="single" w:sz="4" w:space="0" w:color="auto"/>
            </w:tcBorders>
            <w:shd w:val="clear" w:color="auto" w:fill="auto"/>
            <w:noWrap/>
            <w:vAlign w:val="center"/>
          </w:tcPr>
          <w:p w:rsidR="00AA2C3B" w:rsidRPr="006818C9" w:rsidRDefault="00AA2C3B"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val="restart"/>
            <w:tcBorders>
              <w:left w:val="single" w:sz="4" w:space="0" w:color="auto"/>
              <w:right w:val="single" w:sz="4" w:space="0" w:color="auto"/>
            </w:tcBorders>
            <w:shd w:val="clear" w:color="auto" w:fill="auto"/>
            <w:vAlign w:val="center"/>
          </w:tcPr>
          <w:p w:rsidR="00AA2C3B" w:rsidRPr="006818C9" w:rsidRDefault="00AA2C3B" w:rsidP="00B52B22">
            <w:pPr>
              <w:widowControl/>
              <w:jc w:val="center"/>
              <w:rPr>
                <w:rFonts w:ascii="宋体" w:hAnsi="宋体" w:cs="宋体"/>
                <w:kern w:val="0"/>
                <w:sz w:val="20"/>
                <w:szCs w:val="20"/>
              </w:rPr>
            </w:pPr>
            <w:r w:rsidRPr="006818C9">
              <w:rPr>
                <w:rFonts w:ascii="宋体" w:hAnsi="宋体" w:cs="宋体" w:hint="eastAsia"/>
                <w:kern w:val="0"/>
                <w:sz w:val="20"/>
                <w:szCs w:val="20"/>
              </w:rPr>
              <w:t>0%</w:t>
            </w:r>
          </w:p>
        </w:tc>
        <w:tc>
          <w:tcPr>
            <w:tcW w:w="2160" w:type="dxa"/>
            <w:vMerge w:val="restart"/>
            <w:tcBorders>
              <w:left w:val="single" w:sz="4" w:space="0" w:color="auto"/>
              <w:right w:val="single" w:sz="4" w:space="0" w:color="auto"/>
            </w:tcBorders>
            <w:shd w:val="clear" w:color="auto" w:fill="auto"/>
            <w:vAlign w:val="center"/>
          </w:tcPr>
          <w:p w:rsidR="00AA2C3B" w:rsidRPr="006818C9" w:rsidRDefault="00AA2C3B" w:rsidP="00B52B22">
            <w:pPr>
              <w:jc w:val="left"/>
              <w:rPr>
                <w:rFonts w:ascii="宋体" w:hAnsi="宋体" w:cs="宋体"/>
                <w:kern w:val="0"/>
                <w:sz w:val="20"/>
                <w:szCs w:val="20"/>
              </w:rPr>
            </w:pPr>
            <w:r w:rsidRPr="006818C9">
              <w:rPr>
                <w:rFonts w:ascii="宋体" w:hAnsi="宋体" w:cs="宋体" w:hint="eastAsia"/>
                <w:kern w:val="0"/>
                <w:sz w:val="20"/>
                <w:szCs w:val="20"/>
              </w:rPr>
              <w:t>申购补差费率为转入基金的申购费率</w:t>
            </w:r>
          </w:p>
        </w:tc>
        <w:tc>
          <w:tcPr>
            <w:tcW w:w="1620" w:type="dxa"/>
            <w:vMerge w:val="restart"/>
            <w:tcBorders>
              <w:left w:val="single" w:sz="4" w:space="0" w:color="auto"/>
              <w:right w:val="single" w:sz="4" w:space="0" w:color="auto"/>
            </w:tcBorders>
            <w:shd w:val="clear" w:color="auto" w:fill="auto"/>
            <w:vAlign w:val="center"/>
          </w:tcPr>
          <w:p w:rsidR="00AA2C3B" w:rsidRPr="006818C9" w:rsidRDefault="00AA2C3B" w:rsidP="00B52B22">
            <w:pPr>
              <w:jc w:val="center"/>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6551F9">
        <w:trPr>
          <w:trHeight w:val="113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jc w:val="center"/>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汇丰晋信恒生行业龙头指数A类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汇丰晋信2016基金</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持有期限＜7日的基金份额，赎回费率为</w:t>
            </w:r>
            <w:r>
              <w:rPr>
                <w:rFonts w:ascii="宋体" w:hAnsi="宋体" w:cs="宋体"/>
                <w:kern w:val="0"/>
                <w:sz w:val="20"/>
                <w:szCs w:val="20"/>
              </w:rPr>
              <w:t>1</w:t>
            </w:r>
            <w:r>
              <w:rPr>
                <w:rFonts w:ascii="宋体" w:hAnsi="宋体" w:cs="宋体" w:hint="eastAsia"/>
                <w:kern w:val="0"/>
                <w:sz w:val="20"/>
                <w:szCs w:val="20"/>
              </w:rPr>
              <w:t>.5</w:t>
            </w:r>
            <w:r w:rsidRPr="006818C9">
              <w:rPr>
                <w:rFonts w:ascii="宋体" w:hAnsi="宋体" w:cs="宋体" w:hint="eastAsia"/>
                <w:kern w:val="0"/>
                <w:sz w:val="20"/>
                <w:szCs w:val="20"/>
              </w:rPr>
              <w:t>0%；</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7日</w:t>
            </w:r>
            <w:r w:rsidRPr="00C7049D">
              <w:rPr>
                <w:rFonts w:ascii="宋体" w:hAnsi="宋体" w:cs="宋体" w:hint="eastAsia"/>
                <w:kern w:val="0"/>
                <w:sz w:val="20"/>
                <w:szCs w:val="20"/>
              </w:rPr>
              <w:t>≤</w:t>
            </w:r>
            <w:r w:rsidRPr="006818C9">
              <w:rPr>
                <w:rFonts w:ascii="宋体" w:hAnsi="宋体" w:cs="宋体" w:hint="eastAsia"/>
                <w:kern w:val="0"/>
                <w:sz w:val="20"/>
                <w:szCs w:val="20"/>
              </w:rPr>
              <w:t>持有期限＜1年的基金份额，赎回费率为0.50%；</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1年</w:t>
            </w:r>
            <w:r w:rsidRPr="00C7049D">
              <w:rPr>
                <w:rFonts w:ascii="宋体" w:hAnsi="宋体" w:cs="宋体" w:hint="eastAsia"/>
                <w:kern w:val="0"/>
                <w:sz w:val="20"/>
                <w:szCs w:val="20"/>
              </w:rPr>
              <w:t>≤</w:t>
            </w:r>
            <w:r w:rsidRPr="006818C9">
              <w:rPr>
                <w:rFonts w:ascii="宋体" w:hAnsi="宋体" w:cs="宋体" w:hint="eastAsia"/>
                <w:kern w:val="0"/>
                <w:sz w:val="20"/>
                <w:szCs w:val="20"/>
              </w:rPr>
              <w:t>持有期限＜2年的基金份额，赎回费率为0.25%；</w:t>
            </w:r>
          </w:p>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2年</w:t>
            </w:r>
            <w:r w:rsidRPr="00C7049D">
              <w:rPr>
                <w:rFonts w:ascii="宋体" w:hAnsi="宋体" w:cs="宋体" w:hint="eastAsia"/>
                <w:kern w:val="0"/>
                <w:sz w:val="20"/>
                <w:szCs w:val="20"/>
              </w:rPr>
              <w:t>≤</w:t>
            </w:r>
            <w:r w:rsidRPr="006818C9">
              <w:rPr>
                <w:rFonts w:ascii="宋体" w:hAnsi="宋体" w:cs="宋体" w:hint="eastAsia"/>
                <w:kern w:val="0"/>
                <w:sz w:val="20"/>
                <w:szCs w:val="20"/>
              </w:rPr>
              <w:t>持有期限的基金份额，赎回费率为0%</w:t>
            </w:r>
          </w:p>
        </w:tc>
        <w:tc>
          <w:tcPr>
            <w:tcW w:w="216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rPr>
                <w:rFonts w:ascii="宋体" w:hAnsi="宋体" w:cs="宋体"/>
                <w:kern w:val="0"/>
                <w:sz w:val="20"/>
                <w:szCs w:val="20"/>
              </w:rPr>
            </w:pPr>
            <w:r>
              <w:rPr>
                <w:rFonts w:ascii="宋体" w:hAnsi="宋体" w:cs="宋体" w:hint="eastAsia"/>
                <w:kern w:val="0"/>
                <w:sz w:val="20"/>
                <w:szCs w:val="20"/>
              </w:rPr>
              <w:t>当转换转入基金的申购费率高于</w:t>
            </w:r>
            <w:r w:rsidRPr="006818C9">
              <w:rPr>
                <w:rFonts w:ascii="宋体" w:hAnsi="宋体" w:cs="宋体" w:hint="eastAsia"/>
                <w:kern w:val="0"/>
                <w:sz w:val="20"/>
                <w:szCs w:val="20"/>
              </w:rPr>
              <w:t>汇丰晋信恒生行业龙头指数</w:t>
            </w:r>
            <w:r>
              <w:rPr>
                <w:rFonts w:ascii="宋体" w:hAnsi="宋体" w:cs="宋体" w:hint="eastAsia"/>
                <w:kern w:val="0"/>
                <w:sz w:val="20"/>
                <w:szCs w:val="20"/>
              </w:rPr>
              <w:t>A类基金的申购费率时，</w:t>
            </w:r>
            <w:r w:rsidRPr="006818C9">
              <w:rPr>
                <w:rFonts w:ascii="宋体" w:hAnsi="宋体" w:cs="宋体" w:hint="eastAsia"/>
                <w:kern w:val="0"/>
                <w:sz w:val="20"/>
                <w:szCs w:val="20"/>
              </w:rPr>
              <w:t>申购补差费率为转入基金与汇丰晋信恒生行业龙头指数</w:t>
            </w:r>
            <w:r>
              <w:rPr>
                <w:rFonts w:ascii="宋体" w:hAnsi="宋体" w:cs="宋体" w:hint="eastAsia"/>
                <w:kern w:val="0"/>
                <w:sz w:val="20"/>
                <w:szCs w:val="20"/>
              </w:rPr>
              <w:t>A类基金的申购费率差额</w:t>
            </w:r>
          </w:p>
        </w:tc>
        <w:tc>
          <w:tcPr>
            <w:tcW w:w="1620" w:type="dxa"/>
            <w:vMerge w:val="restart"/>
            <w:tcBorders>
              <w:top w:val="single" w:sz="4" w:space="0" w:color="auto"/>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r w:rsidRPr="006818C9">
              <w:rPr>
                <w:rFonts w:ascii="宋体" w:hAnsi="宋体" w:cs="宋体" w:hint="eastAsia"/>
                <w:kern w:val="0"/>
                <w:sz w:val="20"/>
                <w:szCs w:val="20"/>
              </w:rPr>
              <w:t>0%</w:t>
            </w: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汇丰晋信龙腾基金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汇丰晋信动态策略基金A类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汇丰晋信2026基金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汇丰晋信平稳增利基金C类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汇丰晋信大盘基金A类</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汇丰晋信中小盘基金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汇丰晋信低碳先锋基金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汇丰晋信消费红利基金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汇丰晋信科技先锋基金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r w:rsidR="00B52B22" w:rsidRPr="006818C9" w:rsidTr="00AA2C3B">
        <w:trPr>
          <w:trHeight w:val="454"/>
          <w:tblHeader/>
        </w:trPr>
        <w:tc>
          <w:tcPr>
            <w:tcW w:w="1980" w:type="dxa"/>
            <w:vMerge/>
            <w:tcBorders>
              <w:left w:val="single" w:sz="4" w:space="0" w:color="auto"/>
              <w:right w:val="single" w:sz="4" w:space="0" w:color="auto"/>
            </w:tcBorders>
            <w:shd w:val="clear" w:color="auto" w:fill="auto"/>
            <w:noWrap/>
            <w:vAlign w:val="center"/>
          </w:tcPr>
          <w:p w:rsidR="00B52B22" w:rsidRPr="006818C9" w:rsidRDefault="00B52B22" w:rsidP="00B52B22">
            <w:pPr>
              <w:ind w:firstLineChars="200" w:firstLine="400"/>
              <w:rPr>
                <w:rFonts w:ascii="宋体" w:hAnsi="宋体" w:cs="宋体"/>
                <w:kern w:val="0"/>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2B22" w:rsidRPr="006818C9" w:rsidRDefault="00B52B22" w:rsidP="00B52B22">
            <w:pPr>
              <w:rPr>
                <w:rFonts w:ascii="宋体" w:hAnsi="宋体" w:cs="宋体"/>
                <w:kern w:val="0"/>
                <w:sz w:val="20"/>
                <w:szCs w:val="20"/>
              </w:rPr>
            </w:pPr>
            <w:r w:rsidRPr="006818C9">
              <w:rPr>
                <w:rFonts w:ascii="宋体" w:hAnsi="宋体" w:cs="宋体" w:hint="eastAsia"/>
                <w:kern w:val="0"/>
                <w:sz w:val="20"/>
                <w:szCs w:val="20"/>
              </w:rPr>
              <w:t>汇丰晋信货币基金</w:t>
            </w:r>
          </w:p>
        </w:tc>
        <w:tc>
          <w:tcPr>
            <w:tcW w:w="144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216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c>
          <w:tcPr>
            <w:tcW w:w="1620" w:type="dxa"/>
            <w:vMerge/>
            <w:tcBorders>
              <w:left w:val="single" w:sz="4" w:space="0" w:color="auto"/>
              <w:right w:val="single" w:sz="4" w:space="0" w:color="auto"/>
            </w:tcBorders>
            <w:shd w:val="clear" w:color="auto" w:fill="auto"/>
            <w:vAlign w:val="center"/>
          </w:tcPr>
          <w:p w:rsidR="00B52B22" w:rsidRPr="006818C9" w:rsidRDefault="00B52B22" w:rsidP="00B52B22">
            <w:pPr>
              <w:ind w:firstLineChars="200" w:firstLine="400"/>
              <w:rPr>
                <w:rFonts w:ascii="宋体" w:hAnsi="宋体" w:cs="宋体"/>
                <w:kern w:val="0"/>
                <w:sz w:val="20"/>
                <w:szCs w:val="20"/>
              </w:rPr>
            </w:pPr>
          </w:p>
        </w:tc>
      </w:tr>
    </w:tbl>
    <w:p w:rsidR="00B42274" w:rsidRDefault="00B42274" w:rsidP="00B42274">
      <w:pPr>
        <w:spacing w:line="560" w:lineRule="exact"/>
        <w:rPr>
          <w:b/>
          <w:color w:val="000000"/>
          <w:sz w:val="24"/>
        </w:rPr>
      </w:pPr>
      <w:r>
        <w:rPr>
          <w:rFonts w:hint="eastAsia"/>
          <w:b/>
          <w:color w:val="000000"/>
          <w:sz w:val="24"/>
        </w:rPr>
        <w:t>3</w:t>
      </w:r>
      <w:r>
        <w:rPr>
          <w:rFonts w:hint="eastAsia"/>
          <w:b/>
          <w:color w:val="000000"/>
          <w:sz w:val="24"/>
        </w:rPr>
        <w:t>、</w:t>
      </w:r>
      <w:r>
        <w:rPr>
          <w:b/>
          <w:color w:val="000000"/>
          <w:sz w:val="24"/>
        </w:rPr>
        <w:t xml:space="preserve"> </w:t>
      </w:r>
      <w:r>
        <w:rPr>
          <w:b/>
          <w:color w:val="000000"/>
          <w:sz w:val="24"/>
        </w:rPr>
        <w:t>其他与转换相关的事项</w:t>
      </w:r>
    </w:p>
    <w:p w:rsidR="00794B66" w:rsidRPr="006818C9" w:rsidRDefault="00794B66" w:rsidP="00794B66">
      <w:pPr>
        <w:spacing w:line="560" w:lineRule="exact"/>
        <w:rPr>
          <w:rFonts w:eastAsia="方正仿宋简体"/>
          <w:bCs/>
          <w:color w:val="000000"/>
          <w:sz w:val="24"/>
          <w:szCs w:val="32"/>
        </w:rPr>
      </w:pPr>
      <w:bookmarkStart w:id="3" w:name="_Toc275961401"/>
      <w:r w:rsidRPr="006818C9">
        <w:rPr>
          <w:rFonts w:eastAsia="方正仿宋简体" w:hint="eastAsia"/>
          <w:bCs/>
          <w:color w:val="000000"/>
          <w:sz w:val="24"/>
          <w:szCs w:val="32"/>
        </w:rPr>
        <w:t>（</w:t>
      </w:r>
      <w:r w:rsidRPr="006818C9">
        <w:rPr>
          <w:rFonts w:eastAsia="方正仿宋简体" w:hint="eastAsia"/>
          <w:bCs/>
          <w:color w:val="000000"/>
          <w:sz w:val="24"/>
          <w:szCs w:val="32"/>
        </w:rPr>
        <w:t>1</w:t>
      </w:r>
      <w:r w:rsidRPr="006818C9">
        <w:rPr>
          <w:rFonts w:eastAsia="方正仿宋简体" w:hint="eastAsia"/>
          <w:bCs/>
          <w:color w:val="000000"/>
          <w:sz w:val="24"/>
          <w:szCs w:val="32"/>
        </w:rPr>
        <w:t>）</w:t>
      </w:r>
      <w:r w:rsidRPr="006818C9">
        <w:rPr>
          <w:rFonts w:hint="eastAsia"/>
          <w:sz w:val="24"/>
        </w:rPr>
        <w:t>转换业务办理时间</w:t>
      </w:r>
    </w:p>
    <w:p w:rsidR="00794B66" w:rsidRPr="006818C9" w:rsidRDefault="00794B66" w:rsidP="00794B66">
      <w:pPr>
        <w:ind w:firstLineChars="200" w:firstLine="480"/>
        <w:rPr>
          <w:sz w:val="24"/>
        </w:rPr>
      </w:pPr>
      <w:r w:rsidRPr="006818C9">
        <w:rPr>
          <w:rFonts w:hint="eastAsia"/>
          <w:sz w:val="24"/>
        </w:rPr>
        <w:t>投资者可在基金开放日申请办理基金转换业务，具体办理时间与基金申购、赎回业务办理时间相同。</w:t>
      </w:r>
    </w:p>
    <w:p w:rsidR="00794B66" w:rsidRPr="006818C9" w:rsidRDefault="00794B66" w:rsidP="00794B66">
      <w:pPr>
        <w:rPr>
          <w:rFonts w:eastAsia="方正仿宋简体"/>
          <w:bCs/>
          <w:color w:val="000000"/>
          <w:sz w:val="24"/>
          <w:szCs w:val="32"/>
        </w:rPr>
      </w:pPr>
      <w:r w:rsidRPr="006818C9">
        <w:rPr>
          <w:rFonts w:eastAsia="方正仿宋简体" w:hint="eastAsia"/>
          <w:bCs/>
          <w:color w:val="000000"/>
          <w:sz w:val="24"/>
          <w:szCs w:val="32"/>
        </w:rPr>
        <w:t>（</w:t>
      </w:r>
      <w:r w:rsidRPr="006818C9">
        <w:rPr>
          <w:rFonts w:eastAsia="方正仿宋简体" w:hint="eastAsia"/>
          <w:bCs/>
          <w:color w:val="000000"/>
          <w:sz w:val="24"/>
          <w:szCs w:val="32"/>
        </w:rPr>
        <w:t>2</w:t>
      </w:r>
      <w:r w:rsidRPr="006818C9">
        <w:rPr>
          <w:rFonts w:eastAsia="方正仿宋简体" w:hint="eastAsia"/>
          <w:bCs/>
          <w:color w:val="000000"/>
          <w:sz w:val="24"/>
          <w:szCs w:val="32"/>
        </w:rPr>
        <w:t>）</w:t>
      </w:r>
      <w:r w:rsidRPr="006818C9">
        <w:rPr>
          <w:rFonts w:hint="eastAsia"/>
          <w:sz w:val="24"/>
        </w:rPr>
        <w:t>基金转换的计算公式</w:t>
      </w:r>
    </w:p>
    <w:p w:rsidR="00794B66" w:rsidRPr="006818C9" w:rsidRDefault="00794B66" w:rsidP="00794B66">
      <w:pPr>
        <w:snapToGrid w:val="0"/>
        <w:ind w:firstLineChars="200" w:firstLine="480"/>
        <w:rPr>
          <w:sz w:val="24"/>
        </w:rPr>
      </w:pPr>
      <w:r w:rsidRPr="006818C9">
        <w:rPr>
          <w:rFonts w:hint="eastAsia"/>
          <w:sz w:val="24"/>
        </w:rPr>
        <w:t>“汇丰晋信</w:t>
      </w:r>
      <w:r w:rsidRPr="006818C9">
        <w:rPr>
          <w:rFonts w:hint="eastAsia"/>
          <w:sz w:val="24"/>
        </w:rPr>
        <w:t>2016</w:t>
      </w:r>
      <w:r w:rsidRPr="006818C9">
        <w:rPr>
          <w:rFonts w:hint="eastAsia"/>
          <w:sz w:val="24"/>
        </w:rPr>
        <w:t>基金”、“汇丰晋信龙腾基金”、“汇丰晋信动态策</w:t>
      </w:r>
      <w:r w:rsidRPr="006818C9">
        <w:rPr>
          <w:rFonts w:eastAsia="方正仿宋简体" w:hint="eastAsia"/>
          <w:bCs/>
          <w:color w:val="000000"/>
          <w:sz w:val="24"/>
          <w:szCs w:val="32"/>
        </w:rPr>
        <w:t>略基金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w:t>
      </w:r>
      <w:r w:rsidRPr="006818C9">
        <w:rPr>
          <w:rFonts w:eastAsia="方正仿宋简体" w:hint="eastAsia"/>
          <w:bCs/>
          <w:color w:val="000000"/>
          <w:sz w:val="24"/>
          <w:szCs w:val="32"/>
        </w:rPr>
        <w:t>2026</w:t>
      </w:r>
      <w:r w:rsidRPr="006818C9">
        <w:rPr>
          <w:rFonts w:eastAsia="方正仿宋简体" w:hint="eastAsia"/>
          <w:bCs/>
          <w:color w:val="000000"/>
          <w:sz w:val="24"/>
          <w:szCs w:val="32"/>
        </w:rPr>
        <w:t>基金”、“汇丰晋信平稳增利基金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类”、“汇丰晋信平稳增利基金</w:t>
      </w:r>
      <w:r w:rsidRPr="006818C9">
        <w:rPr>
          <w:rFonts w:eastAsia="方正仿宋简体" w:hint="eastAsia"/>
          <w:bCs/>
          <w:color w:val="000000"/>
          <w:sz w:val="24"/>
          <w:szCs w:val="32"/>
        </w:rPr>
        <w:t>C</w:t>
      </w:r>
      <w:r w:rsidRPr="006818C9">
        <w:rPr>
          <w:rFonts w:eastAsia="方正仿宋简体" w:hint="eastAsia"/>
          <w:bCs/>
          <w:color w:val="000000"/>
          <w:sz w:val="24"/>
          <w:szCs w:val="32"/>
        </w:rPr>
        <w:t>类”、“汇丰晋信大盘基金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类”、“汇丰晋信中小盘基金”、“汇</w:t>
      </w:r>
      <w:r w:rsidRPr="006818C9">
        <w:rPr>
          <w:rFonts w:hint="eastAsia"/>
          <w:sz w:val="24"/>
        </w:rPr>
        <w:t>丰晋信低碳先锋基金”、“汇丰晋信消费红利基金”、“汇丰晋信科技先锋基金”、“汇丰晋信货币基金</w:t>
      </w:r>
      <w:r>
        <w:rPr>
          <w:rFonts w:hint="eastAsia"/>
          <w:sz w:val="24"/>
        </w:rPr>
        <w:t>”</w:t>
      </w:r>
      <w:r w:rsidR="00410710">
        <w:rPr>
          <w:rFonts w:hint="eastAsia"/>
          <w:sz w:val="24"/>
        </w:rPr>
        <w:t>和</w:t>
      </w:r>
      <w:r w:rsidRPr="006818C9">
        <w:rPr>
          <w:rFonts w:hint="eastAsia"/>
          <w:sz w:val="24"/>
        </w:rPr>
        <w:t>“汇丰晋信恒生行业龙头指数基金</w:t>
      </w:r>
      <w:r w:rsidRPr="006818C9">
        <w:rPr>
          <w:rFonts w:hint="eastAsia"/>
          <w:sz w:val="24"/>
        </w:rPr>
        <w:t>A</w:t>
      </w:r>
      <w:r w:rsidRPr="006818C9">
        <w:rPr>
          <w:rFonts w:hint="eastAsia"/>
          <w:sz w:val="24"/>
        </w:rPr>
        <w:t>类”前端份额间的有效转换申请的申购补差费统一采用外扣法。具体计算公式如下：</w:t>
      </w:r>
    </w:p>
    <w:p w:rsidR="00794B66" w:rsidRPr="006818C9" w:rsidRDefault="00794B66" w:rsidP="00794B66">
      <w:pPr>
        <w:ind w:firstLine="480"/>
        <w:rPr>
          <w:sz w:val="24"/>
        </w:rPr>
      </w:pPr>
    </w:p>
    <w:p w:rsidR="00794B66" w:rsidRPr="006818C9" w:rsidRDefault="00794B66" w:rsidP="00794B66">
      <w:pPr>
        <w:ind w:firstLineChars="200" w:firstLine="480"/>
        <w:rPr>
          <w:sz w:val="24"/>
        </w:rPr>
      </w:pPr>
      <w:r w:rsidRPr="006818C9">
        <w:rPr>
          <w:sz w:val="24"/>
        </w:rPr>
        <w:t xml:space="preserve">转出金额　</w:t>
      </w:r>
      <w:r w:rsidRPr="006818C9">
        <w:rPr>
          <w:sz w:val="24"/>
        </w:rPr>
        <w:t>=</w:t>
      </w:r>
      <w:r w:rsidRPr="006818C9">
        <w:rPr>
          <w:sz w:val="24"/>
        </w:rPr>
        <w:t xml:space="preserve">　转出基金份额</w:t>
      </w:r>
      <w:r w:rsidRPr="006818C9">
        <w:rPr>
          <w:rFonts w:ascii="宋体" w:hAnsi="宋体" w:hint="eastAsia"/>
          <w:sz w:val="24"/>
        </w:rPr>
        <w:t>×</w:t>
      </w:r>
      <w:r w:rsidRPr="006818C9">
        <w:rPr>
          <w:sz w:val="24"/>
        </w:rPr>
        <w:t>转出基金当日基金</w:t>
      </w:r>
      <w:r w:rsidRPr="006818C9">
        <w:rPr>
          <w:rFonts w:hint="eastAsia"/>
          <w:sz w:val="24"/>
        </w:rPr>
        <w:t>份额</w:t>
      </w:r>
      <w:r w:rsidRPr="006818C9">
        <w:rPr>
          <w:sz w:val="24"/>
        </w:rPr>
        <w:t>净值</w:t>
      </w:r>
    </w:p>
    <w:p w:rsidR="00794B66" w:rsidRPr="006818C9" w:rsidRDefault="00794B66" w:rsidP="00794B66">
      <w:pPr>
        <w:ind w:firstLineChars="200" w:firstLine="480"/>
        <w:rPr>
          <w:sz w:val="24"/>
        </w:rPr>
      </w:pPr>
      <w:r w:rsidRPr="006818C9">
        <w:rPr>
          <w:rFonts w:hint="eastAsia"/>
          <w:sz w:val="24"/>
        </w:rPr>
        <w:t>转换费用</w:t>
      </w:r>
      <w:r w:rsidRPr="006818C9">
        <w:rPr>
          <w:rFonts w:hint="eastAsia"/>
          <w:sz w:val="24"/>
        </w:rPr>
        <w:t xml:space="preserve">  =  </w:t>
      </w:r>
      <w:r w:rsidRPr="006818C9">
        <w:rPr>
          <w:rFonts w:hint="eastAsia"/>
          <w:sz w:val="24"/>
        </w:rPr>
        <w:t>转出金额</w:t>
      </w:r>
      <w:r w:rsidRPr="006818C9">
        <w:rPr>
          <w:sz w:val="24"/>
        </w:rPr>
        <w:t>×</w:t>
      </w:r>
      <w:r w:rsidRPr="006818C9">
        <w:rPr>
          <w:rFonts w:hint="eastAsia"/>
          <w:sz w:val="24"/>
        </w:rPr>
        <w:t>转出基金赎回费率</w:t>
      </w:r>
      <w:r w:rsidRPr="006818C9">
        <w:rPr>
          <w:rFonts w:hint="eastAsia"/>
          <w:sz w:val="24"/>
        </w:rPr>
        <w:t xml:space="preserve"> +</w:t>
      </w:r>
      <w:r w:rsidRPr="006818C9">
        <w:rPr>
          <w:rFonts w:hint="eastAsia"/>
          <w:sz w:val="24"/>
        </w:rPr>
        <w:t>（转出金额</w:t>
      </w:r>
      <w:r w:rsidRPr="006818C9">
        <w:rPr>
          <w:rFonts w:ascii="宋体" w:hAnsi="宋体" w:hint="eastAsia"/>
          <w:sz w:val="24"/>
        </w:rPr>
        <w:t>-</w:t>
      </w:r>
      <w:r w:rsidRPr="006818C9">
        <w:rPr>
          <w:rFonts w:hint="eastAsia"/>
          <w:sz w:val="24"/>
        </w:rPr>
        <w:t>转出金额</w:t>
      </w:r>
      <w:r w:rsidRPr="006818C9">
        <w:rPr>
          <w:sz w:val="24"/>
        </w:rPr>
        <w:t>×</w:t>
      </w:r>
      <w:r w:rsidRPr="006818C9">
        <w:rPr>
          <w:rFonts w:hint="eastAsia"/>
          <w:sz w:val="24"/>
        </w:rPr>
        <w:t>转出基金赎回费率）</w:t>
      </w:r>
      <w:r w:rsidRPr="006818C9">
        <w:rPr>
          <w:sz w:val="24"/>
        </w:rPr>
        <w:t>×</w:t>
      </w:r>
      <w:r w:rsidRPr="006818C9">
        <w:rPr>
          <w:rFonts w:hint="eastAsia"/>
          <w:sz w:val="24"/>
        </w:rPr>
        <w:t>（转换手续费率</w:t>
      </w:r>
      <w:r w:rsidRPr="006818C9">
        <w:rPr>
          <w:rFonts w:hint="eastAsia"/>
          <w:sz w:val="24"/>
        </w:rPr>
        <w:t>+</w:t>
      </w:r>
      <w:r w:rsidRPr="006818C9">
        <w:rPr>
          <w:rFonts w:hint="eastAsia"/>
          <w:sz w:val="24"/>
        </w:rPr>
        <w:t>申购补差费率）</w:t>
      </w:r>
      <w:r w:rsidRPr="006818C9">
        <w:rPr>
          <w:rFonts w:hint="eastAsia"/>
          <w:sz w:val="24"/>
        </w:rPr>
        <w:t>/</w:t>
      </w:r>
      <w:r w:rsidRPr="006818C9">
        <w:rPr>
          <w:rFonts w:hint="eastAsia"/>
          <w:sz w:val="24"/>
        </w:rPr>
        <w:t>（</w:t>
      </w:r>
      <w:r w:rsidRPr="006818C9">
        <w:rPr>
          <w:rFonts w:hint="eastAsia"/>
          <w:sz w:val="24"/>
        </w:rPr>
        <w:t>1+</w:t>
      </w:r>
      <w:r w:rsidRPr="006818C9">
        <w:rPr>
          <w:rFonts w:hint="eastAsia"/>
          <w:sz w:val="24"/>
        </w:rPr>
        <w:t>转换手续费率</w:t>
      </w:r>
      <w:r w:rsidRPr="006818C9">
        <w:rPr>
          <w:rFonts w:hint="eastAsia"/>
          <w:sz w:val="24"/>
        </w:rPr>
        <w:t>+</w:t>
      </w:r>
      <w:r w:rsidRPr="006818C9">
        <w:rPr>
          <w:rFonts w:hint="eastAsia"/>
          <w:sz w:val="24"/>
        </w:rPr>
        <w:t>申购补差费率）</w:t>
      </w:r>
    </w:p>
    <w:p w:rsidR="00794B66" w:rsidRPr="006818C9" w:rsidRDefault="00794B66" w:rsidP="00794B66">
      <w:pPr>
        <w:ind w:firstLineChars="200" w:firstLine="480"/>
        <w:rPr>
          <w:sz w:val="24"/>
        </w:rPr>
      </w:pPr>
      <w:r w:rsidRPr="006818C9">
        <w:rPr>
          <w:rFonts w:hint="eastAsia"/>
          <w:sz w:val="24"/>
        </w:rPr>
        <w:t>转入份额</w:t>
      </w:r>
      <w:r w:rsidRPr="006818C9">
        <w:rPr>
          <w:rFonts w:hint="eastAsia"/>
          <w:sz w:val="24"/>
        </w:rPr>
        <w:t xml:space="preserve">  =</w:t>
      </w:r>
      <w:r w:rsidRPr="006818C9">
        <w:rPr>
          <w:rFonts w:hint="eastAsia"/>
          <w:sz w:val="24"/>
        </w:rPr>
        <w:t>（转出金额</w:t>
      </w:r>
      <w:r w:rsidRPr="006818C9">
        <w:rPr>
          <w:rFonts w:ascii="宋体" w:hAnsi="宋体" w:hint="eastAsia"/>
          <w:sz w:val="24"/>
        </w:rPr>
        <w:t>-</w:t>
      </w:r>
      <w:r w:rsidRPr="006818C9">
        <w:rPr>
          <w:rFonts w:hint="eastAsia"/>
          <w:sz w:val="24"/>
        </w:rPr>
        <w:t>转换费用）</w:t>
      </w:r>
      <w:r w:rsidRPr="006818C9">
        <w:rPr>
          <w:rFonts w:hint="eastAsia"/>
          <w:sz w:val="24"/>
        </w:rPr>
        <w:t>/</w:t>
      </w:r>
      <w:r w:rsidRPr="006818C9">
        <w:rPr>
          <w:rFonts w:hint="eastAsia"/>
          <w:sz w:val="24"/>
        </w:rPr>
        <w:t>转入基金当日基金份额净值</w:t>
      </w:r>
    </w:p>
    <w:p w:rsidR="00794B66" w:rsidRPr="006818C9" w:rsidRDefault="00794B66" w:rsidP="00794B66">
      <w:pPr>
        <w:ind w:firstLineChars="200" w:firstLine="480"/>
        <w:rPr>
          <w:sz w:val="24"/>
        </w:rPr>
      </w:pPr>
      <w:r w:rsidRPr="006818C9">
        <w:rPr>
          <w:rFonts w:hint="eastAsia"/>
          <w:sz w:val="24"/>
        </w:rPr>
        <w:t>（上述计算结果均四舍五入保留小数点后两位）</w:t>
      </w:r>
    </w:p>
    <w:p w:rsidR="00794B66" w:rsidRPr="006818C9" w:rsidRDefault="00794B66" w:rsidP="00794B66">
      <w:pPr>
        <w:rPr>
          <w:sz w:val="24"/>
        </w:rPr>
      </w:pPr>
      <w:r w:rsidRPr="006818C9">
        <w:rPr>
          <w:rFonts w:hint="eastAsia"/>
          <w:sz w:val="24"/>
        </w:rPr>
        <w:t xml:space="preserve">    </w:t>
      </w:r>
    </w:p>
    <w:p w:rsidR="006551F9" w:rsidRPr="006551F9" w:rsidRDefault="00794B66" w:rsidP="006551F9">
      <w:pPr>
        <w:ind w:firstLineChars="200" w:firstLine="480"/>
        <w:rPr>
          <w:rFonts w:hint="eastAsia"/>
          <w:sz w:val="24"/>
        </w:rPr>
      </w:pPr>
      <w:r w:rsidRPr="006818C9">
        <w:rPr>
          <w:rFonts w:hint="eastAsia"/>
          <w:sz w:val="24"/>
        </w:rPr>
        <w:t>例一：</w:t>
      </w:r>
      <w:r w:rsidR="006551F9" w:rsidRPr="006551F9">
        <w:rPr>
          <w:rFonts w:hint="eastAsia"/>
          <w:sz w:val="24"/>
        </w:rPr>
        <w:t>某投资者申请将其持有的</w:t>
      </w:r>
      <w:r w:rsidR="006551F9" w:rsidRPr="006551F9">
        <w:rPr>
          <w:rFonts w:hint="eastAsia"/>
          <w:sz w:val="24"/>
        </w:rPr>
        <w:t>80,000</w:t>
      </w:r>
      <w:r w:rsidR="006551F9" w:rsidRPr="006551F9">
        <w:rPr>
          <w:rFonts w:hint="eastAsia"/>
          <w:sz w:val="24"/>
        </w:rPr>
        <w:t>份汇丰晋信平稳增利</w:t>
      </w:r>
      <w:r w:rsidR="006551F9" w:rsidRPr="006551F9">
        <w:rPr>
          <w:rFonts w:hint="eastAsia"/>
          <w:sz w:val="24"/>
        </w:rPr>
        <w:t>A</w:t>
      </w:r>
      <w:r w:rsidR="006551F9" w:rsidRPr="006551F9">
        <w:rPr>
          <w:rFonts w:hint="eastAsia"/>
          <w:sz w:val="24"/>
        </w:rPr>
        <w:t>类基金份额转换为汇丰晋信大盘</w:t>
      </w:r>
      <w:r w:rsidR="006551F9" w:rsidRPr="006551F9">
        <w:rPr>
          <w:rFonts w:hint="eastAsia"/>
          <w:sz w:val="24"/>
        </w:rPr>
        <w:t>A</w:t>
      </w:r>
      <w:r w:rsidR="00A7587B">
        <w:rPr>
          <w:rFonts w:hint="eastAsia"/>
          <w:sz w:val="24"/>
        </w:rPr>
        <w:t>类基金</w:t>
      </w:r>
      <w:r w:rsidR="006551F9" w:rsidRPr="006551F9">
        <w:rPr>
          <w:rFonts w:hint="eastAsia"/>
          <w:sz w:val="24"/>
        </w:rPr>
        <w:t>类份额，转换申请当日汇丰晋信平稳增利基金</w:t>
      </w:r>
      <w:r w:rsidR="006551F9" w:rsidRPr="006551F9">
        <w:rPr>
          <w:rFonts w:hint="eastAsia"/>
          <w:sz w:val="24"/>
        </w:rPr>
        <w:t>A</w:t>
      </w:r>
      <w:r w:rsidR="006551F9" w:rsidRPr="006551F9">
        <w:rPr>
          <w:rFonts w:hint="eastAsia"/>
          <w:sz w:val="24"/>
        </w:rPr>
        <w:t>类的基金份额净值为</w:t>
      </w:r>
      <w:r w:rsidR="006551F9" w:rsidRPr="006551F9">
        <w:rPr>
          <w:rFonts w:hint="eastAsia"/>
          <w:sz w:val="24"/>
        </w:rPr>
        <w:t>1.1000</w:t>
      </w:r>
      <w:r w:rsidR="006551F9" w:rsidRPr="006551F9">
        <w:rPr>
          <w:rFonts w:hint="eastAsia"/>
          <w:sz w:val="24"/>
        </w:rPr>
        <w:t>元，汇丰晋信大盘基金</w:t>
      </w:r>
      <w:r w:rsidR="006551F9" w:rsidRPr="006551F9">
        <w:rPr>
          <w:rFonts w:hint="eastAsia"/>
          <w:sz w:val="24"/>
        </w:rPr>
        <w:t>A</w:t>
      </w:r>
      <w:r w:rsidR="006551F9" w:rsidRPr="006551F9">
        <w:rPr>
          <w:rFonts w:hint="eastAsia"/>
          <w:sz w:val="24"/>
        </w:rPr>
        <w:t>类的基金份额净值为</w:t>
      </w:r>
      <w:r w:rsidR="006551F9" w:rsidRPr="006551F9">
        <w:rPr>
          <w:rFonts w:hint="eastAsia"/>
          <w:sz w:val="24"/>
        </w:rPr>
        <w:t>1.4000</w:t>
      </w:r>
      <w:r w:rsidR="006551F9" w:rsidRPr="006551F9">
        <w:rPr>
          <w:rFonts w:hint="eastAsia"/>
          <w:sz w:val="24"/>
        </w:rPr>
        <w:t>元，适用的赎回费率为</w:t>
      </w:r>
      <w:r w:rsidR="006551F9" w:rsidRPr="006551F9">
        <w:rPr>
          <w:rFonts w:hint="eastAsia"/>
          <w:sz w:val="24"/>
        </w:rPr>
        <w:t>0.1%</w:t>
      </w:r>
      <w:r w:rsidR="006551F9" w:rsidRPr="006551F9">
        <w:rPr>
          <w:rFonts w:hint="eastAsia"/>
          <w:sz w:val="24"/>
        </w:rPr>
        <w:t>，申购补差费率为</w:t>
      </w:r>
      <w:r w:rsidR="006551F9" w:rsidRPr="006551F9">
        <w:rPr>
          <w:rFonts w:hint="eastAsia"/>
          <w:sz w:val="24"/>
        </w:rPr>
        <w:t>0.7%</w:t>
      </w:r>
      <w:r w:rsidR="006551F9" w:rsidRPr="006551F9">
        <w:rPr>
          <w:rFonts w:hint="eastAsia"/>
          <w:sz w:val="24"/>
        </w:rPr>
        <w:t>，转换手续费率为</w:t>
      </w:r>
      <w:r w:rsidR="006551F9" w:rsidRPr="006551F9">
        <w:rPr>
          <w:rFonts w:hint="eastAsia"/>
          <w:sz w:val="24"/>
        </w:rPr>
        <w:t>0%</w:t>
      </w:r>
      <w:r w:rsidR="006551F9" w:rsidRPr="006551F9">
        <w:rPr>
          <w:rFonts w:hint="eastAsia"/>
          <w:sz w:val="24"/>
        </w:rPr>
        <w:t>，则转入汇丰晋信大盘基金</w:t>
      </w:r>
      <w:r w:rsidR="006551F9" w:rsidRPr="006551F9">
        <w:rPr>
          <w:rFonts w:hint="eastAsia"/>
          <w:sz w:val="24"/>
        </w:rPr>
        <w:t>A</w:t>
      </w:r>
      <w:r w:rsidR="006551F9" w:rsidRPr="006551F9">
        <w:rPr>
          <w:rFonts w:hint="eastAsia"/>
          <w:sz w:val="24"/>
        </w:rPr>
        <w:t>类的基金份额为：</w:t>
      </w:r>
      <w:r w:rsidR="006551F9" w:rsidRPr="006551F9">
        <w:rPr>
          <w:rFonts w:hint="eastAsia"/>
          <w:sz w:val="24"/>
        </w:rPr>
        <w:t xml:space="preserve"> </w:t>
      </w:r>
    </w:p>
    <w:p w:rsidR="006551F9" w:rsidRPr="006551F9" w:rsidRDefault="006551F9" w:rsidP="006551F9">
      <w:pPr>
        <w:ind w:firstLineChars="200" w:firstLine="480"/>
        <w:rPr>
          <w:rFonts w:hint="eastAsia"/>
          <w:sz w:val="24"/>
        </w:rPr>
      </w:pPr>
      <w:r w:rsidRPr="006551F9">
        <w:rPr>
          <w:rFonts w:hint="eastAsia"/>
          <w:sz w:val="24"/>
        </w:rPr>
        <w:t>转出金额</w:t>
      </w:r>
      <w:r w:rsidRPr="006551F9">
        <w:rPr>
          <w:rFonts w:hint="eastAsia"/>
          <w:sz w:val="24"/>
        </w:rPr>
        <w:t xml:space="preserve"> =80,000</w:t>
      </w:r>
      <w:r w:rsidRPr="006551F9">
        <w:rPr>
          <w:rFonts w:hint="eastAsia"/>
          <w:sz w:val="24"/>
        </w:rPr>
        <w:t>×</w:t>
      </w:r>
      <w:r w:rsidRPr="006551F9">
        <w:rPr>
          <w:rFonts w:hint="eastAsia"/>
          <w:sz w:val="24"/>
        </w:rPr>
        <w:t>1.1000=88,000</w:t>
      </w:r>
      <w:r w:rsidRPr="006551F9">
        <w:rPr>
          <w:rFonts w:hint="eastAsia"/>
          <w:sz w:val="24"/>
        </w:rPr>
        <w:t>元</w:t>
      </w:r>
    </w:p>
    <w:p w:rsidR="006551F9" w:rsidRPr="006551F9" w:rsidRDefault="006551F9" w:rsidP="006551F9">
      <w:pPr>
        <w:ind w:firstLineChars="200" w:firstLine="480"/>
        <w:rPr>
          <w:rFonts w:hint="eastAsia"/>
          <w:sz w:val="24"/>
        </w:rPr>
      </w:pPr>
      <w:r w:rsidRPr="006551F9">
        <w:rPr>
          <w:rFonts w:hint="eastAsia"/>
          <w:sz w:val="24"/>
        </w:rPr>
        <w:t>转换费用＝</w:t>
      </w:r>
      <w:r w:rsidRPr="006551F9">
        <w:rPr>
          <w:rFonts w:hint="eastAsia"/>
          <w:sz w:val="24"/>
        </w:rPr>
        <w:t>88,000</w:t>
      </w:r>
      <w:r w:rsidRPr="006551F9">
        <w:rPr>
          <w:rFonts w:hint="eastAsia"/>
          <w:sz w:val="24"/>
        </w:rPr>
        <w:t>×</w:t>
      </w:r>
      <w:r w:rsidRPr="006551F9">
        <w:rPr>
          <w:rFonts w:hint="eastAsia"/>
          <w:sz w:val="24"/>
        </w:rPr>
        <w:t>0.1% +</w:t>
      </w:r>
      <w:r w:rsidRPr="006551F9">
        <w:rPr>
          <w:rFonts w:hint="eastAsia"/>
          <w:sz w:val="24"/>
        </w:rPr>
        <w:t>（</w:t>
      </w:r>
      <w:r w:rsidRPr="006551F9">
        <w:rPr>
          <w:rFonts w:hint="eastAsia"/>
          <w:sz w:val="24"/>
        </w:rPr>
        <w:t>88,000-88,000</w:t>
      </w:r>
      <w:r w:rsidRPr="006551F9">
        <w:rPr>
          <w:rFonts w:hint="eastAsia"/>
          <w:sz w:val="24"/>
        </w:rPr>
        <w:t>×</w:t>
      </w:r>
      <w:r w:rsidRPr="006551F9">
        <w:rPr>
          <w:rFonts w:hint="eastAsia"/>
          <w:sz w:val="24"/>
        </w:rPr>
        <w:t>0.1%</w:t>
      </w:r>
      <w:r w:rsidRPr="006551F9">
        <w:rPr>
          <w:rFonts w:hint="eastAsia"/>
          <w:sz w:val="24"/>
        </w:rPr>
        <w:t>）×</w:t>
      </w:r>
      <w:r w:rsidRPr="006551F9">
        <w:rPr>
          <w:rFonts w:hint="eastAsia"/>
          <w:sz w:val="24"/>
        </w:rPr>
        <w:t>0.7%/(1+0.7%)</w:t>
      </w:r>
      <w:r w:rsidRPr="006551F9">
        <w:rPr>
          <w:rFonts w:hint="eastAsia"/>
          <w:sz w:val="24"/>
        </w:rPr>
        <w:t>＝</w:t>
      </w:r>
      <w:r w:rsidRPr="006551F9">
        <w:rPr>
          <w:rFonts w:hint="eastAsia"/>
          <w:sz w:val="24"/>
        </w:rPr>
        <w:t>699.11</w:t>
      </w:r>
      <w:r w:rsidRPr="006551F9">
        <w:rPr>
          <w:rFonts w:hint="eastAsia"/>
          <w:sz w:val="24"/>
        </w:rPr>
        <w:t>元</w:t>
      </w:r>
      <w:r w:rsidRPr="006551F9">
        <w:rPr>
          <w:rFonts w:hint="eastAsia"/>
          <w:sz w:val="24"/>
        </w:rPr>
        <w:t xml:space="preserve"> </w:t>
      </w:r>
    </w:p>
    <w:p w:rsidR="006551F9" w:rsidRPr="006551F9" w:rsidRDefault="006551F9" w:rsidP="006551F9">
      <w:pPr>
        <w:ind w:firstLineChars="200" w:firstLine="480"/>
        <w:rPr>
          <w:rFonts w:hint="eastAsia"/>
          <w:sz w:val="24"/>
        </w:rPr>
      </w:pPr>
      <w:r w:rsidRPr="006551F9">
        <w:rPr>
          <w:rFonts w:hint="eastAsia"/>
          <w:sz w:val="24"/>
        </w:rPr>
        <w:t>转入汇丰晋信大盘基金</w:t>
      </w:r>
      <w:r w:rsidRPr="006551F9">
        <w:rPr>
          <w:rFonts w:hint="eastAsia"/>
          <w:sz w:val="24"/>
        </w:rPr>
        <w:t>A</w:t>
      </w:r>
      <w:r w:rsidRPr="006551F9">
        <w:rPr>
          <w:rFonts w:hint="eastAsia"/>
          <w:sz w:val="24"/>
        </w:rPr>
        <w:t>类的基金份额＝（</w:t>
      </w:r>
      <w:r w:rsidRPr="006551F9">
        <w:rPr>
          <w:rFonts w:hint="eastAsia"/>
          <w:sz w:val="24"/>
        </w:rPr>
        <w:t>88,000</w:t>
      </w:r>
      <w:r w:rsidRPr="006551F9">
        <w:rPr>
          <w:rFonts w:hint="eastAsia"/>
          <w:sz w:val="24"/>
        </w:rPr>
        <w:t>－</w:t>
      </w:r>
      <w:r w:rsidRPr="006551F9">
        <w:rPr>
          <w:rFonts w:hint="eastAsia"/>
          <w:sz w:val="24"/>
        </w:rPr>
        <w:t>699.11</w:t>
      </w:r>
      <w:r w:rsidRPr="006551F9">
        <w:rPr>
          <w:rFonts w:hint="eastAsia"/>
          <w:sz w:val="24"/>
        </w:rPr>
        <w:t>）</w:t>
      </w:r>
      <w:r w:rsidRPr="006551F9">
        <w:rPr>
          <w:rFonts w:hint="eastAsia"/>
          <w:sz w:val="24"/>
        </w:rPr>
        <w:t>/1.4000</w:t>
      </w:r>
      <w:r w:rsidRPr="006551F9">
        <w:rPr>
          <w:rFonts w:hint="eastAsia"/>
          <w:sz w:val="24"/>
        </w:rPr>
        <w:t>＝</w:t>
      </w:r>
      <w:r w:rsidRPr="006551F9">
        <w:rPr>
          <w:rFonts w:hint="eastAsia"/>
          <w:sz w:val="24"/>
        </w:rPr>
        <w:t>62,357.78</w:t>
      </w:r>
      <w:r w:rsidRPr="006551F9">
        <w:rPr>
          <w:rFonts w:hint="eastAsia"/>
          <w:sz w:val="24"/>
        </w:rPr>
        <w:t>份</w:t>
      </w:r>
    </w:p>
    <w:p w:rsidR="00794B66" w:rsidRPr="006818C9" w:rsidRDefault="006551F9" w:rsidP="006551F9">
      <w:pPr>
        <w:ind w:firstLineChars="200" w:firstLine="480"/>
        <w:rPr>
          <w:sz w:val="24"/>
        </w:rPr>
      </w:pPr>
      <w:r w:rsidRPr="006551F9">
        <w:rPr>
          <w:rFonts w:hint="eastAsia"/>
          <w:sz w:val="24"/>
        </w:rPr>
        <w:t>即该投资者可将持有的</w:t>
      </w:r>
      <w:r w:rsidRPr="006551F9">
        <w:rPr>
          <w:rFonts w:hint="eastAsia"/>
          <w:sz w:val="24"/>
        </w:rPr>
        <w:t>80,000</w:t>
      </w:r>
      <w:r w:rsidRPr="006551F9">
        <w:rPr>
          <w:rFonts w:hint="eastAsia"/>
          <w:sz w:val="24"/>
        </w:rPr>
        <w:t>份汇丰晋信平稳增利</w:t>
      </w:r>
      <w:r w:rsidRPr="006551F9">
        <w:rPr>
          <w:rFonts w:hint="eastAsia"/>
          <w:sz w:val="24"/>
        </w:rPr>
        <w:t>A</w:t>
      </w:r>
      <w:r w:rsidRPr="006551F9">
        <w:rPr>
          <w:rFonts w:hint="eastAsia"/>
          <w:sz w:val="24"/>
        </w:rPr>
        <w:t>类基金份额转换为</w:t>
      </w:r>
      <w:r w:rsidRPr="006551F9">
        <w:rPr>
          <w:rFonts w:hint="eastAsia"/>
          <w:sz w:val="24"/>
        </w:rPr>
        <w:t>62,357.78</w:t>
      </w:r>
      <w:r w:rsidRPr="006551F9">
        <w:rPr>
          <w:rFonts w:hint="eastAsia"/>
          <w:sz w:val="24"/>
        </w:rPr>
        <w:t>份汇丰晋信大盘</w:t>
      </w:r>
      <w:r w:rsidRPr="006551F9">
        <w:rPr>
          <w:rFonts w:hint="eastAsia"/>
          <w:sz w:val="24"/>
        </w:rPr>
        <w:t>A</w:t>
      </w:r>
      <w:r w:rsidRPr="006551F9">
        <w:rPr>
          <w:rFonts w:hint="eastAsia"/>
          <w:sz w:val="24"/>
        </w:rPr>
        <w:t>类基金份额。</w:t>
      </w:r>
    </w:p>
    <w:p w:rsidR="00794B66" w:rsidRPr="006818C9" w:rsidRDefault="00794B66" w:rsidP="00794B66">
      <w:pPr>
        <w:jc w:val="left"/>
        <w:rPr>
          <w:sz w:val="24"/>
        </w:rPr>
      </w:pPr>
    </w:p>
    <w:p w:rsidR="00A7587B" w:rsidRPr="00A7587B" w:rsidRDefault="00794B66" w:rsidP="00A7587B">
      <w:pPr>
        <w:ind w:firstLineChars="200" w:firstLine="480"/>
        <w:rPr>
          <w:rFonts w:hint="eastAsia"/>
          <w:sz w:val="24"/>
        </w:rPr>
      </w:pPr>
      <w:r w:rsidRPr="006818C9">
        <w:rPr>
          <w:rFonts w:hint="eastAsia"/>
          <w:sz w:val="24"/>
        </w:rPr>
        <w:t>例二：</w:t>
      </w:r>
      <w:r w:rsidR="00A7587B" w:rsidRPr="00A7587B">
        <w:rPr>
          <w:rFonts w:hint="eastAsia"/>
          <w:sz w:val="24"/>
        </w:rPr>
        <w:t>某投资者申请将其持有超过</w:t>
      </w:r>
      <w:r w:rsidR="00A7587B" w:rsidRPr="00A7587B">
        <w:rPr>
          <w:rFonts w:hint="eastAsia"/>
          <w:sz w:val="24"/>
        </w:rPr>
        <w:t>7</w:t>
      </w:r>
      <w:r w:rsidR="00A7587B" w:rsidRPr="00A7587B">
        <w:rPr>
          <w:rFonts w:hint="eastAsia"/>
          <w:sz w:val="24"/>
        </w:rPr>
        <w:t>天的</w:t>
      </w:r>
      <w:r w:rsidR="00A7587B" w:rsidRPr="00A7587B">
        <w:rPr>
          <w:rFonts w:hint="eastAsia"/>
          <w:sz w:val="24"/>
        </w:rPr>
        <w:t>80,000</w:t>
      </w:r>
      <w:r w:rsidR="00A7587B" w:rsidRPr="00A7587B">
        <w:rPr>
          <w:rFonts w:hint="eastAsia"/>
          <w:sz w:val="24"/>
        </w:rPr>
        <w:t>份汇丰晋信龙腾基金份额转换为汇丰晋信大盘</w:t>
      </w:r>
      <w:r w:rsidR="00A7587B" w:rsidRPr="00A7587B">
        <w:rPr>
          <w:rFonts w:hint="eastAsia"/>
          <w:sz w:val="24"/>
        </w:rPr>
        <w:t>A</w:t>
      </w:r>
      <w:r w:rsidR="00A7587B">
        <w:rPr>
          <w:rFonts w:hint="eastAsia"/>
          <w:sz w:val="24"/>
        </w:rPr>
        <w:t>类基金</w:t>
      </w:r>
      <w:r w:rsidR="00A7587B" w:rsidRPr="00A7587B">
        <w:rPr>
          <w:rFonts w:hint="eastAsia"/>
          <w:sz w:val="24"/>
        </w:rPr>
        <w:t>份额，转换申请当日汇丰晋信龙腾基金的基金份额净值为</w:t>
      </w:r>
      <w:r w:rsidR="00A7587B" w:rsidRPr="00A7587B">
        <w:rPr>
          <w:rFonts w:hint="eastAsia"/>
          <w:sz w:val="24"/>
        </w:rPr>
        <w:t>1.1000</w:t>
      </w:r>
      <w:r w:rsidR="00A7587B" w:rsidRPr="00A7587B">
        <w:rPr>
          <w:rFonts w:hint="eastAsia"/>
          <w:sz w:val="24"/>
        </w:rPr>
        <w:t>元，汇丰晋信大盘</w:t>
      </w:r>
      <w:r w:rsidR="00A7587B" w:rsidRPr="00A7587B">
        <w:rPr>
          <w:rFonts w:hint="eastAsia"/>
          <w:sz w:val="24"/>
        </w:rPr>
        <w:t>A</w:t>
      </w:r>
      <w:r w:rsidR="00A7587B">
        <w:rPr>
          <w:rFonts w:hint="eastAsia"/>
          <w:sz w:val="24"/>
        </w:rPr>
        <w:t>类</w:t>
      </w:r>
      <w:r w:rsidR="00A7587B" w:rsidRPr="00A7587B">
        <w:rPr>
          <w:rFonts w:hint="eastAsia"/>
          <w:sz w:val="24"/>
        </w:rPr>
        <w:t>的基金份额净值为</w:t>
      </w:r>
      <w:r w:rsidR="00A7587B" w:rsidRPr="00A7587B">
        <w:rPr>
          <w:rFonts w:hint="eastAsia"/>
          <w:sz w:val="24"/>
        </w:rPr>
        <w:t>1.4000</w:t>
      </w:r>
      <w:r w:rsidR="00A7587B" w:rsidRPr="00A7587B">
        <w:rPr>
          <w:rFonts w:hint="eastAsia"/>
          <w:sz w:val="24"/>
        </w:rPr>
        <w:t>元，适用的赎回费率为</w:t>
      </w:r>
      <w:r w:rsidR="00A7587B" w:rsidRPr="00A7587B">
        <w:rPr>
          <w:rFonts w:hint="eastAsia"/>
          <w:sz w:val="24"/>
        </w:rPr>
        <w:t>0.3%</w:t>
      </w:r>
      <w:r w:rsidR="00A7587B" w:rsidRPr="00A7587B">
        <w:rPr>
          <w:rFonts w:hint="eastAsia"/>
          <w:sz w:val="24"/>
        </w:rPr>
        <w:t>，申购补差费率为</w:t>
      </w:r>
      <w:r w:rsidR="00A7587B" w:rsidRPr="00A7587B">
        <w:rPr>
          <w:rFonts w:hint="eastAsia"/>
          <w:sz w:val="24"/>
        </w:rPr>
        <w:t>0%</w:t>
      </w:r>
      <w:r w:rsidR="00A7587B" w:rsidRPr="00A7587B">
        <w:rPr>
          <w:rFonts w:hint="eastAsia"/>
          <w:sz w:val="24"/>
        </w:rPr>
        <w:t>，转换手续费率为</w:t>
      </w:r>
      <w:r w:rsidR="00A7587B" w:rsidRPr="00A7587B">
        <w:rPr>
          <w:rFonts w:hint="eastAsia"/>
          <w:sz w:val="24"/>
        </w:rPr>
        <w:t>0%</w:t>
      </w:r>
      <w:r w:rsidR="00A7587B" w:rsidRPr="00A7587B">
        <w:rPr>
          <w:rFonts w:hint="eastAsia"/>
          <w:sz w:val="24"/>
        </w:rPr>
        <w:t>，则转入汇丰晋信大盘</w:t>
      </w:r>
      <w:r w:rsidR="00A7587B" w:rsidRPr="00A7587B">
        <w:rPr>
          <w:rFonts w:hint="eastAsia"/>
          <w:sz w:val="24"/>
        </w:rPr>
        <w:t>A</w:t>
      </w:r>
      <w:r w:rsidR="00A7587B">
        <w:rPr>
          <w:rFonts w:hint="eastAsia"/>
          <w:sz w:val="24"/>
        </w:rPr>
        <w:t>类</w:t>
      </w:r>
      <w:r w:rsidR="00A7587B" w:rsidRPr="00A7587B">
        <w:rPr>
          <w:rFonts w:hint="eastAsia"/>
          <w:sz w:val="24"/>
        </w:rPr>
        <w:t>的基金份额为：</w:t>
      </w:r>
      <w:r w:rsidR="00A7587B" w:rsidRPr="00A7587B">
        <w:rPr>
          <w:rFonts w:hint="eastAsia"/>
          <w:sz w:val="24"/>
        </w:rPr>
        <w:t xml:space="preserve"> </w:t>
      </w:r>
    </w:p>
    <w:p w:rsidR="00A7587B" w:rsidRPr="00A7587B" w:rsidRDefault="00A7587B" w:rsidP="00A7587B">
      <w:pPr>
        <w:ind w:firstLineChars="200" w:firstLine="480"/>
        <w:rPr>
          <w:rFonts w:hint="eastAsia"/>
          <w:sz w:val="24"/>
        </w:rPr>
      </w:pPr>
      <w:r w:rsidRPr="00A7587B">
        <w:rPr>
          <w:rFonts w:hint="eastAsia"/>
          <w:sz w:val="24"/>
        </w:rPr>
        <w:t>转出金额</w:t>
      </w:r>
      <w:r w:rsidRPr="00A7587B">
        <w:rPr>
          <w:rFonts w:hint="eastAsia"/>
          <w:sz w:val="24"/>
        </w:rPr>
        <w:t xml:space="preserve"> =80,000</w:t>
      </w:r>
      <w:r w:rsidRPr="00A7587B">
        <w:rPr>
          <w:rFonts w:hint="eastAsia"/>
          <w:sz w:val="24"/>
        </w:rPr>
        <w:t>×</w:t>
      </w:r>
      <w:r w:rsidRPr="00A7587B">
        <w:rPr>
          <w:rFonts w:hint="eastAsia"/>
          <w:sz w:val="24"/>
        </w:rPr>
        <w:t>1.1000=88,000</w:t>
      </w:r>
      <w:r w:rsidRPr="00A7587B">
        <w:rPr>
          <w:rFonts w:hint="eastAsia"/>
          <w:sz w:val="24"/>
        </w:rPr>
        <w:t>元</w:t>
      </w:r>
    </w:p>
    <w:p w:rsidR="00A7587B" w:rsidRPr="00A7587B" w:rsidRDefault="00A7587B" w:rsidP="00A7587B">
      <w:pPr>
        <w:ind w:firstLineChars="200" w:firstLine="480"/>
        <w:rPr>
          <w:rFonts w:hint="eastAsia"/>
          <w:sz w:val="24"/>
        </w:rPr>
      </w:pPr>
      <w:r w:rsidRPr="00A7587B">
        <w:rPr>
          <w:rFonts w:hint="eastAsia"/>
          <w:sz w:val="24"/>
        </w:rPr>
        <w:t>转换费用</w:t>
      </w:r>
      <w:r w:rsidRPr="00A7587B">
        <w:rPr>
          <w:rFonts w:hint="eastAsia"/>
          <w:sz w:val="24"/>
        </w:rPr>
        <w:t xml:space="preserve"> </w:t>
      </w:r>
      <w:r w:rsidRPr="00A7587B">
        <w:rPr>
          <w:rFonts w:hint="eastAsia"/>
          <w:sz w:val="24"/>
        </w:rPr>
        <w:t>＝</w:t>
      </w:r>
      <w:r w:rsidRPr="00A7587B">
        <w:rPr>
          <w:rFonts w:hint="eastAsia"/>
          <w:sz w:val="24"/>
        </w:rPr>
        <w:t>88,000</w:t>
      </w:r>
      <w:r w:rsidRPr="00A7587B">
        <w:rPr>
          <w:rFonts w:hint="eastAsia"/>
          <w:sz w:val="24"/>
        </w:rPr>
        <w:t>×</w:t>
      </w:r>
      <w:r w:rsidRPr="00A7587B">
        <w:rPr>
          <w:rFonts w:hint="eastAsia"/>
          <w:sz w:val="24"/>
        </w:rPr>
        <w:t>0.3%</w:t>
      </w:r>
      <w:r w:rsidRPr="00A7587B">
        <w:rPr>
          <w:rFonts w:hint="eastAsia"/>
          <w:sz w:val="24"/>
        </w:rPr>
        <w:t>＝</w:t>
      </w:r>
      <w:r w:rsidRPr="00A7587B">
        <w:rPr>
          <w:rFonts w:hint="eastAsia"/>
          <w:sz w:val="24"/>
        </w:rPr>
        <w:t>264</w:t>
      </w:r>
      <w:r w:rsidRPr="00A7587B">
        <w:rPr>
          <w:rFonts w:hint="eastAsia"/>
          <w:sz w:val="24"/>
        </w:rPr>
        <w:t>元</w:t>
      </w:r>
      <w:r w:rsidRPr="00A7587B">
        <w:rPr>
          <w:rFonts w:hint="eastAsia"/>
          <w:sz w:val="24"/>
        </w:rPr>
        <w:t xml:space="preserve"> </w:t>
      </w:r>
    </w:p>
    <w:p w:rsidR="00A7587B" w:rsidRPr="00A7587B" w:rsidRDefault="00A7587B" w:rsidP="00A7587B">
      <w:pPr>
        <w:ind w:firstLineChars="200" w:firstLine="480"/>
        <w:rPr>
          <w:rFonts w:hint="eastAsia"/>
          <w:sz w:val="24"/>
        </w:rPr>
      </w:pPr>
      <w:r w:rsidRPr="00A7587B">
        <w:rPr>
          <w:rFonts w:hint="eastAsia"/>
          <w:sz w:val="24"/>
        </w:rPr>
        <w:t>转入汇丰晋信大盘</w:t>
      </w:r>
      <w:r>
        <w:rPr>
          <w:rFonts w:hint="eastAsia"/>
          <w:sz w:val="24"/>
        </w:rPr>
        <w:t>基金</w:t>
      </w:r>
      <w:r w:rsidRPr="00A7587B">
        <w:rPr>
          <w:rFonts w:hint="eastAsia"/>
          <w:sz w:val="24"/>
        </w:rPr>
        <w:t>A</w:t>
      </w:r>
      <w:r>
        <w:rPr>
          <w:rFonts w:hint="eastAsia"/>
          <w:sz w:val="24"/>
        </w:rPr>
        <w:t>类</w:t>
      </w:r>
      <w:r w:rsidRPr="00A7587B">
        <w:rPr>
          <w:rFonts w:hint="eastAsia"/>
          <w:sz w:val="24"/>
        </w:rPr>
        <w:t>的基金份额＝（</w:t>
      </w:r>
      <w:r w:rsidRPr="00A7587B">
        <w:rPr>
          <w:rFonts w:hint="eastAsia"/>
          <w:sz w:val="24"/>
        </w:rPr>
        <w:t>88,000</w:t>
      </w:r>
      <w:r w:rsidRPr="00A7587B">
        <w:rPr>
          <w:rFonts w:hint="eastAsia"/>
          <w:sz w:val="24"/>
        </w:rPr>
        <w:t>－</w:t>
      </w:r>
      <w:r w:rsidRPr="00A7587B">
        <w:rPr>
          <w:rFonts w:hint="eastAsia"/>
          <w:sz w:val="24"/>
        </w:rPr>
        <w:t>264</w:t>
      </w:r>
      <w:r w:rsidRPr="00A7587B">
        <w:rPr>
          <w:rFonts w:hint="eastAsia"/>
          <w:sz w:val="24"/>
        </w:rPr>
        <w:t>）</w:t>
      </w:r>
      <w:r w:rsidRPr="00A7587B">
        <w:rPr>
          <w:rFonts w:hint="eastAsia"/>
          <w:sz w:val="24"/>
        </w:rPr>
        <w:t>/1.4000</w:t>
      </w:r>
      <w:r w:rsidRPr="00A7587B">
        <w:rPr>
          <w:rFonts w:hint="eastAsia"/>
          <w:sz w:val="24"/>
        </w:rPr>
        <w:t>＝</w:t>
      </w:r>
      <w:r w:rsidRPr="00A7587B">
        <w:rPr>
          <w:rFonts w:hint="eastAsia"/>
          <w:sz w:val="24"/>
        </w:rPr>
        <w:t>62,668.57</w:t>
      </w:r>
      <w:r w:rsidRPr="00A7587B">
        <w:rPr>
          <w:rFonts w:hint="eastAsia"/>
          <w:sz w:val="24"/>
        </w:rPr>
        <w:t>份</w:t>
      </w:r>
    </w:p>
    <w:p w:rsidR="00794B66" w:rsidRPr="006818C9" w:rsidRDefault="00A7587B" w:rsidP="00A7587B">
      <w:pPr>
        <w:ind w:firstLineChars="200" w:firstLine="480"/>
        <w:rPr>
          <w:sz w:val="24"/>
        </w:rPr>
      </w:pPr>
      <w:r w:rsidRPr="00A7587B">
        <w:rPr>
          <w:rFonts w:hint="eastAsia"/>
          <w:sz w:val="24"/>
        </w:rPr>
        <w:t>即该投资者可将持有的</w:t>
      </w:r>
      <w:r w:rsidRPr="00A7587B">
        <w:rPr>
          <w:rFonts w:hint="eastAsia"/>
          <w:sz w:val="24"/>
        </w:rPr>
        <w:t>80,000</w:t>
      </w:r>
      <w:r w:rsidRPr="00A7587B">
        <w:rPr>
          <w:rFonts w:hint="eastAsia"/>
          <w:sz w:val="24"/>
        </w:rPr>
        <w:t>份汇丰晋信龙腾基金份额转换为</w:t>
      </w:r>
      <w:r w:rsidRPr="00A7587B">
        <w:rPr>
          <w:rFonts w:hint="eastAsia"/>
          <w:sz w:val="24"/>
        </w:rPr>
        <w:t>62,668.57</w:t>
      </w:r>
      <w:r w:rsidRPr="00A7587B">
        <w:rPr>
          <w:rFonts w:hint="eastAsia"/>
          <w:sz w:val="24"/>
        </w:rPr>
        <w:t>份汇丰晋信大盘</w:t>
      </w:r>
      <w:r w:rsidRPr="00A7587B">
        <w:rPr>
          <w:rFonts w:hint="eastAsia"/>
          <w:sz w:val="24"/>
        </w:rPr>
        <w:t>A</w:t>
      </w:r>
      <w:r>
        <w:rPr>
          <w:rFonts w:hint="eastAsia"/>
          <w:sz w:val="24"/>
        </w:rPr>
        <w:t>类</w:t>
      </w:r>
      <w:r w:rsidRPr="00A7587B">
        <w:rPr>
          <w:rFonts w:hint="eastAsia"/>
          <w:sz w:val="24"/>
        </w:rPr>
        <w:t>基金</w:t>
      </w:r>
      <w:r>
        <w:rPr>
          <w:rFonts w:hint="eastAsia"/>
          <w:sz w:val="24"/>
        </w:rPr>
        <w:t>份额</w:t>
      </w:r>
      <w:r w:rsidRPr="00A7587B">
        <w:rPr>
          <w:rFonts w:hint="eastAsia"/>
          <w:sz w:val="24"/>
        </w:rPr>
        <w:t>。</w:t>
      </w:r>
    </w:p>
    <w:p w:rsidR="00794B66" w:rsidRPr="006818C9" w:rsidRDefault="00794B66" w:rsidP="00794B66">
      <w:pPr>
        <w:ind w:firstLineChars="200" w:firstLine="480"/>
        <w:rPr>
          <w:sz w:val="24"/>
        </w:rPr>
      </w:pPr>
    </w:p>
    <w:p w:rsidR="00794B66" w:rsidRPr="006818C9" w:rsidRDefault="00794B66" w:rsidP="00794B66">
      <w:pPr>
        <w:spacing w:line="560" w:lineRule="exact"/>
        <w:rPr>
          <w:sz w:val="24"/>
        </w:rPr>
      </w:pPr>
      <w:r w:rsidRPr="006818C9">
        <w:rPr>
          <w:rFonts w:eastAsia="方正仿宋简体" w:hint="eastAsia"/>
          <w:bCs/>
          <w:color w:val="000000"/>
          <w:sz w:val="24"/>
          <w:szCs w:val="32"/>
        </w:rPr>
        <w:t>（</w:t>
      </w:r>
      <w:r w:rsidRPr="006818C9">
        <w:rPr>
          <w:rFonts w:eastAsia="方正仿宋简体" w:hint="eastAsia"/>
          <w:bCs/>
          <w:color w:val="000000"/>
          <w:sz w:val="24"/>
          <w:szCs w:val="32"/>
        </w:rPr>
        <w:t>3</w:t>
      </w:r>
      <w:r w:rsidRPr="006818C9">
        <w:rPr>
          <w:rFonts w:eastAsia="方正仿宋简体" w:hint="eastAsia"/>
          <w:bCs/>
          <w:color w:val="000000"/>
          <w:sz w:val="24"/>
          <w:szCs w:val="32"/>
        </w:rPr>
        <w:t>）</w:t>
      </w:r>
      <w:r w:rsidRPr="006818C9">
        <w:rPr>
          <w:rFonts w:hint="eastAsia"/>
          <w:sz w:val="24"/>
        </w:rPr>
        <w:t>基金转换业务规则</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基金转换以份额为单位进行申请。投资者办理基金转换业务时，转出方的基金必须处于可赎回状态，转入方的基金必须处于可申购状态。</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本公司目前只开通前端收费模式的开放式基金之间的基金转换业务，暂不支持后端收费模式的开放式基金转换。</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基金转换采用未知价法，即以申请当日基金份额净值为基础计算。</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基金转出视为赎回，转入视为申购。正常情况下，基金注册登记机构将在</w:t>
      </w:r>
      <w:r w:rsidRPr="006818C9">
        <w:rPr>
          <w:rFonts w:hint="eastAsia"/>
          <w:sz w:val="24"/>
        </w:rPr>
        <w:t>T+1</w:t>
      </w:r>
      <w:r w:rsidRPr="006818C9">
        <w:rPr>
          <w:rFonts w:hint="eastAsia"/>
          <w:sz w:val="24"/>
        </w:rPr>
        <w:t>日对投资者</w:t>
      </w:r>
      <w:r w:rsidRPr="006818C9">
        <w:rPr>
          <w:rFonts w:hint="eastAsia"/>
          <w:sz w:val="24"/>
        </w:rPr>
        <w:t>T</w:t>
      </w:r>
      <w:r w:rsidRPr="006818C9">
        <w:rPr>
          <w:rFonts w:hint="eastAsia"/>
          <w:sz w:val="24"/>
        </w:rPr>
        <w:t>日的基金转换业务申请进行有效性确认。在</w:t>
      </w:r>
      <w:r w:rsidRPr="006818C9">
        <w:rPr>
          <w:rFonts w:hint="eastAsia"/>
          <w:sz w:val="24"/>
        </w:rPr>
        <w:t>T</w:t>
      </w:r>
      <w:r w:rsidRPr="006818C9">
        <w:rPr>
          <w:rFonts w:hint="eastAsia"/>
          <w:sz w:val="24"/>
        </w:rPr>
        <w:t>＋</w:t>
      </w:r>
      <w:r w:rsidRPr="006818C9">
        <w:rPr>
          <w:rFonts w:hint="eastAsia"/>
          <w:sz w:val="24"/>
        </w:rPr>
        <w:t>2</w:t>
      </w:r>
      <w:r w:rsidRPr="006818C9">
        <w:rPr>
          <w:rFonts w:hint="eastAsia"/>
          <w:sz w:val="24"/>
        </w:rPr>
        <w:t>日后（包括该日）投资者可通过销售机构查询基金转换的成交情况，基金转换后转入份额的可赎回的时间为</w:t>
      </w:r>
      <w:r w:rsidRPr="006818C9">
        <w:rPr>
          <w:rFonts w:hint="eastAsia"/>
          <w:sz w:val="24"/>
        </w:rPr>
        <w:t>T</w:t>
      </w:r>
      <w:r w:rsidRPr="006818C9">
        <w:rPr>
          <w:rFonts w:hint="eastAsia"/>
          <w:sz w:val="24"/>
        </w:rPr>
        <w:t>＋</w:t>
      </w:r>
      <w:r w:rsidRPr="006818C9">
        <w:rPr>
          <w:rFonts w:hint="eastAsia"/>
          <w:sz w:val="24"/>
        </w:rPr>
        <w:t>2</w:t>
      </w:r>
      <w:r w:rsidRPr="006818C9">
        <w:rPr>
          <w:rFonts w:hint="eastAsia"/>
          <w:sz w:val="24"/>
        </w:rPr>
        <w:t>日。</w:t>
      </w:r>
    </w:p>
    <w:p w:rsidR="00794B66" w:rsidRPr="0073649F" w:rsidRDefault="0073649F" w:rsidP="0073649F">
      <w:pPr>
        <w:numPr>
          <w:ilvl w:val="0"/>
          <w:numId w:val="9"/>
        </w:numPr>
        <w:tabs>
          <w:tab w:val="clear" w:pos="1500"/>
          <w:tab w:val="num" w:pos="1080"/>
        </w:tabs>
        <w:ind w:left="1080"/>
        <w:rPr>
          <w:sz w:val="24"/>
        </w:rPr>
      </w:pPr>
      <w:r w:rsidRPr="00CB6FCD">
        <w:rPr>
          <w:rFonts w:hint="eastAsia"/>
          <w:sz w:val="24"/>
        </w:rPr>
        <w:t>目前基金转换的最低申请份额为</w:t>
      </w:r>
      <w:r w:rsidR="001004F7">
        <w:rPr>
          <w:rFonts w:hint="eastAsia"/>
          <w:sz w:val="24"/>
        </w:rPr>
        <w:t>10</w:t>
      </w:r>
      <w:r w:rsidRPr="001529AE">
        <w:rPr>
          <w:rFonts w:hint="eastAsia"/>
          <w:sz w:val="24"/>
        </w:rPr>
        <w:t>份</w:t>
      </w:r>
      <w:r w:rsidRPr="00CB6FCD">
        <w:rPr>
          <w:rFonts w:hint="eastAsia"/>
          <w:sz w:val="24"/>
        </w:rPr>
        <w:t>基金单位。</w:t>
      </w:r>
      <w:r w:rsidRPr="0063177E">
        <w:rPr>
          <w:rFonts w:hint="eastAsia"/>
          <w:sz w:val="24"/>
        </w:rPr>
        <w:t>基金份额持有最低为</w:t>
      </w:r>
      <w:r w:rsidR="001004F7">
        <w:rPr>
          <w:rFonts w:hint="eastAsia"/>
          <w:sz w:val="24"/>
        </w:rPr>
        <w:t>10</w:t>
      </w:r>
      <w:r w:rsidRPr="0063177E">
        <w:rPr>
          <w:rFonts w:hint="eastAsia"/>
          <w:sz w:val="24"/>
        </w:rPr>
        <w:t>份基金单位。如投资者办理基金转换出后该基金份额不足</w:t>
      </w:r>
      <w:r w:rsidR="001004F7">
        <w:rPr>
          <w:rFonts w:hint="eastAsia"/>
          <w:sz w:val="24"/>
        </w:rPr>
        <w:t>10</w:t>
      </w:r>
      <w:r w:rsidRPr="0063177E">
        <w:rPr>
          <w:rFonts w:hint="eastAsia"/>
          <w:sz w:val="24"/>
        </w:rPr>
        <w:t>份时，需一次性全额转出。</w:t>
      </w:r>
      <w:r w:rsidRPr="00CB6FCD">
        <w:rPr>
          <w:rFonts w:hint="eastAsia"/>
          <w:sz w:val="24"/>
        </w:rPr>
        <w:t>单笔转入申请不受转入基金最低申购限额限制。</w:t>
      </w:r>
      <w:r>
        <w:rPr>
          <w:rFonts w:hint="eastAsia"/>
          <w:sz w:val="24"/>
        </w:rPr>
        <w:t>如代销机构规定的基金转换最低申请份额下限高于</w:t>
      </w:r>
      <w:r>
        <w:rPr>
          <w:rFonts w:ascii="宋体" w:hAnsi="宋体" w:cs="宋体" w:hint="eastAsia"/>
          <w:color w:val="1E1E1E"/>
          <w:kern w:val="0"/>
          <w:sz w:val="24"/>
        </w:rPr>
        <w:t>10</w:t>
      </w:r>
      <w:r>
        <w:rPr>
          <w:rFonts w:hint="eastAsia"/>
          <w:sz w:val="24"/>
        </w:rPr>
        <w:t>份，则按照代销机构规定的最低申请份额下限执行。</w:t>
      </w:r>
    </w:p>
    <w:p w:rsidR="00794B66" w:rsidRPr="006818C9" w:rsidRDefault="00794B66" w:rsidP="00794B66">
      <w:pPr>
        <w:numPr>
          <w:ilvl w:val="0"/>
          <w:numId w:val="9"/>
        </w:numPr>
        <w:tabs>
          <w:tab w:val="clear" w:pos="1500"/>
          <w:tab w:val="num" w:pos="1080"/>
        </w:tabs>
        <w:ind w:left="1080"/>
        <w:rPr>
          <w:sz w:val="24"/>
        </w:rPr>
      </w:pPr>
      <w:r w:rsidRPr="006818C9">
        <w:rPr>
          <w:rFonts w:hint="eastAsia"/>
          <w:sz w:val="24"/>
        </w:rPr>
        <w:t>前端收费方式的基金转换，转入的基金份额的持有期将自转入的基金份额被确认之日起重新开始计算。</w:t>
      </w:r>
    </w:p>
    <w:p w:rsidR="00794B66" w:rsidRPr="006818C9" w:rsidRDefault="00794B66" w:rsidP="00794B66">
      <w:pPr>
        <w:ind w:left="660"/>
        <w:rPr>
          <w:sz w:val="24"/>
        </w:rPr>
      </w:pPr>
    </w:p>
    <w:p w:rsidR="00794B66" w:rsidRPr="006818C9" w:rsidRDefault="00794B66" w:rsidP="00794B66">
      <w:pPr>
        <w:rPr>
          <w:sz w:val="24"/>
        </w:rPr>
      </w:pPr>
      <w:r w:rsidRPr="006818C9">
        <w:rPr>
          <w:rFonts w:eastAsia="方正仿宋简体" w:hint="eastAsia"/>
          <w:bCs/>
          <w:color w:val="000000"/>
          <w:sz w:val="24"/>
          <w:szCs w:val="32"/>
        </w:rPr>
        <w:t>（</w:t>
      </w:r>
      <w:r w:rsidRPr="006818C9">
        <w:rPr>
          <w:rFonts w:eastAsia="方正仿宋简体" w:hint="eastAsia"/>
          <w:bCs/>
          <w:color w:val="000000"/>
          <w:sz w:val="24"/>
          <w:szCs w:val="32"/>
        </w:rPr>
        <w:t>4</w:t>
      </w:r>
      <w:r w:rsidRPr="006818C9">
        <w:rPr>
          <w:rFonts w:eastAsia="方正仿宋简体" w:hint="eastAsia"/>
          <w:bCs/>
          <w:color w:val="000000"/>
          <w:sz w:val="24"/>
          <w:szCs w:val="32"/>
        </w:rPr>
        <w:t>）</w:t>
      </w:r>
      <w:r w:rsidRPr="006818C9">
        <w:rPr>
          <w:rFonts w:hint="eastAsia"/>
          <w:sz w:val="24"/>
        </w:rPr>
        <w:t>暂停基金转换的情形</w:t>
      </w:r>
    </w:p>
    <w:p w:rsidR="00794B66" w:rsidRPr="006818C9" w:rsidRDefault="00794B66" w:rsidP="00794B66">
      <w:pPr>
        <w:rPr>
          <w:sz w:val="24"/>
        </w:rPr>
      </w:pPr>
      <w:r w:rsidRPr="006818C9">
        <w:rPr>
          <w:rFonts w:hint="eastAsia"/>
          <w:sz w:val="24"/>
        </w:rPr>
        <w:t xml:space="preserve">　　基金转换视同为转出基金的赎回和转入基金的申购，因此暂停基金转换适用有关转出基金和转入基金关于暂停或拒绝申购、暂停赎回和巨额赎回的有关规定。</w:t>
      </w:r>
    </w:p>
    <w:p w:rsidR="00B42274" w:rsidRDefault="00B42274" w:rsidP="00B42274">
      <w:pPr>
        <w:pStyle w:val="2"/>
        <w:spacing w:line="560" w:lineRule="exact"/>
        <w:rPr>
          <w:rFonts w:ascii="Times New Roman" w:eastAsia="方正仿宋简体" w:hAnsi="Times New Roman" w:hint="eastAsia"/>
          <w:color w:val="000000"/>
          <w:sz w:val="24"/>
        </w:rPr>
      </w:pPr>
      <w:r>
        <w:rPr>
          <w:rFonts w:ascii="Times New Roman" w:eastAsia="方正仿宋简体" w:hAnsi="Times New Roman" w:hint="eastAsia"/>
          <w:color w:val="000000"/>
          <w:sz w:val="24"/>
        </w:rPr>
        <w:t>4</w:t>
      </w:r>
      <w:r>
        <w:rPr>
          <w:rFonts w:ascii="Times New Roman" w:eastAsia="方正仿宋简体" w:hAnsi="Times New Roman" w:hint="eastAsia"/>
          <w:color w:val="000000"/>
          <w:sz w:val="24"/>
        </w:rPr>
        <w:t>、</w:t>
      </w:r>
      <w:r>
        <w:rPr>
          <w:rFonts w:ascii="Times New Roman" w:eastAsia="方正仿宋简体" w:hAnsi="Times New Roman"/>
          <w:color w:val="000000"/>
          <w:sz w:val="24"/>
        </w:rPr>
        <w:t xml:space="preserve"> </w:t>
      </w:r>
      <w:r>
        <w:rPr>
          <w:rFonts w:ascii="Times New Roman" w:eastAsia="方正仿宋简体" w:hAnsi="Times New Roman"/>
          <w:color w:val="000000"/>
          <w:sz w:val="24"/>
        </w:rPr>
        <w:t>基金销售机构</w:t>
      </w:r>
      <w:bookmarkEnd w:id="3"/>
    </w:p>
    <w:p w:rsidR="00884C46" w:rsidRPr="00ED2608" w:rsidRDefault="001004F7" w:rsidP="00884C46">
      <w:pPr>
        <w:snapToGrid w:val="0"/>
        <w:ind w:firstLineChars="200" w:firstLine="480"/>
        <w:rPr>
          <w:rFonts w:ascii="宋体" w:hAnsi="宋体" w:hint="eastAsia"/>
          <w:kern w:val="0"/>
          <w:sz w:val="24"/>
        </w:rPr>
      </w:pPr>
      <w:r w:rsidRPr="00F1521A">
        <w:rPr>
          <w:rFonts w:hint="eastAsia"/>
          <w:color w:val="000000"/>
          <w:sz w:val="24"/>
        </w:rPr>
        <w:t>申万宏源证券有限公司</w:t>
      </w:r>
    </w:p>
    <w:p w:rsidR="00B42274" w:rsidRPr="00B42274" w:rsidRDefault="00B42274" w:rsidP="00B42274">
      <w:pPr>
        <w:pStyle w:val="2"/>
        <w:spacing w:line="560" w:lineRule="exact"/>
        <w:rPr>
          <w:rFonts w:ascii="Times New Roman" w:eastAsia="方正仿宋简体" w:hAnsi="Times New Roman" w:hint="eastAsia"/>
          <w:color w:val="000000"/>
          <w:sz w:val="24"/>
        </w:rPr>
      </w:pPr>
      <w:r>
        <w:rPr>
          <w:rFonts w:ascii="Times New Roman" w:eastAsia="方正仿宋简体" w:hAnsi="Times New Roman" w:hint="eastAsia"/>
          <w:color w:val="000000"/>
          <w:sz w:val="24"/>
        </w:rPr>
        <w:t>5</w:t>
      </w:r>
      <w:r>
        <w:rPr>
          <w:rFonts w:ascii="Times New Roman" w:eastAsia="方正仿宋简体" w:hAnsi="Times New Roman" w:hint="eastAsia"/>
          <w:color w:val="000000"/>
          <w:sz w:val="24"/>
        </w:rPr>
        <w:t>、</w:t>
      </w:r>
      <w:r>
        <w:rPr>
          <w:rFonts w:ascii="Times New Roman" w:eastAsia="方正仿宋简体" w:hAnsi="Times New Roman"/>
          <w:color w:val="000000"/>
          <w:sz w:val="24"/>
        </w:rPr>
        <w:t xml:space="preserve"> </w:t>
      </w:r>
      <w:r>
        <w:rPr>
          <w:rFonts w:ascii="Times New Roman" w:eastAsia="方正仿宋简体" w:hAnsi="Times New Roman"/>
          <w:color w:val="000000"/>
          <w:sz w:val="24"/>
        </w:rPr>
        <w:t>其他需要提示的事项</w:t>
      </w:r>
    </w:p>
    <w:p w:rsidR="00794B66" w:rsidRPr="006818C9" w:rsidRDefault="00794B66" w:rsidP="00794B66">
      <w:pPr>
        <w:tabs>
          <w:tab w:val="left" w:pos="567"/>
        </w:tabs>
        <w:snapToGrid w:val="0"/>
        <w:ind w:left="2"/>
        <w:rPr>
          <w:sz w:val="24"/>
        </w:rPr>
      </w:pPr>
      <w:r w:rsidRPr="006818C9">
        <w:rPr>
          <w:rFonts w:hint="eastAsia"/>
          <w:sz w:val="24"/>
        </w:rPr>
        <w:t>（</w:t>
      </w:r>
      <w:r w:rsidRPr="006818C9">
        <w:rPr>
          <w:rFonts w:hint="eastAsia"/>
          <w:sz w:val="24"/>
        </w:rPr>
        <w:t>1</w:t>
      </w:r>
      <w:r w:rsidRPr="006818C9">
        <w:rPr>
          <w:rFonts w:hint="eastAsia"/>
          <w:sz w:val="24"/>
        </w:rPr>
        <w:t>）本公告仅对“汇丰晋信</w:t>
      </w:r>
      <w:r w:rsidRPr="006818C9">
        <w:rPr>
          <w:rFonts w:hint="eastAsia"/>
          <w:sz w:val="24"/>
        </w:rPr>
        <w:t>2016</w:t>
      </w:r>
      <w:r w:rsidRPr="006818C9">
        <w:rPr>
          <w:rFonts w:hint="eastAsia"/>
          <w:sz w:val="24"/>
        </w:rPr>
        <w:t>基金”、“汇丰晋信龙腾基金”、“汇丰晋信动态策</w:t>
      </w:r>
      <w:r w:rsidRPr="006818C9">
        <w:rPr>
          <w:rFonts w:eastAsia="方正仿宋简体" w:hint="eastAsia"/>
          <w:bCs/>
          <w:color w:val="000000"/>
          <w:sz w:val="24"/>
          <w:szCs w:val="32"/>
        </w:rPr>
        <w:t>略基金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w:t>
      </w:r>
      <w:r w:rsidRPr="006818C9">
        <w:rPr>
          <w:rFonts w:eastAsia="方正仿宋简体" w:hint="eastAsia"/>
          <w:bCs/>
          <w:color w:val="000000"/>
          <w:sz w:val="24"/>
          <w:szCs w:val="32"/>
        </w:rPr>
        <w:t>2026</w:t>
      </w:r>
      <w:r w:rsidRPr="006818C9">
        <w:rPr>
          <w:rFonts w:eastAsia="方正仿宋简体" w:hint="eastAsia"/>
          <w:bCs/>
          <w:color w:val="000000"/>
          <w:sz w:val="24"/>
          <w:szCs w:val="32"/>
        </w:rPr>
        <w:t>基金”、“汇丰晋信平稳增利基金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类”、“汇丰晋信平稳增利基金</w:t>
      </w:r>
      <w:r w:rsidRPr="006818C9">
        <w:rPr>
          <w:rFonts w:eastAsia="方正仿宋简体" w:hint="eastAsia"/>
          <w:bCs/>
          <w:color w:val="000000"/>
          <w:sz w:val="24"/>
          <w:szCs w:val="32"/>
        </w:rPr>
        <w:t>C</w:t>
      </w:r>
      <w:r w:rsidRPr="006818C9">
        <w:rPr>
          <w:rFonts w:eastAsia="方正仿宋简体" w:hint="eastAsia"/>
          <w:bCs/>
          <w:color w:val="000000"/>
          <w:sz w:val="24"/>
          <w:szCs w:val="32"/>
        </w:rPr>
        <w:t>类”、“汇丰晋信大盘基金</w:t>
      </w:r>
      <w:r w:rsidRPr="006818C9">
        <w:rPr>
          <w:rFonts w:eastAsia="方正仿宋简体" w:hint="eastAsia"/>
          <w:bCs/>
          <w:color w:val="000000"/>
          <w:sz w:val="24"/>
          <w:szCs w:val="32"/>
        </w:rPr>
        <w:t>A</w:t>
      </w:r>
      <w:r w:rsidRPr="006818C9">
        <w:rPr>
          <w:rFonts w:eastAsia="方正仿宋简体" w:hint="eastAsia"/>
          <w:bCs/>
          <w:color w:val="000000"/>
          <w:sz w:val="24"/>
          <w:szCs w:val="32"/>
        </w:rPr>
        <w:t>类”、“汇丰晋信中小盘基金”、“汇</w:t>
      </w:r>
      <w:r w:rsidRPr="006818C9">
        <w:rPr>
          <w:rFonts w:hint="eastAsia"/>
          <w:sz w:val="24"/>
        </w:rPr>
        <w:t>丰晋信低碳先锋基金”、“汇丰晋信消费红利基金”、“汇丰晋信科技先锋基金”、“汇丰晋信货币基金</w:t>
      </w:r>
      <w:r>
        <w:rPr>
          <w:rFonts w:hint="eastAsia"/>
          <w:sz w:val="24"/>
        </w:rPr>
        <w:t>”</w:t>
      </w:r>
      <w:r w:rsidR="00410710">
        <w:rPr>
          <w:rFonts w:hint="eastAsia"/>
          <w:sz w:val="24"/>
        </w:rPr>
        <w:t>和</w:t>
      </w:r>
      <w:r w:rsidRPr="006818C9">
        <w:rPr>
          <w:rFonts w:hint="eastAsia"/>
          <w:sz w:val="24"/>
        </w:rPr>
        <w:t>“汇丰晋信恒生行业龙头指数基金</w:t>
      </w:r>
      <w:r w:rsidRPr="006818C9">
        <w:rPr>
          <w:rFonts w:hint="eastAsia"/>
          <w:sz w:val="24"/>
        </w:rPr>
        <w:t>A</w:t>
      </w:r>
      <w:r w:rsidRPr="006818C9">
        <w:rPr>
          <w:rFonts w:hint="eastAsia"/>
          <w:sz w:val="24"/>
        </w:rPr>
        <w:t>类”前端份额之间的基金转换业务予以说明，投资者欲了解基金的详细情况，请仔细阅读基金合同、最新的招募说明书等相关基金法律文件。本公司今后发行和管理的其他开放式基金的基金转换业务将另行公告。</w:t>
      </w:r>
    </w:p>
    <w:p w:rsidR="00794B66" w:rsidRPr="006818C9" w:rsidRDefault="00794B66" w:rsidP="00794B66">
      <w:pPr>
        <w:tabs>
          <w:tab w:val="left" w:pos="0"/>
        </w:tabs>
        <w:snapToGrid w:val="0"/>
        <w:rPr>
          <w:sz w:val="24"/>
        </w:rPr>
      </w:pPr>
    </w:p>
    <w:p w:rsidR="00794B66" w:rsidRPr="006818C9" w:rsidRDefault="00794B66" w:rsidP="00794B66">
      <w:pPr>
        <w:tabs>
          <w:tab w:val="left" w:pos="0"/>
        </w:tabs>
        <w:rPr>
          <w:sz w:val="24"/>
        </w:rPr>
      </w:pPr>
      <w:r w:rsidRPr="006818C9">
        <w:rPr>
          <w:rFonts w:hint="eastAsia"/>
          <w:sz w:val="24"/>
        </w:rPr>
        <w:t>（</w:t>
      </w:r>
      <w:r w:rsidRPr="006818C9">
        <w:rPr>
          <w:rFonts w:hint="eastAsia"/>
          <w:sz w:val="24"/>
        </w:rPr>
        <w:t>2</w:t>
      </w:r>
      <w:r w:rsidRPr="006818C9">
        <w:rPr>
          <w:rFonts w:hint="eastAsia"/>
          <w:sz w:val="24"/>
        </w:rPr>
        <w:t>）汇丰晋信旗下开放式基金的转换所产生的费用，以本公告列明的费率为准。本公司可以根据市场情况，在不违背有关法律法规和基金合同规定的前提下，对上述基金转换的程序、有关限制、收费方式和费率进行调整，但最迟应于调整生效前</w:t>
      </w:r>
      <w:r w:rsidRPr="006818C9">
        <w:rPr>
          <w:rFonts w:hint="eastAsia"/>
          <w:sz w:val="24"/>
        </w:rPr>
        <w:t>2</w:t>
      </w:r>
      <w:r w:rsidRPr="006818C9">
        <w:rPr>
          <w:rFonts w:hint="eastAsia"/>
          <w:sz w:val="24"/>
        </w:rPr>
        <w:t>日在指定媒体上公告。</w:t>
      </w:r>
    </w:p>
    <w:p w:rsidR="00794B66" w:rsidRPr="006818C9" w:rsidRDefault="00794B66" w:rsidP="00794B66">
      <w:pPr>
        <w:tabs>
          <w:tab w:val="left" w:pos="0"/>
        </w:tabs>
        <w:rPr>
          <w:sz w:val="24"/>
        </w:rPr>
      </w:pPr>
    </w:p>
    <w:p w:rsidR="00794B66" w:rsidRPr="006818C9" w:rsidRDefault="00794B66" w:rsidP="00794B66">
      <w:pPr>
        <w:tabs>
          <w:tab w:val="left" w:pos="0"/>
        </w:tabs>
        <w:rPr>
          <w:sz w:val="24"/>
        </w:rPr>
      </w:pPr>
      <w:r w:rsidRPr="006818C9">
        <w:rPr>
          <w:rFonts w:hint="eastAsia"/>
          <w:sz w:val="24"/>
        </w:rPr>
        <w:t>（</w:t>
      </w:r>
      <w:r w:rsidRPr="006818C9">
        <w:rPr>
          <w:rFonts w:hint="eastAsia"/>
          <w:sz w:val="24"/>
        </w:rPr>
        <w:t>3</w:t>
      </w:r>
      <w:r w:rsidRPr="006818C9">
        <w:rPr>
          <w:rFonts w:hint="eastAsia"/>
          <w:sz w:val="24"/>
        </w:rPr>
        <w:t>）业务咨询</w:t>
      </w:r>
    </w:p>
    <w:p w:rsidR="00794B66" w:rsidRPr="006818C9" w:rsidRDefault="00794B66" w:rsidP="00794B66">
      <w:pPr>
        <w:ind w:leftChars="200" w:left="420" w:firstLineChars="61" w:firstLine="146"/>
        <w:rPr>
          <w:sz w:val="24"/>
        </w:rPr>
      </w:pPr>
      <w:r w:rsidRPr="006818C9">
        <w:rPr>
          <w:rFonts w:hint="eastAsia"/>
          <w:sz w:val="24"/>
        </w:rPr>
        <w:t>汇丰晋信基金管理有限公司</w:t>
      </w:r>
    </w:p>
    <w:p w:rsidR="00794B66" w:rsidRPr="006818C9" w:rsidRDefault="00794B66" w:rsidP="00794B66">
      <w:pPr>
        <w:ind w:leftChars="270" w:left="706" w:hangingChars="58" w:hanging="139"/>
        <w:rPr>
          <w:sz w:val="24"/>
        </w:rPr>
      </w:pPr>
      <w:r w:rsidRPr="006818C9">
        <w:rPr>
          <w:rFonts w:hint="eastAsia"/>
          <w:sz w:val="24"/>
        </w:rPr>
        <w:t>客户服务电话：</w:t>
      </w:r>
      <w:r w:rsidRPr="006818C9">
        <w:rPr>
          <w:rFonts w:hint="eastAsia"/>
          <w:sz w:val="24"/>
        </w:rPr>
        <w:t>021-20376888</w:t>
      </w:r>
    </w:p>
    <w:p w:rsidR="00794B66" w:rsidRPr="006818C9" w:rsidRDefault="00794B66" w:rsidP="00794B66">
      <w:pPr>
        <w:ind w:leftChars="270" w:left="706" w:hangingChars="58" w:hanging="139"/>
        <w:rPr>
          <w:sz w:val="24"/>
        </w:rPr>
      </w:pPr>
      <w:r w:rsidRPr="006818C9">
        <w:rPr>
          <w:rFonts w:hint="eastAsia"/>
          <w:sz w:val="24"/>
        </w:rPr>
        <w:t>网址：</w:t>
      </w:r>
      <w:hyperlink r:id="rId8" w:history="1">
        <w:r w:rsidRPr="006818C9">
          <w:rPr>
            <w:rStyle w:val="a8"/>
            <w:rFonts w:hint="eastAsia"/>
            <w:sz w:val="24"/>
          </w:rPr>
          <w:t>www.hsbcjt.cn</w:t>
        </w:r>
      </w:hyperlink>
    </w:p>
    <w:p w:rsidR="00794B66" w:rsidRPr="006818C9" w:rsidRDefault="00794B66" w:rsidP="00794B66">
      <w:pPr>
        <w:ind w:leftChars="200" w:left="420" w:firstLineChars="61" w:firstLine="146"/>
        <w:rPr>
          <w:sz w:val="24"/>
        </w:rPr>
      </w:pPr>
    </w:p>
    <w:p w:rsidR="00E81BBE" w:rsidRPr="00E81BBE" w:rsidRDefault="00E81BBE" w:rsidP="00E81BBE">
      <w:pPr>
        <w:ind w:leftChars="200" w:left="420" w:firstLineChars="61" w:firstLine="146"/>
        <w:rPr>
          <w:rFonts w:hint="eastAsia"/>
          <w:sz w:val="24"/>
        </w:rPr>
      </w:pPr>
      <w:r w:rsidRPr="00E81BBE">
        <w:rPr>
          <w:rFonts w:hint="eastAsia"/>
          <w:sz w:val="24"/>
        </w:rPr>
        <w:t>申万宏源证券各基金销售网点</w:t>
      </w:r>
      <w:r w:rsidRPr="00E81BBE">
        <w:rPr>
          <w:rFonts w:hint="eastAsia"/>
          <w:sz w:val="24"/>
        </w:rPr>
        <w:t xml:space="preserve"> </w:t>
      </w:r>
    </w:p>
    <w:p w:rsidR="00E81BBE" w:rsidRPr="00E81BBE" w:rsidRDefault="00E81BBE" w:rsidP="00E81BBE">
      <w:pPr>
        <w:ind w:leftChars="200" w:left="420" w:firstLineChars="61" w:firstLine="146"/>
        <w:rPr>
          <w:rFonts w:hint="eastAsia"/>
          <w:sz w:val="24"/>
        </w:rPr>
      </w:pPr>
      <w:r w:rsidRPr="00E81BBE">
        <w:rPr>
          <w:rFonts w:hint="eastAsia"/>
          <w:sz w:val="24"/>
        </w:rPr>
        <w:t>申万宏源证券网站：</w:t>
      </w:r>
      <w:r w:rsidRPr="00E81BBE">
        <w:rPr>
          <w:rFonts w:hint="eastAsia"/>
          <w:sz w:val="24"/>
        </w:rPr>
        <w:t>www.swhysc.com</w:t>
      </w:r>
    </w:p>
    <w:p w:rsidR="00794B66" w:rsidRPr="00E81BBE" w:rsidRDefault="00E81BBE" w:rsidP="00E81BBE">
      <w:pPr>
        <w:ind w:leftChars="200" w:left="420" w:firstLineChars="61" w:firstLine="146"/>
        <w:rPr>
          <w:rFonts w:hint="eastAsia"/>
          <w:sz w:val="24"/>
        </w:rPr>
      </w:pPr>
      <w:r w:rsidRPr="00E81BBE">
        <w:rPr>
          <w:rFonts w:hint="eastAsia"/>
          <w:sz w:val="24"/>
        </w:rPr>
        <w:t>申万宏源证券客户服务电话：</w:t>
      </w:r>
      <w:r w:rsidRPr="00E81BBE">
        <w:rPr>
          <w:rFonts w:hint="eastAsia"/>
          <w:sz w:val="24"/>
        </w:rPr>
        <w:t>95523</w:t>
      </w:r>
      <w:r w:rsidRPr="00E81BBE">
        <w:rPr>
          <w:rFonts w:hint="eastAsia"/>
          <w:sz w:val="24"/>
        </w:rPr>
        <w:t>或</w:t>
      </w:r>
      <w:r w:rsidRPr="00E81BBE">
        <w:rPr>
          <w:rFonts w:hint="eastAsia"/>
          <w:sz w:val="24"/>
        </w:rPr>
        <w:t>4008895523</w:t>
      </w:r>
    </w:p>
    <w:p w:rsidR="00794B66" w:rsidRPr="006818C9" w:rsidRDefault="00794B66" w:rsidP="00794B66">
      <w:pPr>
        <w:ind w:leftChars="270" w:left="706" w:hangingChars="58" w:hanging="139"/>
        <w:rPr>
          <w:sz w:val="24"/>
        </w:rPr>
      </w:pPr>
    </w:p>
    <w:p w:rsidR="00794B66" w:rsidRPr="006818C9" w:rsidRDefault="00794B66" w:rsidP="00794B66">
      <w:pPr>
        <w:tabs>
          <w:tab w:val="left" w:pos="0"/>
          <w:tab w:val="left" w:pos="426"/>
          <w:tab w:val="left" w:pos="567"/>
        </w:tabs>
        <w:rPr>
          <w:sz w:val="24"/>
        </w:rPr>
      </w:pPr>
      <w:r w:rsidRPr="006818C9">
        <w:rPr>
          <w:rFonts w:hint="eastAsia"/>
          <w:sz w:val="24"/>
        </w:rPr>
        <w:t>（</w:t>
      </w:r>
      <w:r w:rsidRPr="006818C9">
        <w:rPr>
          <w:rFonts w:hint="eastAsia"/>
          <w:sz w:val="24"/>
        </w:rPr>
        <w:t>4</w:t>
      </w:r>
      <w:r w:rsidRPr="006818C9">
        <w:rPr>
          <w:rFonts w:hint="eastAsia"/>
          <w:sz w:val="24"/>
        </w:rPr>
        <w:t>）风险提示：</w:t>
      </w:r>
    </w:p>
    <w:p w:rsidR="00794B66" w:rsidRPr="006818C9" w:rsidRDefault="00794B66" w:rsidP="00794B66">
      <w:pPr>
        <w:tabs>
          <w:tab w:val="left" w:pos="0"/>
        </w:tabs>
        <w:ind w:firstLineChars="200" w:firstLine="480"/>
        <w:rPr>
          <w:sz w:val="24"/>
        </w:rPr>
      </w:pPr>
      <w:r w:rsidRPr="006818C9">
        <w:rPr>
          <w:rFonts w:hint="eastAsia"/>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sidRPr="006818C9">
        <w:rPr>
          <w:rFonts w:hint="eastAsia"/>
          <w:sz w:val="24"/>
        </w:rPr>
        <w:t xml:space="preserve"> </w:t>
      </w:r>
    </w:p>
    <w:p w:rsidR="00794B66" w:rsidRPr="006818C9" w:rsidRDefault="00794B66" w:rsidP="00794B66">
      <w:pPr>
        <w:rPr>
          <w:sz w:val="24"/>
        </w:rPr>
      </w:pPr>
    </w:p>
    <w:p w:rsidR="00794B66" w:rsidRPr="006818C9" w:rsidRDefault="00794B66" w:rsidP="00794B66">
      <w:pPr>
        <w:ind w:firstLine="480"/>
        <w:rPr>
          <w:sz w:val="24"/>
        </w:rPr>
      </w:pPr>
      <w:r w:rsidRPr="006818C9">
        <w:rPr>
          <w:rFonts w:hint="eastAsia"/>
          <w:sz w:val="24"/>
        </w:rPr>
        <w:t>特此公告。</w:t>
      </w:r>
    </w:p>
    <w:p w:rsidR="00794B66" w:rsidRPr="006818C9" w:rsidRDefault="00794B66" w:rsidP="00794B66">
      <w:pPr>
        <w:ind w:firstLine="480"/>
        <w:rPr>
          <w:sz w:val="24"/>
        </w:rPr>
      </w:pPr>
    </w:p>
    <w:p w:rsidR="000E4440" w:rsidRDefault="000E4440" w:rsidP="00222D0C">
      <w:pPr>
        <w:ind w:firstLine="480"/>
        <w:rPr>
          <w:rFonts w:hint="eastAsia"/>
          <w:sz w:val="24"/>
        </w:rPr>
      </w:pPr>
    </w:p>
    <w:p w:rsidR="005A1FD1" w:rsidRDefault="005A1FD1" w:rsidP="001163F1">
      <w:pPr>
        <w:rPr>
          <w:rFonts w:hint="eastAsia"/>
          <w:sz w:val="24"/>
        </w:rPr>
      </w:pPr>
    </w:p>
    <w:p w:rsidR="00222D0C" w:rsidRDefault="00222D0C" w:rsidP="00222D0C">
      <w:pPr>
        <w:ind w:firstLine="480"/>
        <w:rPr>
          <w:rFonts w:hint="eastAsia"/>
          <w:sz w:val="24"/>
        </w:rPr>
      </w:pPr>
    </w:p>
    <w:p w:rsidR="004F42F5" w:rsidRDefault="00222D0C" w:rsidP="000D47C5">
      <w:pPr>
        <w:wordWrap w:val="0"/>
        <w:ind w:firstLine="480"/>
        <w:jc w:val="right"/>
        <w:rPr>
          <w:rFonts w:hint="eastAsia"/>
          <w:sz w:val="24"/>
        </w:rPr>
      </w:pPr>
      <w:r>
        <w:rPr>
          <w:rFonts w:hint="eastAsia"/>
          <w:sz w:val="24"/>
        </w:rPr>
        <w:t>汇丰晋信</w:t>
      </w:r>
      <w:r w:rsidR="004F42F5" w:rsidRPr="004F42F5">
        <w:rPr>
          <w:rFonts w:hint="eastAsia"/>
          <w:sz w:val="24"/>
        </w:rPr>
        <w:t>基金管理有限公司</w:t>
      </w:r>
      <w:r>
        <w:rPr>
          <w:rFonts w:hint="eastAsia"/>
          <w:sz w:val="24"/>
        </w:rPr>
        <w:t xml:space="preserve"> </w:t>
      </w:r>
    </w:p>
    <w:p w:rsidR="000D47C5" w:rsidRPr="004F42F5" w:rsidRDefault="000D47C5" w:rsidP="000D47C5">
      <w:pPr>
        <w:ind w:firstLine="480"/>
        <w:jc w:val="right"/>
        <w:rPr>
          <w:rFonts w:hint="eastAsia"/>
          <w:sz w:val="24"/>
        </w:rPr>
      </w:pPr>
    </w:p>
    <w:p w:rsidR="004F42F5" w:rsidRPr="00222D0C" w:rsidRDefault="004F42F5" w:rsidP="004F42F5">
      <w:pPr>
        <w:rPr>
          <w:sz w:val="24"/>
        </w:rPr>
      </w:pPr>
    </w:p>
    <w:p w:rsidR="0028781E" w:rsidRPr="004F42F5" w:rsidRDefault="004F42F5" w:rsidP="00103D16">
      <w:pPr>
        <w:wordWrap w:val="0"/>
        <w:jc w:val="right"/>
        <w:rPr>
          <w:rFonts w:hint="eastAsia"/>
          <w:sz w:val="24"/>
        </w:rPr>
      </w:pPr>
      <w:r w:rsidRPr="004F42F5">
        <w:rPr>
          <w:rFonts w:hint="eastAsia"/>
          <w:sz w:val="24"/>
        </w:rPr>
        <w:t xml:space="preserve">　　</w:t>
      </w:r>
      <w:r w:rsidR="001004F7">
        <w:rPr>
          <w:rFonts w:hint="eastAsia"/>
          <w:sz w:val="24"/>
        </w:rPr>
        <w:t>2020</w:t>
      </w:r>
      <w:r w:rsidR="001004F7">
        <w:rPr>
          <w:rFonts w:hint="eastAsia"/>
          <w:sz w:val="24"/>
        </w:rPr>
        <w:t>年</w:t>
      </w:r>
      <w:r w:rsidR="001004F7">
        <w:rPr>
          <w:rFonts w:hint="eastAsia"/>
          <w:sz w:val="24"/>
        </w:rPr>
        <w:t>7</w:t>
      </w:r>
      <w:r w:rsidR="001004F7">
        <w:rPr>
          <w:rFonts w:hint="eastAsia"/>
          <w:sz w:val="24"/>
        </w:rPr>
        <w:t>月</w:t>
      </w:r>
      <w:r w:rsidR="001004F7">
        <w:rPr>
          <w:rFonts w:hint="eastAsia"/>
          <w:sz w:val="24"/>
        </w:rPr>
        <w:t>14</w:t>
      </w:r>
      <w:r w:rsidR="001004F7">
        <w:rPr>
          <w:rFonts w:hint="eastAsia"/>
          <w:sz w:val="24"/>
        </w:rPr>
        <w:t>日</w:t>
      </w:r>
      <w:r w:rsidR="0032211F">
        <w:rPr>
          <w:rFonts w:hint="eastAsia"/>
          <w:sz w:val="24"/>
        </w:rPr>
        <w:t xml:space="preserve"> </w:t>
      </w:r>
    </w:p>
    <w:sectPr w:rsidR="0028781E" w:rsidRPr="004F42F5" w:rsidSect="00981AAA">
      <w:headerReference w:type="default" r:id="rId9"/>
      <w:footerReference w:type="even" r:id="rId10"/>
      <w:footerReference w:type="default" r:id="rId11"/>
      <w:pgSz w:w="11906" w:h="16838"/>
      <w:pgMar w:top="1440" w:right="1800" w:bottom="1440" w:left="1800" w:header="851" w:footer="992" w:gutter="0"/>
      <w:pgBorders w:offsetFrom="page">
        <w:bottom w:val="single" w:sz="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6AD" w:rsidRDefault="00C416AD">
      <w:r>
        <w:separator/>
      </w:r>
    </w:p>
  </w:endnote>
  <w:endnote w:type="continuationSeparator" w:id="0">
    <w:p w:rsidR="00C416AD" w:rsidRDefault="00C41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0B" w:rsidRDefault="0064570B" w:rsidP="003C2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570B" w:rsidRDefault="0064570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0B" w:rsidRDefault="0064570B" w:rsidP="003C2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78B0">
      <w:rPr>
        <w:rStyle w:val="a5"/>
        <w:noProof/>
      </w:rPr>
      <w:t>1</w:t>
    </w:r>
    <w:r>
      <w:rPr>
        <w:rStyle w:val="a5"/>
      </w:rPr>
      <w:fldChar w:fldCharType="end"/>
    </w:r>
  </w:p>
  <w:p w:rsidR="0064570B" w:rsidRDefault="0064570B">
    <w:pPr>
      <w:pStyle w:val="a3"/>
    </w:pPr>
  </w:p>
  <w:p w:rsidR="0064570B" w:rsidRDefault="006457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6AD" w:rsidRDefault="00C416AD">
      <w:r>
        <w:separator/>
      </w:r>
    </w:p>
  </w:footnote>
  <w:footnote w:type="continuationSeparator" w:id="0">
    <w:p w:rsidR="00C416AD" w:rsidRDefault="00C41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70B" w:rsidRDefault="0064570B" w:rsidP="005C29C3">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1465"/>
    <w:multiLevelType w:val="hybridMultilevel"/>
    <w:tmpl w:val="10CCBDFE"/>
    <w:lvl w:ilvl="0" w:tplc="82D22E8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1CB125E"/>
    <w:multiLevelType w:val="hybridMultilevel"/>
    <w:tmpl w:val="C0D2C2DC"/>
    <w:lvl w:ilvl="0" w:tplc="8684DF78">
      <w:start w:val="1"/>
      <w:numFmt w:val="decimal"/>
      <w:lvlText w:val="（%1）"/>
      <w:lvlJc w:val="left"/>
      <w:pPr>
        <w:tabs>
          <w:tab w:val="num" w:pos="2584"/>
        </w:tabs>
        <w:ind w:left="2584"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8AA2A2A"/>
    <w:multiLevelType w:val="hybridMultilevel"/>
    <w:tmpl w:val="97CCF25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28F44623"/>
    <w:multiLevelType w:val="hybridMultilevel"/>
    <w:tmpl w:val="2F368EEA"/>
    <w:lvl w:ilvl="0" w:tplc="04090003">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
    <w:nsid w:val="2EC15BB2"/>
    <w:multiLevelType w:val="hybridMultilevel"/>
    <w:tmpl w:val="EEDE518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201529"/>
    <w:multiLevelType w:val="hybridMultilevel"/>
    <w:tmpl w:val="252447DE"/>
    <w:lvl w:ilvl="0" w:tplc="672A182E">
      <w:start w:val="5"/>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A3393F"/>
    <w:multiLevelType w:val="hybridMultilevel"/>
    <w:tmpl w:val="A0821664"/>
    <w:lvl w:ilvl="0" w:tplc="8684DF7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5320BF"/>
    <w:multiLevelType w:val="hybridMultilevel"/>
    <w:tmpl w:val="C8E4731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3B82A3A"/>
    <w:multiLevelType w:val="hybridMultilevel"/>
    <w:tmpl w:val="40DEF092"/>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47136AAF"/>
    <w:multiLevelType w:val="multilevel"/>
    <w:tmpl w:val="4E404C26"/>
    <w:lvl w:ilvl="0">
      <w:start w:val="1"/>
      <w:numFmt w:val="decimalEnclosedCircle"/>
      <w:lvlText w:val="%1."/>
      <w:lvlJc w:val="left"/>
      <w:pPr>
        <w:tabs>
          <w:tab w:val="num" w:pos="1500"/>
        </w:tabs>
        <w:ind w:left="150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729781E"/>
    <w:multiLevelType w:val="hybridMultilevel"/>
    <w:tmpl w:val="E2708E68"/>
    <w:lvl w:ilvl="0" w:tplc="8684DF7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3381BA3"/>
    <w:multiLevelType w:val="hybridMultilevel"/>
    <w:tmpl w:val="E426138A"/>
    <w:lvl w:ilvl="0" w:tplc="0409000F">
      <w:start w:val="1"/>
      <w:numFmt w:val="decimal"/>
      <w:lvlText w:val="%1."/>
      <w:lvlJc w:val="left"/>
      <w:pPr>
        <w:tabs>
          <w:tab w:val="num" w:pos="1380"/>
        </w:tabs>
        <w:ind w:left="1380" w:hanging="420"/>
      </w:p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691F0F61"/>
    <w:multiLevelType w:val="hybridMultilevel"/>
    <w:tmpl w:val="02442ED4"/>
    <w:lvl w:ilvl="0" w:tplc="03A07E66">
      <w:start w:val="1"/>
      <w:numFmt w:val="decimal"/>
      <w:lvlText w:val="%1）"/>
      <w:lvlJc w:val="left"/>
      <w:pPr>
        <w:tabs>
          <w:tab w:val="num" w:pos="1500"/>
        </w:tabs>
        <w:ind w:left="150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D0112F8"/>
    <w:multiLevelType w:val="hybridMultilevel"/>
    <w:tmpl w:val="C3FC0E6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6D040C1C"/>
    <w:multiLevelType w:val="hybridMultilevel"/>
    <w:tmpl w:val="92D8D916"/>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7C3F51EC"/>
    <w:multiLevelType w:val="hybridMultilevel"/>
    <w:tmpl w:val="300486D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4"/>
  </w:num>
  <w:num w:numId="2">
    <w:abstractNumId w:val="8"/>
  </w:num>
  <w:num w:numId="3">
    <w:abstractNumId w:val="11"/>
  </w:num>
  <w:num w:numId="4">
    <w:abstractNumId w:val="7"/>
  </w:num>
  <w:num w:numId="5">
    <w:abstractNumId w:val="2"/>
  </w:num>
  <w:num w:numId="6">
    <w:abstractNumId w:val="15"/>
  </w:num>
  <w:num w:numId="7">
    <w:abstractNumId w:val="14"/>
  </w:num>
  <w:num w:numId="8">
    <w:abstractNumId w:val="13"/>
  </w:num>
  <w:num w:numId="9">
    <w:abstractNumId w:val="12"/>
  </w:num>
  <w:num w:numId="10">
    <w:abstractNumId w:val="9"/>
  </w:num>
  <w:num w:numId="11">
    <w:abstractNumId w:val="1"/>
  </w:num>
  <w:num w:numId="12">
    <w:abstractNumId w:val="3"/>
  </w:num>
  <w:num w:numId="13">
    <w:abstractNumId w:val="0"/>
  </w:num>
  <w:num w:numId="14">
    <w:abstractNumId w:val="6"/>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42F5"/>
    <w:rsid w:val="0000021C"/>
    <w:rsid w:val="00000646"/>
    <w:rsid w:val="000026EF"/>
    <w:rsid w:val="000068A3"/>
    <w:rsid w:val="00013BB7"/>
    <w:rsid w:val="000141F2"/>
    <w:rsid w:val="00014F8A"/>
    <w:rsid w:val="00026F87"/>
    <w:rsid w:val="00031BE4"/>
    <w:rsid w:val="00033912"/>
    <w:rsid w:val="00035B04"/>
    <w:rsid w:val="000378C7"/>
    <w:rsid w:val="00040F1C"/>
    <w:rsid w:val="0004541F"/>
    <w:rsid w:val="00046B55"/>
    <w:rsid w:val="0005244A"/>
    <w:rsid w:val="00054428"/>
    <w:rsid w:val="000618F0"/>
    <w:rsid w:val="0006467A"/>
    <w:rsid w:val="00076417"/>
    <w:rsid w:val="00081D2E"/>
    <w:rsid w:val="000837B5"/>
    <w:rsid w:val="0009135A"/>
    <w:rsid w:val="00096BA1"/>
    <w:rsid w:val="000A2CC7"/>
    <w:rsid w:val="000A4467"/>
    <w:rsid w:val="000A7703"/>
    <w:rsid w:val="000B095E"/>
    <w:rsid w:val="000B2944"/>
    <w:rsid w:val="000B4DDF"/>
    <w:rsid w:val="000B5C20"/>
    <w:rsid w:val="000B6851"/>
    <w:rsid w:val="000B74D6"/>
    <w:rsid w:val="000C02DD"/>
    <w:rsid w:val="000C381C"/>
    <w:rsid w:val="000C7328"/>
    <w:rsid w:val="000C7470"/>
    <w:rsid w:val="000D0D80"/>
    <w:rsid w:val="000D4778"/>
    <w:rsid w:val="000D47C5"/>
    <w:rsid w:val="000D4F93"/>
    <w:rsid w:val="000D5DC5"/>
    <w:rsid w:val="000D6117"/>
    <w:rsid w:val="000E090F"/>
    <w:rsid w:val="000E4440"/>
    <w:rsid w:val="001004F7"/>
    <w:rsid w:val="00103D16"/>
    <w:rsid w:val="001163F1"/>
    <w:rsid w:val="00117C18"/>
    <w:rsid w:val="00117C3E"/>
    <w:rsid w:val="001261C1"/>
    <w:rsid w:val="00127249"/>
    <w:rsid w:val="0013054B"/>
    <w:rsid w:val="0013190A"/>
    <w:rsid w:val="00132448"/>
    <w:rsid w:val="0013610C"/>
    <w:rsid w:val="00140171"/>
    <w:rsid w:val="00144081"/>
    <w:rsid w:val="00144577"/>
    <w:rsid w:val="001529AE"/>
    <w:rsid w:val="00163DEB"/>
    <w:rsid w:val="0016649E"/>
    <w:rsid w:val="001813D3"/>
    <w:rsid w:val="00186B82"/>
    <w:rsid w:val="00191319"/>
    <w:rsid w:val="00192555"/>
    <w:rsid w:val="00193D2A"/>
    <w:rsid w:val="001972DB"/>
    <w:rsid w:val="001974F0"/>
    <w:rsid w:val="001A412D"/>
    <w:rsid w:val="001B06BC"/>
    <w:rsid w:val="001B0B0F"/>
    <w:rsid w:val="001B20AB"/>
    <w:rsid w:val="001B2540"/>
    <w:rsid w:val="001B2B03"/>
    <w:rsid w:val="001B37C5"/>
    <w:rsid w:val="001B3B39"/>
    <w:rsid w:val="001B51F6"/>
    <w:rsid w:val="001B79B6"/>
    <w:rsid w:val="001C18D4"/>
    <w:rsid w:val="001C304A"/>
    <w:rsid w:val="001C453F"/>
    <w:rsid w:val="001D59F7"/>
    <w:rsid w:val="001D5B32"/>
    <w:rsid w:val="001D63AE"/>
    <w:rsid w:val="001D6578"/>
    <w:rsid w:val="001E2C58"/>
    <w:rsid w:val="001E4D15"/>
    <w:rsid w:val="001E4E42"/>
    <w:rsid w:val="001E6B64"/>
    <w:rsid w:val="001E6D8C"/>
    <w:rsid w:val="001E704F"/>
    <w:rsid w:val="001E7DFE"/>
    <w:rsid w:val="001F16B9"/>
    <w:rsid w:val="001F3143"/>
    <w:rsid w:val="001F5B73"/>
    <w:rsid w:val="0020102B"/>
    <w:rsid w:val="00203693"/>
    <w:rsid w:val="00204138"/>
    <w:rsid w:val="00206050"/>
    <w:rsid w:val="00206267"/>
    <w:rsid w:val="00210044"/>
    <w:rsid w:val="00210C86"/>
    <w:rsid w:val="00212859"/>
    <w:rsid w:val="00212959"/>
    <w:rsid w:val="0021323E"/>
    <w:rsid w:val="00222D0C"/>
    <w:rsid w:val="00224D89"/>
    <w:rsid w:val="002326B4"/>
    <w:rsid w:val="00242FE4"/>
    <w:rsid w:val="00243577"/>
    <w:rsid w:val="00243C1D"/>
    <w:rsid w:val="002461CD"/>
    <w:rsid w:val="0024715D"/>
    <w:rsid w:val="00251F20"/>
    <w:rsid w:val="00260FD6"/>
    <w:rsid w:val="0026127C"/>
    <w:rsid w:val="00266B0C"/>
    <w:rsid w:val="00276A5F"/>
    <w:rsid w:val="0027725F"/>
    <w:rsid w:val="00285B31"/>
    <w:rsid w:val="002864D1"/>
    <w:rsid w:val="0028781E"/>
    <w:rsid w:val="002878B0"/>
    <w:rsid w:val="00287B8E"/>
    <w:rsid w:val="00291EA5"/>
    <w:rsid w:val="00293CA8"/>
    <w:rsid w:val="002A1A4E"/>
    <w:rsid w:val="002A2473"/>
    <w:rsid w:val="002A34B4"/>
    <w:rsid w:val="002A475B"/>
    <w:rsid w:val="002B0661"/>
    <w:rsid w:val="002B1E0A"/>
    <w:rsid w:val="002B2C76"/>
    <w:rsid w:val="002B55EB"/>
    <w:rsid w:val="002C40C4"/>
    <w:rsid w:val="002C5632"/>
    <w:rsid w:val="002D7DFB"/>
    <w:rsid w:val="002E102C"/>
    <w:rsid w:val="002E403F"/>
    <w:rsid w:val="002E40D3"/>
    <w:rsid w:val="002F0255"/>
    <w:rsid w:val="002F6319"/>
    <w:rsid w:val="002F712D"/>
    <w:rsid w:val="00303AFE"/>
    <w:rsid w:val="003048E2"/>
    <w:rsid w:val="00305381"/>
    <w:rsid w:val="00312197"/>
    <w:rsid w:val="00315A5A"/>
    <w:rsid w:val="00317F3E"/>
    <w:rsid w:val="003210C6"/>
    <w:rsid w:val="0032211F"/>
    <w:rsid w:val="00326C51"/>
    <w:rsid w:val="00326F75"/>
    <w:rsid w:val="00327C42"/>
    <w:rsid w:val="00330DB4"/>
    <w:rsid w:val="00333A05"/>
    <w:rsid w:val="00342D4B"/>
    <w:rsid w:val="00345BDE"/>
    <w:rsid w:val="00351E93"/>
    <w:rsid w:val="00352842"/>
    <w:rsid w:val="0035372D"/>
    <w:rsid w:val="00354A64"/>
    <w:rsid w:val="00356136"/>
    <w:rsid w:val="00356575"/>
    <w:rsid w:val="0035724B"/>
    <w:rsid w:val="00364EB3"/>
    <w:rsid w:val="003657D4"/>
    <w:rsid w:val="00366CB7"/>
    <w:rsid w:val="00370213"/>
    <w:rsid w:val="00371673"/>
    <w:rsid w:val="00371EEA"/>
    <w:rsid w:val="00373648"/>
    <w:rsid w:val="00374C5B"/>
    <w:rsid w:val="0038527A"/>
    <w:rsid w:val="0039544E"/>
    <w:rsid w:val="00397A2B"/>
    <w:rsid w:val="003A5A30"/>
    <w:rsid w:val="003B41CE"/>
    <w:rsid w:val="003B5013"/>
    <w:rsid w:val="003B5648"/>
    <w:rsid w:val="003B57B9"/>
    <w:rsid w:val="003B64DC"/>
    <w:rsid w:val="003C0379"/>
    <w:rsid w:val="003C2B8D"/>
    <w:rsid w:val="003C4785"/>
    <w:rsid w:val="003C5618"/>
    <w:rsid w:val="003D0A1E"/>
    <w:rsid w:val="003D0F90"/>
    <w:rsid w:val="003D224C"/>
    <w:rsid w:val="003D23D8"/>
    <w:rsid w:val="003D2D74"/>
    <w:rsid w:val="003D3C7F"/>
    <w:rsid w:val="003D3F34"/>
    <w:rsid w:val="003D425F"/>
    <w:rsid w:val="003D45E1"/>
    <w:rsid w:val="003D765D"/>
    <w:rsid w:val="003E2415"/>
    <w:rsid w:val="003E258E"/>
    <w:rsid w:val="003E28B8"/>
    <w:rsid w:val="003F11F1"/>
    <w:rsid w:val="003F62C3"/>
    <w:rsid w:val="0040000A"/>
    <w:rsid w:val="004006ED"/>
    <w:rsid w:val="0040105F"/>
    <w:rsid w:val="00402934"/>
    <w:rsid w:val="00410710"/>
    <w:rsid w:val="00411CCA"/>
    <w:rsid w:val="00413CC9"/>
    <w:rsid w:val="00413EB0"/>
    <w:rsid w:val="00420C7C"/>
    <w:rsid w:val="004227D2"/>
    <w:rsid w:val="00424676"/>
    <w:rsid w:val="0042558A"/>
    <w:rsid w:val="00427504"/>
    <w:rsid w:val="004309DA"/>
    <w:rsid w:val="00430CD7"/>
    <w:rsid w:val="00434579"/>
    <w:rsid w:val="00437D26"/>
    <w:rsid w:val="004414FC"/>
    <w:rsid w:val="00443485"/>
    <w:rsid w:val="00450C23"/>
    <w:rsid w:val="004519C1"/>
    <w:rsid w:val="00454B87"/>
    <w:rsid w:val="004562EA"/>
    <w:rsid w:val="0046658C"/>
    <w:rsid w:val="0046751B"/>
    <w:rsid w:val="00472057"/>
    <w:rsid w:val="0047424B"/>
    <w:rsid w:val="00476BB4"/>
    <w:rsid w:val="00476DDD"/>
    <w:rsid w:val="00477469"/>
    <w:rsid w:val="00487DF4"/>
    <w:rsid w:val="0049076A"/>
    <w:rsid w:val="00493701"/>
    <w:rsid w:val="004A2492"/>
    <w:rsid w:val="004A6C41"/>
    <w:rsid w:val="004A6E81"/>
    <w:rsid w:val="004B2DD1"/>
    <w:rsid w:val="004B5B32"/>
    <w:rsid w:val="004B7036"/>
    <w:rsid w:val="004C0CC7"/>
    <w:rsid w:val="004C27F0"/>
    <w:rsid w:val="004C34EE"/>
    <w:rsid w:val="004C3670"/>
    <w:rsid w:val="004C4BCF"/>
    <w:rsid w:val="004C4CEC"/>
    <w:rsid w:val="004C5C5B"/>
    <w:rsid w:val="004C68A9"/>
    <w:rsid w:val="004C7213"/>
    <w:rsid w:val="004D1818"/>
    <w:rsid w:val="004D4F45"/>
    <w:rsid w:val="004D603D"/>
    <w:rsid w:val="004E2678"/>
    <w:rsid w:val="004E5E53"/>
    <w:rsid w:val="004E5F50"/>
    <w:rsid w:val="004E7218"/>
    <w:rsid w:val="004F0875"/>
    <w:rsid w:val="004F18F4"/>
    <w:rsid w:val="004F34B2"/>
    <w:rsid w:val="004F42F5"/>
    <w:rsid w:val="004F68FF"/>
    <w:rsid w:val="004F7F76"/>
    <w:rsid w:val="00502C23"/>
    <w:rsid w:val="00506079"/>
    <w:rsid w:val="005067B5"/>
    <w:rsid w:val="00507C3C"/>
    <w:rsid w:val="00510421"/>
    <w:rsid w:val="00514CEB"/>
    <w:rsid w:val="005276F4"/>
    <w:rsid w:val="00540454"/>
    <w:rsid w:val="0054130F"/>
    <w:rsid w:val="00544547"/>
    <w:rsid w:val="00551AFF"/>
    <w:rsid w:val="005575D0"/>
    <w:rsid w:val="00557DEA"/>
    <w:rsid w:val="00560B17"/>
    <w:rsid w:val="00562062"/>
    <w:rsid w:val="0056225F"/>
    <w:rsid w:val="005641C3"/>
    <w:rsid w:val="005650B5"/>
    <w:rsid w:val="00570F43"/>
    <w:rsid w:val="0057117D"/>
    <w:rsid w:val="00571E71"/>
    <w:rsid w:val="00572C39"/>
    <w:rsid w:val="0057460F"/>
    <w:rsid w:val="00581B04"/>
    <w:rsid w:val="00581B27"/>
    <w:rsid w:val="00581B50"/>
    <w:rsid w:val="00584CC3"/>
    <w:rsid w:val="00587A5C"/>
    <w:rsid w:val="00591E0E"/>
    <w:rsid w:val="00597588"/>
    <w:rsid w:val="005A1FD1"/>
    <w:rsid w:val="005A39D4"/>
    <w:rsid w:val="005A47A5"/>
    <w:rsid w:val="005A766E"/>
    <w:rsid w:val="005B22B3"/>
    <w:rsid w:val="005B6D46"/>
    <w:rsid w:val="005C1D5B"/>
    <w:rsid w:val="005C29C3"/>
    <w:rsid w:val="005C2E6A"/>
    <w:rsid w:val="005C5AB0"/>
    <w:rsid w:val="005C711D"/>
    <w:rsid w:val="005C7294"/>
    <w:rsid w:val="005D0392"/>
    <w:rsid w:val="005D1CA1"/>
    <w:rsid w:val="005D693A"/>
    <w:rsid w:val="005E3DDA"/>
    <w:rsid w:val="005F2C87"/>
    <w:rsid w:val="005F41C0"/>
    <w:rsid w:val="005F6B25"/>
    <w:rsid w:val="0060003B"/>
    <w:rsid w:val="00601FC3"/>
    <w:rsid w:val="0060244B"/>
    <w:rsid w:val="0062130B"/>
    <w:rsid w:val="00625B7E"/>
    <w:rsid w:val="0063177E"/>
    <w:rsid w:val="00632FFA"/>
    <w:rsid w:val="006330EE"/>
    <w:rsid w:val="0063477A"/>
    <w:rsid w:val="006404A9"/>
    <w:rsid w:val="006418F0"/>
    <w:rsid w:val="0064526C"/>
    <w:rsid w:val="0064570B"/>
    <w:rsid w:val="00645C6D"/>
    <w:rsid w:val="00647E12"/>
    <w:rsid w:val="006551F9"/>
    <w:rsid w:val="00657FB6"/>
    <w:rsid w:val="00663B9A"/>
    <w:rsid w:val="00665D00"/>
    <w:rsid w:val="006662BF"/>
    <w:rsid w:val="00670ECD"/>
    <w:rsid w:val="00671F26"/>
    <w:rsid w:val="00675E58"/>
    <w:rsid w:val="0068132E"/>
    <w:rsid w:val="006825B9"/>
    <w:rsid w:val="006832F2"/>
    <w:rsid w:val="00684FE1"/>
    <w:rsid w:val="00690A39"/>
    <w:rsid w:val="006A340F"/>
    <w:rsid w:val="006A4C00"/>
    <w:rsid w:val="006A555A"/>
    <w:rsid w:val="006A5D89"/>
    <w:rsid w:val="006B4CA4"/>
    <w:rsid w:val="006C325D"/>
    <w:rsid w:val="006C3A42"/>
    <w:rsid w:val="006C4796"/>
    <w:rsid w:val="006C53E8"/>
    <w:rsid w:val="006D2085"/>
    <w:rsid w:val="006E3337"/>
    <w:rsid w:val="006E418E"/>
    <w:rsid w:val="006F0B61"/>
    <w:rsid w:val="006F2408"/>
    <w:rsid w:val="006F642B"/>
    <w:rsid w:val="006F649A"/>
    <w:rsid w:val="006F6FC6"/>
    <w:rsid w:val="00702116"/>
    <w:rsid w:val="00703BE2"/>
    <w:rsid w:val="00703BFF"/>
    <w:rsid w:val="00711981"/>
    <w:rsid w:val="0071265D"/>
    <w:rsid w:val="00713A87"/>
    <w:rsid w:val="007142D7"/>
    <w:rsid w:val="00715176"/>
    <w:rsid w:val="00715811"/>
    <w:rsid w:val="0072057F"/>
    <w:rsid w:val="007209F7"/>
    <w:rsid w:val="00722375"/>
    <w:rsid w:val="0072568F"/>
    <w:rsid w:val="00730509"/>
    <w:rsid w:val="007324C6"/>
    <w:rsid w:val="00733021"/>
    <w:rsid w:val="00734363"/>
    <w:rsid w:val="0073649F"/>
    <w:rsid w:val="00736722"/>
    <w:rsid w:val="00736CA7"/>
    <w:rsid w:val="00744C8A"/>
    <w:rsid w:val="00745D5D"/>
    <w:rsid w:val="00746CB7"/>
    <w:rsid w:val="00750AD1"/>
    <w:rsid w:val="00757528"/>
    <w:rsid w:val="00760CA0"/>
    <w:rsid w:val="007770B8"/>
    <w:rsid w:val="007915A1"/>
    <w:rsid w:val="007915A7"/>
    <w:rsid w:val="00791AE8"/>
    <w:rsid w:val="00793CCA"/>
    <w:rsid w:val="00793CDD"/>
    <w:rsid w:val="00794B66"/>
    <w:rsid w:val="00794D52"/>
    <w:rsid w:val="00796F2D"/>
    <w:rsid w:val="007A3550"/>
    <w:rsid w:val="007A48A5"/>
    <w:rsid w:val="007A73A8"/>
    <w:rsid w:val="007B0540"/>
    <w:rsid w:val="007B26EA"/>
    <w:rsid w:val="007B3711"/>
    <w:rsid w:val="007B5A68"/>
    <w:rsid w:val="007B7506"/>
    <w:rsid w:val="007B777B"/>
    <w:rsid w:val="007C1EF8"/>
    <w:rsid w:val="007C5059"/>
    <w:rsid w:val="007D0361"/>
    <w:rsid w:val="007E026B"/>
    <w:rsid w:val="007E2409"/>
    <w:rsid w:val="007E2753"/>
    <w:rsid w:val="007E392C"/>
    <w:rsid w:val="007E6B5E"/>
    <w:rsid w:val="007F25B1"/>
    <w:rsid w:val="007F5279"/>
    <w:rsid w:val="007F61F5"/>
    <w:rsid w:val="007F78EA"/>
    <w:rsid w:val="007F7D1C"/>
    <w:rsid w:val="008003D9"/>
    <w:rsid w:val="008057A7"/>
    <w:rsid w:val="0081281F"/>
    <w:rsid w:val="00814CBE"/>
    <w:rsid w:val="00815058"/>
    <w:rsid w:val="00822C45"/>
    <w:rsid w:val="0083100A"/>
    <w:rsid w:val="00831F22"/>
    <w:rsid w:val="00836864"/>
    <w:rsid w:val="00850DB6"/>
    <w:rsid w:val="00852F5D"/>
    <w:rsid w:val="00854759"/>
    <w:rsid w:val="008552F2"/>
    <w:rsid w:val="008605E5"/>
    <w:rsid w:val="00860721"/>
    <w:rsid w:val="00861EAC"/>
    <w:rsid w:val="00862955"/>
    <w:rsid w:val="008661FE"/>
    <w:rsid w:val="00870608"/>
    <w:rsid w:val="0087083B"/>
    <w:rsid w:val="00873412"/>
    <w:rsid w:val="00874763"/>
    <w:rsid w:val="00884C46"/>
    <w:rsid w:val="008928DC"/>
    <w:rsid w:val="00893291"/>
    <w:rsid w:val="008949C7"/>
    <w:rsid w:val="00894ED0"/>
    <w:rsid w:val="0089502B"/>
    <w:rsid w:val="008A17CA"/>
    <w:rsid w:val="008A2133"/>
    <w:rsid w:val="008A760F"/>
    <w:rsid w:val="008A7D7A"/>
    <w:rsid w:val="008B773A"/>
    <w:rsid w:val="008C04D4"/>
    <w:rsid w:val="008C3404"/>
    <w:rsid w:val="008C51D8"/>
    <w:rsid w:val="008C56BE"/>
    <w:rsid w:val="008C5ADF"/>
    <w:rsid w:val="008D3726"/>
    <w:rsid w:val="008D3F53"/>
    <w:rsid w:val="008D44F7"/>
    <w:rsid w:val="008D4C28"/>
    <w:rsid w:val="008E0804"/>
    <w:rsid w:val="008E257E"/>
    <w:rsid w:val="008E334B"/>
    <w:rsid w:val="008E5167"/>
    <w:rsid w:val="008F0715"/>
    <w:rsid w:val="008F20AC"/>
    <w:rsid w:val="008F231B"/>
    <w:rsid w:val="008F32ED"/>
    <w:rsid w:val="008F5190"/>
    <w:rsid w:val="0090042A"/>
    <w:rsid w:val="009004F3"/>
    <w:rsid w:val="00900ED8"/>
    <w:rsid w:val="00903AAC"/>
    <w:rsid w:val="00904044"/>
    <w:rsid w:val="0090406D"/>
    <w:rsid w:val="00905103"/>
    <w:rsid w:val="00905884"/>
    <w:rsid w:val="00905B2C"/>
    <w:rsid w:val="00910FE7"/>
    <w:rsid w:val="009152B0"/>
    <w:rsid w:val="00917C1A"/>
    <w:rsid w:val="00924F7F"/>
    <w:rsid w:val="0092684A"/>
    <w:rsid w:val="00936636"/>
    <w:rsid w:val="00944697"/>
    <w:rsid w:val="00944CA9"/>
    <w:rsid w:val="0094559C"/>
    <w:rsid w:val="00945E94"/>
    <w:rsid w:val="00946E6C"/>
    <w:rsid w:val="00947690"/>
    <w:rsid w:val="00951147"/>
    <w:rsid w:val="00955850"/>
    <w:rsid w:val="00962DBB"/>
    <w:rsid w:val="00965765"/>
    <w:rsid w:val="00967BA0"/>
    <w:rsid w:val="00971260"/>
    <w:rsid w:val="0097325E"/>
    <w:rsid w:val="00975BE0"/>
    <w:rsid w:val="00981AAA"/>
    <w:rsid w:val="00982D7C"/>
    <w:rsid w:val="00992586"/>
    <w:rsid w:val="00996F3A"/>
    <w:rsid w:val="009B3070"/>
    <w:rsid w:val="009B5B8E"/>
    <w:rsid w:val="009C182A"/>
    <w:rsid w:val="009C1C13"/>
    <w:rsid w:val="009C3B3B"/>
    <w:rsid w:val="009C4534"/>
    <w:rsid w:val="009C56EC"/>
    <w:rsid w:val="009D1D3D"/>
    <w:rsid w:val="009D55A3"/>
    <w:rsid w:val="009E2D7E"/>
    <w:rsid w:val="009E4740"/>
    <w:rsid w:val="009F3862"/>
    <w:rsid w:val="009F4441"/>
    <w:rsid w:val="00A01A32"/>
    <w:rsid w:val="00A02A50"/>
    <w:rsid w:val="00A03B34"/>
    <w:rsid w:val="00A03D73"/>
    <w:rsid w:val="00A04F1F"/>
    <w:rsid w:val="00A0770A"/>
    <w:rsid w:val="00A1093B"/>
    <w:rsid w:val="00A11C97"/>
    <w:rsid w:val="00A12856"/>
    <w:rsid w:val="00A13A84"/>
    <w:rsid w:val="00A1433A"/>
    <w:rsid w:val="00A17334"/>
    <w:rsid w:val="00A17F8C"/>
    <w:rsid w:val="00A21F0E"/>
    <w:rsid w:val="00A22393"/>
    <w:rsid w:val="00A23F64"/>
    <w:rsid w:val="00A26448"/>
    <w:rsid w:val="00A26D26"/>
    <w:rsid w:val="00A338B6"/>
    <w:rsid w:val="00A400CB"/>
    <w:rsid w:val="00A50F55"/>
    <w:rsid w:val="00A52B5B"/>
    <w:rsid w:val="00A52DDF"/>
    <w:rsid w:val="00A5479E"/>
    <w:rsid w:val="00A57AE4"/>
    <w:rsid w:val="00A70ADA"/>
    <w:rsid w:val="00A739EA"/>
    <w:rsid w:val="00A73F67"/>
    <w:rsid w:val="00A7587B"/>
    <w:rsid w:val="00A77B24"/>
    <w:rsid w:val="00A814CA"/>
    <w:rsid w:val="00A81BE5"/>
    <w:rsid w:val="00A82030"/>
    <w:rsid w:val="00A92E3B"/>
    <w:rsid w:val="00A97A3B"/>
    <w:rsid w:val="00AA1CA3"/>
    <w:rsid w:val="00AA2C3B"/>
    <w:rsid w:val="00AA3618"/>
    <w:rsid w:val="00AA4AD7"/>
    <w:rsid w:val="00AB0C31"/>
    <w:rsid w:val="00AB3B1F"/>
    <w:rsid w:val="00AC1A7D"/>
    <w:rsid w:val="00AC2630"/>
    <w:rsid w:val="00AC61B0"/>
    <w:rsid w:val="00AC62D4"/>
    <w:rsid w:val="00AD00D1"/>
    <w:rsid w:val="00AD223B"/>
    <w:rsid w:val="00AD2CF0"/>
    <w:rsid w:val="00AD62A0"/>
    <w:rsid w:val="00AD73F4"/>
    <w:rsid w:val="00AE0152"/>
    <w:rsid w:val="00AE1CE8"/>
    <w:rsid w:val="00AF5DAC"/>
    <w:rsid w:val="00B005A8"/>
    <w:rsid w:val="00B034F3"/>
    <w:rsid w:val="00B03823"/>
    <w:rsid w:val="00B06257"/>
    <w:rsid w:val="00B064E0"/>
    <w:rsid w:val="00B06588"/>
    <w:rsid w:val="00B068C9"/>
    <w:rsid w:val="00B1119A"/>
    <w:rsid w:val="00B1248E"/>
    <w:rsid w:val="00B1273B"/>
    <w:rsid w:val="00B15A04"/>
    <w:rsid w:val="00B16D68"/>
    <w:rsid w:val="00B202EB"/>
    <w:rsid w:val="00B20357"/>
    <w:rsid w:val="00B23789"/>
    <w:rsid w:val="00B26314"/>
    <w:rsid w:val="00B27880"/>
    <w:rsid w:val="00B312CA"/>
    <w:rsid w:val="00B316D2"/>
    <w:rsid w:val="00B42274"/>
    <w:rsid w:val="00B42D8B"/>
    <w:rsid w:val="00B5010B"/>
    <w:rsid w:val="00B509CE"/>
    <w:rsid w:val="00B529E4"/>
    <w:rsid w:val="00B52B22"/>
    <w:rsid w:val="00B53A4D"/>
    <w:rsid w:val="00B558A0"/>
    <w:rsid w:val="00B55BEA"/>
    <w:rsid w:val="00B56B47"/>
    <w:rsid w:val="00B609DE"/>
    <w:rsid w:val="00B63082"/>
    <w:rsid w:val="00B64029"/>
    <w:rsid w:val="00B70AB3"/>
    <w:rsid w:val="00B737E5"/>
    <w:rsid w:val="00B76B28"/>
    <w:rsid w:val="00B81295"/>
    <w:rsid w:val="00B82579"/>
    <w:rsid w:val="00B83C81"/>
    <w:rsid w:val="00B842D9"/>
    <w:rsid w:val="00B920C4"/>
    <w:rsid w:val="00B92DF9"/>
    <w:rsid w:val="00B94F25"/>
    <w:rsid w:val="00BA4AF9"/>
    <w:rsid w:val="00BB0C8F"/>
    <w:rsid w:val="00BB3F7E"/>
    <w:rsid w:val="00BB7681"/>
    <w:rsid w:val="00BC237B"/>
    <w:rsid w:val="00BC33B5"/>
    <w:rsid w:val="00BC5EFE"/>
    <w:rsid w:val="00BD4810"/>
    <w:rsid w:val="00BE0EDC"/>
    <w:rsid w:val="00BE12F1"/>
    <w:rsid w:val="00BE28BF"/>
    <w:rsid w:val="00BE53C4"/>
    <w:rsid w:val="00BF3474"/>
    <w:rsid w:val="00BF3CEE"/>
    <w:rsid w:val="00BF3D26"/>
    <w:rsid w:val="00BF51FF"/>
    <w:rsid w:val="00C118A5"/>
    <w:rsid w:val="00C14403"/>
    <w:rsid w:val="00C14642"/>
    <w:rsid w:val="00C14F41"/>
    <w:rsid w:val="00C23758"/>
    <w:rsid w:val="00C24CBB"/>
    <w:rsid w:val="00C2650F"/>
    <w:rsid w:val="00C26FCD"/>
    <w:rsid w:val="00C32C2F"/>
    <w:rsid w:val="00C337C4"/>
    <w:rsid w:val="00C33F44"/>
    <w:rsid w:val="00C366FF"/>
    <w:rsid w:val="00C416AD"/>
    <w:rsid w:val="00C43049"/>
    <w:rsid w:val="00C44ABF"/>
    <w:rsid w:val="00C4633A"/>
    <w:rsid w:val="00C520C6"/>
    <w:rsid w:val="00C55CDD"/>
    <w:rsid w:val="00C56CFA"/>
    <w:rsid w:val="00C6461D"/>
    <w:rsid w:val="00C66FB1"/>
    <w:rsid w:val="00C7679D"/>
    <w:rsid w:val="00C77E7A"/>
    <w:rsid w:val="00C809E4"/>
    <w:rsid w:val="00C852F3"/>
    <w:rsid w:val="00C8784A"/>
    <w:rsid w:val="00C9531A"/>
    <w:rsid w:val="00C97E4E"/>
    <w:rsid w:val="00CA5016"/>
    <w:rsid w:val="00CA7323"/>
    <w:rsid w:val="00CB3C92"/>
    <w:rsid w:val="00CB6B69"/>
    <w:rsid w:val="00CB6FCD"/>
    <w:rsid w:val="00CC1E14"/>
    <w:rsid w:val="00CC29D0"/>
    <w:rsid w:val="00CC30AC"/>
    <w:rsid w:val="00CD1F3E"/>
    <w:rsid w:val="00CD2652"/>
    <w:rsid w:val="00CD2D57"/>
    <w:rsid w:val="00CD4CFD"/>
    <w:rsid w:val="00CD4D2C"/>
    <w:rsid w:val="00CD7C90"/>
    <w:rsid w:val="00CE0CDF"/>
    <w:rsid w:val="00CE1A40"/>
    <w:rsid w:val="00CE5040"/>
    <w:rsid w:val="00CE6BEC"/>
    <w:rsid w:val="00CF0F7D"/>
    <w:rsid w:val="00CF1A3F"/>
    <w:rsid w:val="00CF6472"/>
    <w:rsid w:val="00CF76D2"/>
    <w:rsid w:val="00D0021A"/>
    <w:rsid w:val="00D01D11"/>
    <w:rsid w:val="00D025F2"/>
    <w:rsid w:val="00D03BD9"/>
    <w:rsid w:val="00D0466E"/>
    <w:rsid w:val="00D07BA3"/>
    <w:rsid w:val="00D13AD1"/>
    <w:rsid w:val="00D140F8"/>
    <w:rsid w:val="00D14B5E"/>
    <w:rsid w:val="00D20144"/>
    <w:rsid w:val="00D24BB1"/>
    <w:rsid w:val="00D27FD3"/>
    <w:rsid w:val="00D3060E"/>
    <w:rsid w:val="00D30701"/>
    <w:rsid w:val="00D31EDD"/>
    <w:rsid w:val="00D3278C"/>
    <w:rsid w:val="00D350F1"/>
    <w:rsid w:val="00D419A1"/>
    <w:rsid w:val="00D44880"/>
    <w:rsid w:val="00D45782"/>
    <w:rsid w:val="00D50655"/>
    <w:rsid w:val="00D52A26"/>
    <w:rsid w:val="00D6127F"/>
    <w:rsid w:val="00D621C5"/>
    <w:rsid w:val="00D72E10"/>
    <w:rsid w:val="00D81AAC"/>
    <w:rsid w:val="00D8585F"/>
    <w:rsid w:val="00D85AA4"/>
    <w:rsid w:val="00D871EB"/>
    <w:rsid w:val="00D924D2"/>
    <w:rsid w:val="00D94788"/>
    <w:rsid w:val="00D97084"/>
    <w:rsid w:val="00DA0345"/>
    <w:rsid w:val="00DA09D3"/>
    <w:rsid w:val="00DA1289"/>
    <w:rsid w:val="00DA1348"/>
    <w:rsid w:val="00DA39C1"/>
    <w:rsid w:val="00DA4128"/>
    <w:rsid w:val="00DB2418"/>
    <w:rsid w:val="00DB605A"/>
    <w:rsid w:val="00DB7026"/>
    <w:rsid w:val="00DC6202"/>
    <w:rsid w:val="00DD0AB0"/>
    <w:rsid w:val="00DD3426"/>
    <w:rsid w:val="00DD3D8F"/>
    <w:rsid w:val="00DD3E00"/>
    <w:rsid w:val="00DD41D3"/>
    <w:rsid w:val="00DE6D71"/>
    <w:rsid w:val="00DF0DAC"/>
    <w:rsid w:val="00DF137D"/>
    <w:rsid w:val="00DF2CEA"/>
    <w:rsid w:val="00DF2D57"/>
    <w:rsid w:val="00DF300B"/>
    <w:rsid w:val="00DF58A7"/>
    <w:rsid w:val="00DF6C54"/>
    <w:rsid w:val="00DF6D43"/>
    <w:rsid w:val="00E037E7"/>
    <w:rsid w:val="00E045C3"/>
    <w:rsid w:val="00E059F9"/>
    <w:rsid w:val="00E1274B"/>
    <w:rsid w:val="00E14650"/>
    <w:rsid w:val="00E21F4D"/>
    <w:rsid w:val="00E23B3D"/>
    <w:rsid w:val="00E24F77"/>
    <w:rsid w:val="00E269A8"/>
    <w:rsid w:val="00E30610"/>
    <w:rsid w:val="00E31297"/>
    <w:rsid w:val="00E32A5D"/>
    <w:rsid w:val="00E354A5"/>
    <w:rsid w:val="00E43D71"/>
    <w:rsid w:val="00E44D23"/>
    <w:rsid w:val="00E57FE6"/>
    <w:rsid w:val="00E61C5A"/>
    <w:rsid w:val="00E61D07"/>
    <w:rsid w:val="00E73D88"/>
    <w:rsid w:val="00E745A7"/>
    <w:rsid w:val="00E80B42"/>
    <w:rsid w:val="00E818A7"/>
    <w:rsid w:val="00E81BBE"/>
    <w:rsid w:val="00E8418C"/>
    <w:rsid w:val="00E939E0"/>
    <w:rsid w:val="00E96BE7"/>
    <w:rsid w:val="00EA226C"/>
    <w:rsid w:val="00EA5899"/>
    <w:rsid w:val="00EB62E4"/>
    <w:rsid w:val="00EB79E6"/>
    <w:rsid w:val="00EC0023"/>
    <w:rsid w:val="00EC6F00"/>
    <w:rsid w:val="00ED6881"/>
    <w:rsid w:val="00ED7A87"/>
    <w:rsid w:val="00EE0A48"/>
    <w:rsid w:val="00EE0BE3"/>
    <w:rsid w:val="00EE333A"/>
    <w:rsid w:val="00EE6296"/>
    <w:rsid w:val="00EE6901"/>
    <w:rsid w:val="00EF053B"/>
    <w:rsid w:val="00EF0F4D"/>
    <w:rsid w:val="00EF2149"/>
    <w:rsid w:val="00EF25F4"/>
    <w:rsid w:val="00F00C5D"/>
    <w:rsid w:val="00F016AB"/>
    <w:rsid w:val="00F11E05"/>
    <w:rsid w:val="00F1463C"/>
    <w:rsid w:val="00F14B64"/>
    <w:rsid w:val="00F153E2"/>
    <w:rsid w:val="00F1691E"/>
    <w:rsid w:val="00F247EE"/>
    <w:rsid w:val="00F26248"/>
    <w:rsid w:val="00F26393"/>
    <w:rsid w:val="00F27E16"/>
    <w:rsid w:val="00F309C0"/>
    <w:rsid w:val="00F30C7D"/>
    <w:rsid w:val="00F43048"/>
    <w:rsid w:val="00F518D1"/>
    <w:rsid w:val="00F524A8"/>
    <w:rsid w:val="00F546F9"/>
    <w:rsid w:val="00F54A0F"/>
    <w:rsid w:val="00F56323"/>
    <w:rsid w:val="00F60814"/>
    <w:rsid w:val="00F66EE0"/>
    <w:rsid w:val="00F718EC"/>
    <w:rsid w:val="00F72D82"/>
    <w:rsid w:val="00F73C67"/>
    <w:rsid w:val="00F84367"/>
    <w:rsid w:val="00F85258"/>
    <w:rsid w:val="00F8638D"/>
    <w:rsid w:val="00F87F71"/>
    <w:rsid w:val="00F965BF"/>
    <w:rsid w:val="00F9670C"/>
    <w:rsid w:val="00FA0A7D"/>
    <w:rsid w:val="00FA3743"/>
    <w:rsid w:val="00FA4B43"/>
    <w:rsid w:val="00FB01C5"/>
    <w:rsid w:val="00FB0DB7"/>
    <w:rsid w:val="00FB3702"/>
    <w:rsid w:val="00FB4A64"/>
    <w:rsid w:val="00FC30FE"/>
    <w:rsid w:val="00FC59A3"/>
    <w:rsid w:val="00FC6FE4"/>
    <w:rsid w:val="00FE12DE"/>
    <w:rsid w:val="00FE24FE"/>
    <w:rsid w:val="00FE323D"/>
    <w:rsid w:val="00FE38E3"/>
    <w:rsid w:val="00FE72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2274"/>
    <w:pPr>
      <w:widowControl w:val="0"/>
      <w:jc w:val="both"/>
    </w:pPr>
    <w:rPr>
      <w:kern w:val="2"/>
      <w:sz w:val="21"/>
      <w:szCs w:val="24"/>
    </w:rPr>
  </w:style>
  <w:style w:type="paragraph" w:styleId="2">
    <w:name w:val="heading 2"/>
    <w:aliases w:val="标题 2 Char Char,Chapter X.X. Statement,h2,2,Header 2,l2,Level 2 Head,heading 2"/>
    <w:basedOn w:val="a"/>
    <w:next w:val="a"/>
    <w:link w:val="20"/>
    <w:qFormat/>
    <w:rsid w:val="00B06588"/>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er"/>
    <w:basedOn w:val="a"/>
    <w:link w:val="a4"/>
    <w:rsid w:val="000D47C5"/>
    <w:pPr>
      <w:tabs>
        <w:tab w:val="center" w:pos="4153"/>
        <w:tab w:val="right" w:pos="8306"/>
      </w:tabs>
      <w:snapToGrid w:val="0"/>
      <w:jc w:val="left"/>
    </w:pPr>
    <w:rPr>
      <w:sz w:val="18"/>
      <w:szCs w:val="18"/>
    </w:rPr>
  </w:style>
  <w:style w:type="character" w:styleId="a5">
    <w:name w:val="page number"/>
    <w:basedOn w:val="a0"/>
    <w:rsid w:val="000D47C5"/>
  </w:style>
  <w:style w:type="paragraph" w:customStyle="1" w:styleId="ParaChar">
    <w:name w:val="默认段落字体 Para Char"/>
    <w:basedOn w:val="a"/>
    <w:rsid w:val="005C5AB0"/>
  </w:style>
  <w:style w:type="paragraph" w:styleId="a6">
    <w:name w:val="Balloon Text"/>
    <w:basedOn w:val="a"/>
    <w:link w:val="a7"/>
    <w:semiHidden/>
    <w:rsid w:val="00850DB6"/>
    <w:rPr>
      <w:sz w:val="18"/>
      <w:szCs w:val="18"/>
    </w:rPr>
  </w:style>
  <w:style w:type="character" w:styleId="a8">
    <w:name w:val="Hyperlink"/>
    <w:rsid w:val="00665D00"/>
    <w:rPr>
      <w:color w:val="0000FF"/>
      <w:u w:val="single"/>
    </w:rPr>
  </w:style>
  <w:style w:type="paragraph" w:styleId="a9">
    <w:name w:val="header"/>
    <w:basedOn w:val="a"/>
    <w:link w:val="aa"/>
    <w:rsid w:val="00420C7C"/>
    <w:pPr>
      <w:pBdr>
        <w:bottom w:val="single" w:sz="6" w:space="1" w:color="auto"/>
      </w:pBdr>
      <w:tabs>
        <w:tab w:val="center" w:pos="4153"/>
        <w:tab w:val="right" w:pos="8306"/>
      </w:tabs>
      <w:snapToGrid w:val="0"/>
      <w:jc w:val="center"/>
    </w:pPr>
    <w:rPr>
      <w:sz w:val="18"/>
      <w:szCs w:val="18"/>
    </w:rPr>
  </w:style>
  <w:style w:type="paragraph" w:customStyle="1" w:styleId="CharCharCharCharCharChar1CharCharChar">
    <w:name w:val=" Char Char Char Char Char Char1 Char Char Char"/>
    <w:basedOn w:val="a"/>
    <w:rsid w:val="00A17334"/>
    <w:pPr>
      <w:autoSpaceDE w:val="0"/>
      <w:autoSpaceDN w:val="0"/>
      <w:adjustRightInd w:val="0"/>
      <w:jc w:val="left"/>
      <w:textAlignment w:val="baseline"/>
    </w:pPr>
    <w:rPr>
      <w:rFonts w:eastAsia="方正仿宋简体"/>
      <w:sz w:val="32"/>
      <w:szCs w:val="20"/>
    </w:rPr>
  </w:style>
  <w:style w:type="character" w:styleId="ab">
    <w:name w:val="footnote reference"/>
    <w:rsid w:val="00A17334"/>
    <w:rPr>
      <w:vertAlign w:val="superscript"/>
    </w:rPr>
  </w:style>
  <w:style w:type="paragraph" w:styleId="ac">
    <w:name w:val="footnote text"/>
    <w:basedOn w:val="a"/>
    <w:link w:val="ad"/>
    <w:rsid w:val="00A17334"/>
    <w:pPr>
      <w:snapToGrid w:val="0"/>
      <w:jc w:val="left"/>
    </w:pPr>
    <w:rPr>
      <w:sz w:val="18"/>
      <w:szCs w:val="20"/>
    </w:rPr>
  </w:style>
  <w:style w:type="paragraph" w:styleId="ae">
    <w:name w:val="Date"/>
    <w:basedOn w:val="a"/>
    <w:next w:val="a"/>
    <w:rsid w:val="004C68A9"/>
    <w:pPr>
      <w:ind w:leftChars="2500" w:left="100"/>
    </w:pPr>
  </w:style>
  <w:style w:type="paragraph" w:customStyle="1" w:styleId="Default">
    <w:name w:val="Default"/>
    <w:rsid w:val="00982D7C"/>
    <w:pPr>
      <w:widowControl w:val="0"/>
      <w:autoSpaceDE w:val="0"/>
      <w:autoSpaceDN w:val="0"/>
      <w:adjustRightInd w:val="0"/>
    </w:pPr>
    <w:rPr>
      <w:rFonts w:ascii="宋体" w:cs="宋体"/>
      <w:color w:val="000000"/>
      <w:sz w:val="24"/>
      <w:szCs w:val="24"/>
    </w:rPr>
  </w:style>
  <w:style w:type="character" w:customStyle="1" w:styleId="aa">
    <w:name w:val="页眉 字符"/>
    <w:link w:val="a9"/>
    <w:rsid w:val="00794B66"/>
    <w:rPr>
      <w:kern w:val="2"/>
      <w:sz w:val="18"/>
      <w:szCs w:val="18"/>
    </w:rPr>
  </w:style>
  <w:style w:type="character" w:customStyle="1" w:styleId="a4">
    <w:name w:val="页脚 字符"/>
    <w:link w:val="a3"/>
    <w:rsid w:val="00794B66"/>
    <w:rPr>
      <w:kern w:val="2"/>
      <w:sz w:val="18"/>
      <w:szCs w:val="18"/>
    </w:rPr>
  </w:style>
  <w:style w:type="character" w:customStyle="1" w:styleId="20">
    <w:name w:val="标题 2 字符"/>
    <w:aliases w:val="标题 2 Char Char 字符,Chapter X.X. Statement 字符,h2 字符,2 字符,Header 2 字符,l2 字符,Level 2 Head 字符,heading 2 字符"/>
    <w:link w:val="2"/>
    <w:rsid w:val="00794B66"/>
    <w:rPr>
      <w:rFonts w:ascii="Arial" w:eastAsia="黑体" w:hAnsi="Arial"/>
      <w:b/>
      <w:bCs/>
      <w:kern w:val="2"/>
      <w:sz w:val="32"/>
      <w:szCs w:val="32"/>
    </w:rPr>
  </w:style>
  <w:style w:type="character" w:customStyle="1" w:styleId="a7">
    <w:name w:val="批注框文本 字符"/>
    <w:link w:val="a6"/>
    <w:semiHidden/>
    <w:rsid w:val="00794B66"/>
    <w:rPr>
      <w:kern w:val="2"/>
      <w:sz w:val="18"/>
      <w:szCs w:val="18"/>
    </w:rPr>
  </w:style>
  <w:style w:type="paragraph" w:customStyle="1" w:styleId="CharCharCharCharCharChar1CharCharChar0">
    <w:name w:val="Char Char Char Char Char Char1 Char Char Char"/>
    <w:basedOn w:val="a"/>
    <w:rsid w:val="00794B66"/>
    <w:pPr>
      <w:autoSpaceDE w:val="0"/>
      <w:autoSpaceDN w:val="0"/>
      <w:adjustRightInd w:val="0"/>
      <w:jc w:val="left"/>
      <w:textAlignment w:val="baseline"/>
    </w:pPr>
    <w:rPr>
      <w:rFonts w:eastAsia="方正仿宋简体"/>
      <w:sz w:val="32"/>
      <w:szCs w:val="20"/>
    </w:rPr>
  </w:style>
  <w:style w:type="character" w:customStyle="1" w:styleId="ad">
    <w:name w:val="脚注文本 字符"/>
    <w:link w:val="ac"/>
    <w:rsid w:val="00794B66"/>
    <w:rPr>
      <w:kern w:val="2"/>
      <w:sz w:val="18"/>
    </w:rPr>
  </w:style>
  <w:style w:type="character" w:styleId="af">
    <w:name w:val="Emphasis"/>
    <w:qFormat/>
    <w:rsid w:val="00794B66"/>
    <w:rPr>
      <w:i/>
      <w:iCs/>
    </w:rPr>
  </w:style>
  <w:style w:type="character" w:styleId="af0">
    <w:name w:val="annotation reference"/>
    <w:rsid w:val="00794B66"/>
    <w:rPr>
      <w:sz w:val="21"/>
      <w:szCs w:val="21"/>
    </w:rPr>
  </w:style>
  <w:style w:type="paragraph" w:styleId="af1">
    <w:name w:val="annotation text"/>
    <w:basedOn w:val="a"/>
    <w:link w:val="af2"/>
    <w:rsid w:val="00794B66"/>
    <w:pPr>
      <w:jc w:val="left"/>
    </w:pPr>
  </w:style>
  <w:style w:type="character" w:customStyle="1" w:styleId="af2">
    <w:name w:val="批注文字 字符"/>
    <w:link w:val="af1"/>
    <w:rsid w:val="00794B66"/>
    <w:rPr>
      <w:kern w:val="2"/>
      <w:sz w:val="21"/>
      <w:szCs w:val="24"/>
    </w:rPr>
  </w:style>
  <w:style w:type="paragraph" w:styleId="af3">
    <w:name w:val="annotation subject"/>
    <w:basedOn w:val="af1"/>
    <w:next w:val="af1"/>
    <w:link w:val="af4"/>
    <w:rsid w:val="00794B66"/>
    <w:rPr>
      <w:b/>
      <w:bCs/>
    </w:rPr>
  </w:style>
  <w:style w:type="character" w:customStyle="1" w:styleId="af4">
    <w:name w:val="批注主题 字符"/>
    <w:link w:val="af3"/>
    <w:rsid w:val="00794B66"/>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97917558">
      <w:bodyDiv w:val="1"/>
      <w:marLeft w:val="0"/>
      <w:marRight w:val="0"/>
      <w:marTop w:val="0"/>
      <w:marBottom w:val="0"/>
      <w:divBdr>
        <w:top w:val="none" w:sz="0" w:space="0" w:color="auto"/>
        <w:left w:val="none" w:sz="0" w:space="0" w:color="auto"/>
        <w:bottom w:val="none" w:sz="0" w:space="0" w:color="auto"/>
        <w:right w:val="none" w:sz="0" w:space="0" w:color="auto"/>
      </w:divBdr>
    </w:div>
    <w:div w:id="211188866">
      <w:bodyDiv w:val="1"/>
      <w:marLeft w:val="0"/>
      <w:marRight w:val="0"/>
      <w:marTop w:val="0"/>
      <w:marBottom w:val="0"/>
      <w:divBdr>
        <w:top w:val="none" w:sz="0" w:space="0" w:color="auto"/>
        <w:left w:val="none" w:sz="0" w:space="0" w:color="auto"/>
        <w:bottom w:val="none" w:sz="0" w:space="0" w:color="auto"/>
        <w:right w:val="none" w:sz="0" w:space="0" w:color="auto"/>
      </w:divBdr>
    </w:div>
    <w:div w:id="490482938">
      <w:bodyDiv w:val="1"/>
      <w:marLeft w:val="0"/>
      <w:marRight w:val="0"/>
      <w:marTop w:val="0"/>
      <w:marBottom w:val="0"/>
      <w:divBdr>
        <w:top w:val="none" w:sz="0" w:space="0" w:color="auto"/>
        <w:left w:val="none" w:sz="0" w:space="0" w:color="auto"/>
        <w:bottom w:val="none" w:sz="0" w:space="0" w:color="auto"/>
        <w:right w:val="none" w:sz="0" w:space="0" w:color="auto"/>
      </w:divBdr>
    </w:div>
    <w:div w:id="671878518">
      <w:bodyDiv w:val="1"/>
      <w:marLeft w:val="0"/>
      <w:marRight w:val="0"/>
      <w:marTop w:val="0"/>
      <w:marBottom w:val="0"/>
      <w:divBdr>
        <w:top w:val="none" w:sz="0" w:space="0" w:color="auto"/>
        <w:left w:val="none" w:sz="0" w:space="0" w:color="auto"/>
        <w:bottom w:val="none" w:sz="0" w:space="0" w:color="auto"/>
        <w:right w:val="none" w:sz="0" w:space="0" w:color="auto"/>
      </w:divBdr>
    </w:div>
    <w:div w:id="682438867">
      <w:bodyDiv w:val="1"/>
      <w:marLeft w:val="0"/>
      <w:marRight w:val="0"/>
      <w:marTop w:val="0"/>
      <w:marBottom w:val="0"/>
      <w:divBdr>
        <w:top w:val="none" w:sz="0" w:space="0" w:color="auto"/>
        <w:left w:val="none" w:sz="0" w:space="0" w:color="auto"/>
        <w:bottom w:val="none" w:sz="0" w:space="0" w:color="auto"/>
        <w:right w:val="none" w:sz="0" w:space="0" w:color="auto"/>
      </w:divBdr>
    </w:div>
    <w:div w:id="765999523">
      <w:bodyDiv w:val="1"/>
      <w:marLeft w:val="0"/>
      <w:marRight w:val="0"/>
      <w:marTop w:val="0"/>
      <w:marBottom w:val="0"/>
      <w:divBdr>
        <w:top w:val="none" w:sz="0" w:space="0" w:color="auto"/>
        <w:left w:val="none" w:sz="0" w:space="0" w:color="auto"/>
        <w:bottom w:val="none" w:sz="0" w:space="0" w:color="auto"/>
        <w:right w:val="none" w:sz="0" w:space="0" w:color="auto"/>
      </w:divBdr>
    </w:div>
    <w:div w:id="832186339">
      <w:bodyDiv w:val="1"/>
      <w:marLeft w:val="0"/>
      <w:marRight w:val="0"/>
      <w:marTop w:val="0"/>
      <w:marBottom w:val="0"/>
      <w:divBdr>
        <w:top w:val="none" w:sz="0" w:space="0" w:color="auto"/>
        <w:left w:val="none" w:sz="0" w:space="0" w:color="auto"/>
        <w:bottom w:val="none" w:sz="0" w:space="0" w:color="auto"/>
        <w:right w:val="none" w:sz="0" w:space="0" w:color="auto"/>
      </w:divBdr>
    </w:div>
    <w:div w:id="943997366">
      <w:bodyDiv w:val="1"/>
      <w:marLeft w:val="0"/>
      <w:marRight w:val="0"/>
      <w:marTop w:val="0"/>
      <w:marBottom w:val="0"/>
      <w:divBdr>
        <w:top w:val="none" w:sz="0" w:space="0" w:color="auto"/>
        <w:left w:val="none" w:sz="0" w:space="0" w:color="auto"/>
        <w:bottom w:val="none" w:sz="0" w:space="0" w:color="auto"/>
        <w:right w:val="none" w:sz="0" w:space="0" w:color="auto"/>
      </w:divBdr>
    </w:div>
    <w:div w:id="1035542122">
      <w:bodyDiv w:val="1"/>
      <w:marLeft w:val="0"/>
      <w:marRight w:val="0"/>
      <w:marTop w:val="0"/>
      <w:marBottom w:val="0"/>
      <w:divBdr>
        <w:top w:val="none" w:sz="0" w:space="0" w:color="auto"/>
        <w:left w:val="none" w:sz="0" w:space="0" w:color="auto"/>
        <w:bottom w:val="none" w:sz="0" w:space="0" w:color="auto"/>
        <w:right w:val="none" w:sz="0" w:space="0" w:color="auto"/>
      </w:divBdr>
    </w:div>
    <w:div w:id="1323705978">
      <w:bodyDiv w:val="1"/>
      <w:marLeft w:val="0"/>
      <w:marRight w:val="0"/>
      <w:marTop w:val="0"/>
      <w:marBottom w:val="0"/>
      <w:divBdr>
        <w:top w:val="none" w:sz="0" w:space="0" w:color="auto"/>
        <w:left w:val="none" w:sz="0" w:space="0" w:color="auto"/>
        <w:bottom w:val="none" w:sz="0" w:space="0" w:color="auto"/>
        <w:right w:val="none" w:sz="0" w:space="0" w:color="auto"/>
      </w:divBdr>
    </w:div>
    <w:div w:id="1637485680">
      <w:bodyDiv w:val="1"/>
      <w:marLeft w:val="0"/>
      <w:marRight w:val="0"/>
      <w:marTop w:val="0"/>
      <w:marBottom w:val="0"/>
      <w:divBdr>
        <w:top w:val="none" w:sz="0" w:space="0" w:color="auto"/>
        <w:left w:val="none" w:sz="0" w:space="0" w:color="auto"/>
        <w:bottom w:val="none" w:sz="0" w:space="0" w:color="auto"/>
        <w:right w:val="none" w:sz="0" w:space="0" w:color="auto"/>
      </w:divBdr>
    </w:div>
    <w:div w:id="2036224831">
      <w:bodyDiv w:val="1"/>
      <w:marLeft w:val="0"/>
      <w:marRight w:val="0"/>
      <w:marTop w:val="0"/>
      <w:marBottom w:val="0"/>
      <w:divBdr>
        <w:top w:val="none" w:sz="0" w:space="0" w:color="auto"/>
        <w:left w:val="none" w:sz="0" w:space="0" w:color="auto"/>
        <w:bottom w:val="none" w:sz="0" w:space="0" w:color="auto"/>
        <w:right w:val="none" w:sz="0" w:space="0" w:color="auto"/>
      </w:divBdr>
    </w:div>
    <w:div w:id="2055696339">
      <w:bodyDiv w:val="1"/>
      <w:marLeft w:val="0"/>
      <w:marRight w:val="0"/>
      <w:marTop w:val="0"/>
      <w:marBottom w:val="0"/>
      <w:divBdr>
        <w:top w:val="none" w:sz="0" w:space="0" w:color="auto"/>
        <w:left w:val="none" w:sz="0" w:space="0" w:color="auto"/>
        <w:bottom w:val="none" w:sz="0" w:space="0" w:color="auto"/>
        <w:right w:val="none" w:sz="0" w:space="0" w:color="auto"/>
      </w:divBdr>
      <w:divsChild>
        <w:div w:id="1229340940">
          <w:marLeft w:val="0"/>
          <w:marRight w:val="0"/>
          <w:marTop w:val="0"/>
          <w:marBottom w:val="0"/>
          <w:divBdr>
            <w:top w:val="none" w:sz="0" w:space="0" w:color="auto"/>
            <w:left w:val="none" w:sz="0" w:space="0" w:color="auto"/>
            <w:bottom w:val="none" w:sz="0" w:space="0" w:color="auto"/>
            <w:right w:val="none" w:sz="0" w:space="0" w:color="auto"/>
          </w:divBdr>
          <w:divsChild>
            <w:div w:id="5205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EBE7-7B50-4DF1-84C5-62C9A5CA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申万巴黎基金管理公司开通基金转换业务的公告</vt:lpstr>
    </vt:vector>
  </TitlesOfParts>
  <Company>HSBCJT</Company>
  <LinksUpToDate>false</LinksUpToDate>
  <CharactersWithSpaces>8679</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申万巴黎基金管理公司开通基金转换业务的公告</dc:title>
  <dc:subject/>
  <dc:creator>Cindy Zhou</dc:creator>
  <cp:keywords>NOT-APPL</cp:keywords>
  <dc:description>NOT-APPL</dc:description>
  <cp:lastModifiedBy>ZHONGM</cp:lastModifiedBy>
  <cp:revision>2</cp:revision>
  <cp:lastPrinted>2015-03-12T03:05:00Z</cp:lastPrinted>
  <dcterms:created xsi:type="dcterms:W3CDTF">2020-07-13T16:01:00Z</dcterms:created>
  <dcterms:modified xsi:type="dcterms:W3CDTF">2020-07-13T16:01:00Z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