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D1" w:rsidRPr="00BC4E64" w:rsidRDefault="003D2190" w:rsidP="00135AD4">
      <w:pPr>
        <w:pStyle w:val="Default"/>
        <w:spacing w:line="360" w:lineRule="auto"/>
        <w:jc w:val="center"/>
        <w:rPr>
          <w:rFonts w:ascii="宋体" w:eastAsia="宋体" w:hAnsi="宋体"/>
          <w:b/>
        </w:rPr>
      </w:pPr>
      <w:r w:rsidRPr="00BC4E64">
        <w:rPr>
          <w:rFonts w:ascii="宋体" w:eastAsia="宋体" w:hAnsi="宋体" w:hint="eastAsia"/>
          <w:b/>
        </w:rPr>
        <w:t>德邦大消费混合型证券投资基金</w:t>
      </w:r>
      <w:r w:rsidR="000342D1" w:rsidRPr="00BC4E64">
        <w:rPr>
          <w:rFonts w:ascii="宋体" w:eastAsia="宋体" w:hAnsi="宋体" w:hint="eastAsia"/>
          <w:b/>
        </w:rPr>
        <w:t>开</w:t>
      </w:r>
      <w:bookmarkStart w:id="0" w:name="_GoBack"/>
      <w:bookmarkEnd w:id="0"/>
      <w:r w:rsidR="000342D1" w:rsidRPr="00BC4E64">
        <w:rPr>
          <w:rFonts w:ascii="宋体" w:eastAsia="宋体" w:hAnsi="宋体" w:hint="eastAsia"/>
          <w:b/>
        </w:rPr>
        <w:t>放日常申购</w:t>
      </w:r>
      <w:r w:rsidR="00DC5A10" w:rsidRPr="00BC4E64">
        <w:rPr>
          <w:rFonts w:ascii="宋体" w:eastAsia="宋体" w:hAnsi="宋体" w:hint="eastAsia"/>
          <w:b/>
        </w:rPr>
        <w:t>、</w:t>
      </w:r>
      <w:r w:rsidR="000342D1" w:rsidRPr="00BC4E64">
        <w:rPr>
          <w:rFonts w:ascii="宋体" w:eastAsia="宋体" w:hAnsi="宋体" w:hint="eastAsia"/>
          <w:b/>
        </w:rPr>
        <w:t>赎回</w:t>
      </w:r>
      <w:r w:rsidR="00DC5A10" w:rsidRPr="00BC4E64">
        <w:rPr>
          <w:rFonts w:ascii="宋体" w:eastAsia="宋体" w:hAnsi="宋体" w:hint="eastAsia"/>
          <w:b/>
        </w:rPr>
        <w:t>、</w:t>
      </w:r>
      <w:r w:rsidR="00DD7287" w:rsidRPr="00BC4E64">
        <w:rPr>
          <w:rFonts w:ascii="宋体" w:eastAsia="宋体" w:hAnsi="宋体" w:hint="eastAsia"/>
          <w:b/>
        </w:rPr>
        <w:t>转换、</w:t>
      </w:r>
      <w:r w:rsidR="00DC5A10" w:rsidRPr="00BC4E64">
        <w:rPr>
          <w:rFonts w:ascii="宋体" w:eastAsia="宋体" w:hAnsi="宋体" w:hint="eastAsia"/>
          <w:b/>
        </w:rPr>
        <w:t>定期定额</w:t>
      </w:r>
      <w:r w:rsidR="008528B6" w:rsidRPr="00BC4E64">
        <w:rPr>
          <w:rFonts w:ascii="宋体" w:eastAsia="宋体" w:hAnsi="宋体" w:hint="eastAsia"/>
          <w:b/>
        </w:rPr>
        <w:t>投资</w:t>
      </w:r>
      <w:r w:rsidR="000342D1" w:rsidRPr="00BC4E64">
        <w:rPr>
          <w:rFonts w:ascii="宋体" w:eastAsia="宋体" w:hAnsi="宋体" w:hint="eastAsia"/>
          <w:b/>
        </w:rPr>
        <w:t>业务</w:t>
      </w:r>
      <w:r w:rsidR="00DC5A10" w:rsidRPr="00BC4E64">
        <w:rPr>
          <w:rFonts w:ascii="宋体" w:eastAsia="宋体" w:hAnsi="宋体" w:hint="eastAsia"/>
          <w:b/>
        </w:rPr>
        <w:t>及</w:t>
      </w:r>
      <w:r w:rsidR="00DD7287" w:rsidRPr="00BC4E64">
        <w:rPr>
          <w:rFonts w:ascii="宋体" w:eastAsia="宋体" w:hAnsi="宋体" w:hint="eastAsia"/>
          <w:b/>
        </w:rPr>
        <w:t>参加</w:t>
      </w:r>
      <w:r w:rsidR="00DC5A10" w:rsidRPr="00BC4E64">
        <w:rPr>
          <w:rFonts w:ascii="宋体" w:eastAsia="宋体" w:hAnsi="宋体" w:hint="eastAsia"/>
          <w:b/>
        </w:rPr>
        <w:t>费率优惠</w:t>
      </w:r>
      <w:r w:rsidR="008A68FB" w:rsidRPr="00BC4E64">
        <w:rPr>
          <w:rFonts w:ascii="宋体" w:eastAsia="宋体" w:hAnsi="宋体" w:hint="eastAsia"/>
          <w:b/>
        </w:rPr>
        <w:t>活动</w:t>
      </w:r>
      <w:r w:rsidR="000342D1" w:rsidRPr="00BC4E64">
        <w:rPr>
          <w:rFonts w:ascii="宋体" w:eastAsia="宋体" w:hAnsi="宋体" w:hint="eastAsia"/>
          <w:b/>
        </w:rPr>
        <w:t>的公告</w:t>
      </w:r>
    </w:p>
    <w:p w:rsidR="000342D1" w:rsidRPr="00BC4E64" w:rsidRDefault="000342D1" w:rsidP="0041786E">
      <w:pPr>
        <w:pStyle w:val="Default"/>
        <w:spacing w:line="360" w:lineRule="auto"/>
        <w:jc w:val="center"/>
        <w:rPr>
          <w:rFonts w:ascii="宋体" w:eastAsia="宋体" w:hAnsi="宋体"/>
        </w:rPr>
      </w:pPr>
      <w:r w:rsidRPr="00BC4E64">
        <w:rPr>
          <w:rFonts w:ascii="宋体" w:eastAsia="宋体" w:hAnsi="宋体" w:hint="eastAsia"/>
        </w:rPr>
        <w:t>公告送出日期：</w:t>
      </w:r>
      <w:r w:rsidR="003D2190" w:rsidRPr="00BC4E64">
        <w:rPr>
          <w:rFonts w:ascii="宋体" w:eastAsia="宋体" w:hAnsi="宋体"/>
        </w:rPr>
        <w:t>2020年7</w:t>
      </w:r>
      <w:r w:rsidR="003D2190" w:rsidRPr="00BC4E64">
        <w:rPr>
          <w:rFonts w:ascii="宋体" w:eastAsia="宋体" w:hAnsi="宋体" w:hint="eastAsia"/>
        </w:rPr>
        <w:t>月</w:t>
      </w:r>
      <w:r w:rsidR="00443C00" w:rsidRPr="00BC4E64">
        <w:rPr>
          <w:rFonts w:ascii="宋体" w:eastAsia="宋体" w:hAnsi="宋体" w:hint="eastAsia"/>
        </w:rPr>
        <w:t>14</w:t>
      </w:r>
      <w:r w:rsidR="003D2190" w:rsidRPr="00BC4E64">
        <w:rPr>
          <w:rFonts w:ascii="宋体" w:eastAsia="宋体" w:hAnsi="宋体" w:hint="eastAsia"/>
        </w:rPr>
        <w:t>日</w:t>
      </w:r>
    </w:p>
    <w:p w:rsidR="000342D1" w:rsidRPr="00BC4E64" w:rsidRDefault="000342D1" w:rsidP="0041786E">
      <w:pPr>
        <w:pStyle w:val="Default"/>
        <w:spacing w:line="360" w:lineRule="auto"/>
        <w:jc w:val="center"/>
        <w:rPr>
          <w:rFonts w:ascii="宋体" w:eastAsia="宋体" w:hAnsi="宋体"/>
        </w:rPr>
      </w:pPr>
    </w:p>
    <w:p w:rsidR="000342D1" w:rsidRPr="00BC4E64" w:rsidRDefault="000342D1" w:rsidP="0041786E">
      <w:pPr>
        <w:pStyle w:val="Default"/>
        <w:spacing w:line="360" w:lineRule="auto"/>
        <w:rPr>
          <w:rFonts w:ascii="宋体" w:eastAsia="宋体" w:hAnsi="宋体"/>
          <w:b/>
        </w:rPr>
      </w:pPr>
      <w:r w:rsidRPr="00BC4E64">
        <w:rPr>
          <w:rFonts w:ascii="宋体" w:eastAsia="宋体" w:hAnsi="宋体" w:hint="eastAsia"/>
          <w:b/>
        </w:rPr>
        <w:t>1</w:t>
      </w:r>
      <w:r w:rsidR="00473A43" w:rsidRPr="00BC4E64">
        <w:rPr>
          <w:rFonts w:ascii="宋体" w:eastAsia="宋体" w:hAnsi="宋体" w:hint="eastAsia"/>
          <w:b/>
        </w:rPr>
        <w:t xml:space="preserve"> </w:t>
      </w:r>
      <w:r w:rsidRPr="00BC4E64">
        <w:rPr>
          <w:rFonts w:ascii="宋体" w:eastAsia="宋体" w:hAnsi="宋体" w:hint="eastAsia"/>
          <w:b/>
        </w:rPr>
        <w:t>公告基本信息</w:t>
      </w: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3"/>
        <w:gridCol w:w="10"/>
        <w:gridCol w:w="2923"/>
        <w:gridCol w:w="2933"/>
      </w:tblGrid>
      <w:tr w:rsidR="000342D1" w:rsidRPr="00BC4E64" w:rsidTr="000342D1">
        <w:trPr>
          <w:trHeight w:val="120"/>
        </w:trPr>
        <w:tc>
          <w:tcPr>
            <w:tcW w:w="2943" w:type="dxa"/>
            <w:gridSpan w:val="2"/>
          </w:tcPr>
          <w:p w:rsidR="000342D1" w:rsidRPr="00BC4E64" w:rsidRDefault="000342D1" w:rsidP="0041786E">
            <w:pPr>
              <w:pStyle w:val="Default"/>
              <w:spacing w:line="360" w:lineRule="auto"/>
              <w:rPr>
                <w:rFonts w:ascii="宋体" w:eastAsia="宋体" w:hAnsi="宋体"/>
              </w:rPr>
            </w:pPr>
            <w:r w:rsidRPr="00BC4E64">
              <w:rPr>
                <w:rFonts w:ascii="宋体" w:eastAsia="宋体" w:hAnsi="宋体" w:hint="eastAsia"/>
              </w:rPr>
              <w:t>基金名称</w:t>
            </w:r>
          </w:p>
        </w:tc>
        <w:tc>
          <w:tcPr>
            <w:tcW w:w="5856" w:type="dxa"/>
            <w:gridSpan w:val="2"/>
          </w:tcPr>
          <w:p w:rsidR="000342D1" w:rsidRPr="00BC4E64" w:rsidRDefault="003D2190" w:rsidP="0041786E">
            <w:pPr>
              <w:pStyle w:val="Default"/>
              <w:spacing w:line="360" w:lineRule="auto"/>
              <w:rPr>
                <w:rFonts w:ascii="宋体" w:eastAsia="宋体" w:hAnsi="宋体"/>
              </w:rPr>
            </w:pPr>
            <w:r w:rsidRPr="00BC4E64">
              <w:rPr>
                <w:rFonts w:ascii="宋体" w:eastAsia="宋体" w:hAnsi="宋体" w:hint="eastAsia"/>
              </w:rPr>
              <w:t>德邦大消费混合型证券投资基金</w:t>
            </w:r>
          </w:p>
        </w:tc>
      </w:tr>
      <w:tr w:rsidR="000342D1" w:rsidRPr="00BC4E64" w:rsidTr="000342D1">
        <w:trPr>
          <w:trHeight w:val="120"/>
        </w:trPr>
        <w:tc>
          <w:tcPr>
            <w:tcW w:w="2943" w:type="dxa"/>
            <w:gridSpan w:val="2"/>
          </w:tcPr>
          <w:p w:rsidR="000342D1" w:rsidRPr="00BC4E64" w:rsidRDefault="000342D1" w:rsidP="0041786E">
            <w:pPr>
              <w:pStyle w:val="Default"/>
              <w:spacing w:line="360" w:lineRule="auto"/>
              <w:rPr>
                <w:rFonts w:ascii="宋体" w:eastAsia="宋体" w:hAnsi="宋体"/>
              </w:rPr>
            </w:pPr>
            <w:r w:rsidRPr="00BC4E64">
              <w:rPr>
                <w:rFonts w:ascii="宋体" w:eastAsia="宋体" w:hAnsi="宋体" w:hint="eastAsia"/>
              </w:rPr>
              <w:t>基金简称</w:t>
            </w:r>
          </w:p>
        </w:tc>
        <w:tc>
          <w:tcPr>
            <w:tcW w:w="5856" w:type="dxa"/>
            <w:gridSpan w:val="2"/>
          </w:tcPr>
          <w:p w:rsidR="000342D1" w:rsidRPr="00BC4E64" w:rsidRDefault="004D6145" w:rsidP="00F80A3A">
            <w:pPr>
              <w:pStyle w:val="Default"/>
              <w:spacing w:line="360" w:lineRule="auto"/>
              <w:rPr>
                <w:rFonts w:ascii="宋体" w:eastAsia="宋体" w:hAnsi="宋体"/>
              </w:rPr>
            </w:pPr>
            <w:r w:rsidRPr="00BC4E64">
              <w:rPr>
                <w:rFonts w:ascii="宋体" w:eastAsia="宋体" w:hAnsi="宋体" w:hint="eastAsia"/>
              </w:rPr>
              <w:t>德邦</w:t>
            </w:r>
            <w:r w:rsidR="00A426C4" w:rsidRPr="00BC4E64">
              <w:rPr>
                <w:rFonts w:ascii="宋体" w:eastAsia="宋体" w:hAnsi="宋体" w:hint="eastAsia"/>
              </w:rPr>
              <w:t>大消费</w:t>
            </w:r>
            <w:r w:rsidR="00C85725" w:rsidRPr="00BC4E64">
              <w:rPr>
                <w:rFonts w:ascii="宋体" w:eastAsia="宋体" w:hAnsi="宋体" w:hint="eastAsia"/>
              </w:rPr>
              <w:t>混合</w:t>
            </w:r>
          </w:p>
        </w:tc>
      </w:tr>
      <w:tr w:rsidR="000342D1" w:rsidRPr="00BC4E64" w:rsidTr="000342D1">
        <w:trPr>
          <w:trHeight w:val="120"/>
        </w:trPr>
        <w:tc>
          <w:tcPr>
            <w:tcW w:w="2943" w:type="dxa"/>
            <w:gridSpan w:val="2"/>
          </w:tcPr>
          <w:p w:rsidR="000342D1" w:rsidRPr="00BC4E64" w:rsidRDefault="000342D1" w:rsidP="0041786E">
            <w:pPr>
              <w:pStyle w:val="Default"/>
              <w:spacing w:line="360" w:lineRule="auto"/>
              <w:rPr>
                <w:rFonts w:ascii="宋体" w:eastAsia="宋体" w:hAnsi="宋体"/>
              </w:rPr>
            </w:pPr>
            <w:r w:rsidRPr="00BC4E64">
              <w:rPr>
                <w:rFonts w:ascii="宋体" w:eastAsia="宋体" w:hAnsi="宋体" w:hint="eastAsia"/>
              </w:rPr>
              <w:t>基金主代码</w:t>
            </w:r>
          </w:p>
        </w:tc>
        <w:tc>
          <w:tcPr>
            <w:tcW w:w="5856" w:type="dxa"/>
            <w:gridSpan w:val="2"/>
          </w:tcPr>
          <w:p w:rsidR="000342D1" w:rsidRPr="00BC4E64" w:rsidRDefault="004D6145" w:rsidP="00A426C4">
            <w:pPr>
              <w:pStyle w:val="Default"/>
              <w:spacing w:line="360" w:lineRule="auto"/>
              <w:rPr>
                <w:rFonts w:ascii="宋体" w:eastAsia="宋体" w:hAnsi="宋体"/>
              </w:rPr>
            </w:pPr>
            <w:r w:rsidRPr="00BC4E64">
              <w:rPr>
                <w:rFonts w:ascii="宋体" w:eastAsia="宋体" w:hAnsi="宋体"/>
              </w:rPr>
              <w:t>00</w:t>
            </w:r>
            <w:r w:rsidRPr="00BC4E64">
              <w:rPr>
                <w:rFonts w:ascii="宋体" w:eastAsia="宋体" w:hAnsi="宋体" w:hint="eastAsia"/>
              </w:rPr>
              <w:t>88</w:t>
            </w:r>
            <w:r w:rsidR="00A426C4" w:rsidRPr="00BC4E64">
              <w:rPr>
                <w:rFonts w:ascii="宋体" w:eastAsia="宋体" w:hAnsi="宋体" w:hint="eastAsia"/>
              </w:rPr>
              <w:t>40</w:t>
            </w:r>
          </w:p>
        </w:tc>
      </w:tr>
      <w:tr w:rsidR="000342D1" w:rsidRPr="00BC4E64" w:rsidTr="000342D1">
        <w:trPr>
          <w:trHeight w:val="120"/>
        </w:trPr>
        <w:tc>
          <w:tcPr>
            <w:tcW w:w="2943" w:type="dxa"/>
            <w:gridSpan w:val="2"/>
          </w:tcPr>
          <w:p w:rsidR="000342D1" w:rsidRPr="00BC4E64" w:rsidRDefault="000342D1" w:rsidP="0041786E">
            <w:pPr>
              <w:pStyle w:val="Default"/>
              <w:spacing w:line="360" w:lineRule="auto"/>
              <w:rPr>
                <w:rFonts w:ascii="宋体" w:eastAsia="宋体" w:hAnsi="宋体"/>
              </w:rPr>
            </w:pPr>
            <w:r w:rsidRPr="00BC4E64">
              <w:rPr>
                <w:rFonts w:ascii="宋体" w:eastAsia="宋体" w:hAnsi="宋体" w:hint="eastAsia"/>
              </w:rPr>
              <w:t>基金运作方式</w:t>
            </w:r>
          </w:p>
        </w:tc>
        <w:tc>
          <w:tcPr>
            <w:tcW w:w="5856" w:type="dxa"/>
            <w:gridSpan w:val="2"/>
          </w:tcPr>
          <w:p w:rsidR="000342D1" w:rsidRPr="00BC4E64" w:rsidRDefault="004E6295" w:rsidP="0041786E">
            <w:pPr>
              <w:pStyle w:val="Default"/>
              <w:spacing w:line="360" w:lineRule="auto"/>
              <w:rPr>
                <w:rFonts w:ascii="宋体" w:eastAsia="宋体" w:hAnsi="宋体"/>
              </w:rPr>
            </w:pPr>
            <w:r w:rsidRPr="00BC4E64">
              <w:rPr>
                <w:rFonts w:ascii="宋体" w:eastAsia="宋体" w:hAnsi="宋体" w:hint="eastAsia"/>
              </w:rPr>
              <w:t>契约型开放式</w:t>
            </w:r>
          </w:p>
        </w:tc>
      </w:tr>
      <w:tr w:rsidR="000342D1" w:rsidRPr="00BC4E64" w:rsidTr="000342D1">
        <w:trPr>
          <w:trHeight w:val="120"/>
        </w:trPr>
        <w:tc>
          <w:tcPr>
            <w:tcW w:w="2943" w:type="dxa"/>
            <w:gridSpan w:val="2"/>
          </w:tcPr>
          <w:p w:rsidR="000342D1" w:rsidRPr="00BC4E64" w:rsidRDefault="000342D1" w:rsidP="0041786E">
            <w:pPr>
              <w:pStyle w:val="Default"/>
              <w:spacing w:line="360" w:lineRule="auto"/>
              <w:rPr>
                <w:rFonts w:ascii="宋体" w:eastAsia="宋体" w:hAnsi="宋体"/>
              </w:rPr>
            </w:pPr>
            <w:r w:rsidRPr="00BC4E64">
              <w:rPr>
                <w:rFonts w:ascii="宋体" w:eastAsia="宋体" w:hAnsi="宋体" w:hint="eastAsia"/>
              </w:rPr>
              <w:t>基金合同生效日</w:t>
            </w:r>
          </w:p>
        </w:tc>
        <w:tc>
          <w:tcPr>
            <w:tcW w:w="5856" w:type="dxa"/>
            <w:gridSpan w:val="2"/>
          </w:tcPr>
          <w:p w:rsidR="000342D1" w:rsidRPr="00BC4E64" w:rsidRDefault="004D6145" w:rsidP="00A426C4">
            <w:pPr>
              <w:pStyle w:val="Default"/>
              <w:spacing w:line="360" w:lineRule="auto"/>
              <w:rPr>
                <w:rFonts w:ascii="宋体" w:eastAsia="宋体" w:hAnsi="宋体"/>
              </w:rPr>
            </w:pPr>
            <w:r w:rsidRPr="00BC4E64">
              <w:rPr>
                <w:rFonts w:ascii="宋体" w:eastAsia="宋体" w:hAnsi="宋体" w:hint="eastAsia"/>
              </w:rPr>
              <w:t>2020年</w:t>
            </w:r>
            <w:r w:rsidR="00A426C4" w:rsidRPr="00BC4E64">
              <w:rPr>
                <w:rFonts w:ascii="宋体" w:eastAsia="宋体" w:hAnsi="宋体" w:hint="eastAsia"/>
              </w:rPr>
              <w:t>6</w:t>
            </w:r>
            <w:r w:rsidR="00A870A2" w:rsidRPr="00BC4E64">
              <w:rPr>
                <w:rFonts w:ascii="宋体" w:eastAsia="宋体" w:hAnsi="宋体" w:hint="eastAsia"/>
              </w:rPr>
              <w:t>月</w:t>
            </w:r>
            <w:r w:rsidR="00A426C4" w:rsidRPr="00BC4E64">
              <w:rPr>
                <w:rFonts w:ascii="宋体" w:eastAsia="宋体" w:hAnsi="宋体" w:hint="eastAsia"/>
              </w:rPr>
              <w:t>18</w:t>
            </w:r>
            <w:r w:rsidR="00A870A2" w:rsidRPr="00BC4E64">
              <w:rPr>
                <w:rFonts w:ascii="宋体" w:eastAsia="宋体" w:hAnsi="宋体" w:hint="eastAsia"/>
              </w:rPr>
              <w:t>日</w:t>
            </w:r>
          </w:p>
        </w:tc>
      </w:tr>
      <w:tr w:rsidR="000342D1" w:rsidRPr="00BC4E64" w:rsidTr="000342D1">
        <w:trPr>
          <w:trHeight w:val="120"/>
        </w:trPr>
        <w:tc>
          <w:tcPr>
            <w:tcW w:w="2943" w:type="dxa"/>
            <w:gridSpan w:val="2"/>
          </w:tcPr>
          <w:p w:rsidR="000342D1" w:rsidRPr="00BC4E64" w:rsidRDefault="000342D1" w:rsidP="0041786E">
            <w:pPr>
              <w:pStyle w:val="Default"/>
              <w:spacing w:line="360" w:lineRule="auto"/>
              <w:rPr>
                <w:rFonts w:ascii="宋体" w:eastAsia="宋体" w:hAnsi="宋体"/>
              </w:rPr>
            </w:pPr>
            <w:r w:rsidRPr="00BC4E64">
              <w:rPr>
                <w:rFonts w:ascii="宋体" w:eastAsia="宋体" w:hAnsi="宋体" w:hint="eastAsia"/>
              </w:rPr>
              <w:t>基金管理人名称</w:t>
            </w:r>
          </w:p>
        </w:tc>
        <w:tc>
          <w:tcPr>
            <w:tcW w:w="5856" w:type="dxa"/>
            <w:gridSpan w:val="2"/>
          </w:tcPr>
          <w:p w:rsidR="000342D1" w:rsidRPr="00BC4E64" w:rsidRDefault="000342D1" w:rsidP="0041786E">
            <w:pPr>
              <w:pStyle w:val="Default"/>
              <w:spacing w:line="360" w:lineRule="auto"/>
              <w:rPr>
                <w:rFonts w:ascii="宋体" w:eastAsia="宋体" w:hAnsi="宋体"/>
              </w:rPr>
            </w:pPr>
            <w:r w:rsidRPr="00BC4E64">
              <w:rPr>
                <w:rFonts w:ascii="宋体" w:eastAsia="宋体" w:hAnsi="宋体" w:hint="eastAsia"/>
              </w:rPr>
              <w:t>德邦基金管理有限公司</w:t>
            </w:r>
          </w:p>
        </w:tc>
      </w:tr>
      <w:tr w:rsidR="000342D1" w:rsidRPr="00BC4E64" w:rsidTr="000342D1">
        <w:trPr>
          <w:trHeight w:val="120"/>
        </w:trPr>
        <w:tc>
          <w:tcPr>
            <w:tcW w:w="2943" w:type="dxa"/>
            <w:gridSpan w:val="2"/>
          </w:tcPr>
          <w:p w:rsidR="000342D1" w:rsidRPr="00BC4E64" w:rsidRDefault="000342D1" w:rsidP="0041786E">
            <w:pPr>
              <w:pStyle w:val="Default"/>
              <w:spacing w:line="360" w:lineRule="auto"/>
              <w:rPr>
                <w:rFonts w:ascii="宋体" w:eastAsia="宋体" w:hAnsi="宋体"/>
              </w:rPr>
            </w:pPr>
            <w:r w:rsidRPr="00BC4E64">
              <w:rPr>
                <w:rFonts w:ascii="宋体" w:eastAsia="宋体" w:hAnsi="宋体" w:hint="eastAsia"/>
              </w:rPr>
              <w:t>基金托管人名称</w:t>
            </w:r>
          </w:p>
        </w:tc>
        <w:tc>
          <w:tcPr>
            <w:tcW w:w="5856" w:type="dxa"/>
            <w:gridSpan w:val="2"/>
          </w:tcPr>
          <w:p w:rsidR="000342D1" w:rsidRPr="00BC4E64" w:rsidRDefault="003D2190" w:rsidP="0041786E">
            <w:pPr>
              <w:pStyle w:val="Default"/>
              <w:spacing w:line="360" w:lineRule="auto"/>
              <w:rPr>
                <w:rFonts w:ascii="宋体" w:eastAsia="宋体" w:hAnsi="宋体"/>
              </w:rPr>
            </w:pPr>
            <w:r w:rsidRPr="00BC4E64">
              <w:rPr>
                <w:rFonts w:ascii="宋体" w:eastAsia="宋体" w:hAnsi="宋体" w:hint="eastAsia"/>
              </w:rPr>
              <w:t>中国工商银行股份有限公司</w:t>
            </w:r>
          </w:p>
        </w:tc>
      </w:tr>
      <w:tr w:rsidR="000342D1" w:rsidRPr="00BC4E64" w:rsidTr="000342D1">
        <w:trPr>
          <w:trHeight w:val="120"/>
        </w:trPr>
        <w:tc>
          <w:tcPr>
            <w:tcW w:w="2943" w:type="dxa"/>
            <w:gridSpan w:val="2"/>
          </w:tcPr>
          <w:p w:rsidR="000342D1" w:rsidRPr="00BC4E64" w:rsidRDefault="000342D1" w:rsidP="0041786E">
            <w:pPr>
              <w:pStyle w:val="Default"/>
              <w:spacing w:line="360" w:lineRule="auto"/>
              <w:rPr>
                <w:rFonts w:ascii="宋体" w:eastAsia="宋体" w:hAnsi="宋体"/>
              </w:rPr>
            </w:pPr>
            <w:r w:rsidRPr="00BC4E64">
              <w:rPr>
                <w:rFonts w:ascii="宋体" w:eastAsia="宋体" w:hAnsi="宋体" w:hint="eastAsia"/>
              </w:rPr>
              <w:t>基金注册登记机构名称</w:t>
            </w:r>
          </w:p>
        </w:tc>
        <w:tc>
          <w:tcPr>
            <w:tcW w:w="5856" w:type="dxa"/>
            <w:gridSpan w:val="2"/>
          </w:tcPr>
          <w:p w:rsidR="000342D1" w:rsidRPr="00BC4E64" w:rsidRDefault="00211120" w:rsidP="0041786E">
            <w:pPr>
              <w:pStyle w:val="Default"/>
              <w:spacing w:line="360" w:lineRule="auto"/>
              <w:rPr>
                <w:rFonts w:ascii="宋体" w:eastAsia="宋体" w:hAnsi="宋体"/>
              </w:rPr>
            </w:pPr>
            <w:r w:rsidRPr="00BC4E64">
              <w:rPr>
                <w:rFonts w:ascii="宋体" w:eastAsia="宋体" w:hAnsi="宋体" w:hint="eastAsia"/>
              </w:rPr>
              <w:t>德邦基金管理有限公司</w:t>
            </w:r>
          </w:p>
        </w:tc>
      </w:tr>
      <w:tr w:rsidR="000342D1" w:rsidRPr="00BC4E64" w:rsidTr="000342D1">
        <w:trPr>
          <w:trHeight w:val="957"/>
        </w:trPr>
        <w:tc>
          <w:tcPr>
            <w:tcW w:w="2943" w:type="dxa"/>
            <w:gridSpan w:val="2"/>
          </w:tcPr>
          <w:p w:rsidR="000342D1" w:rsidRPr="00BC4E64" w:rsidRDefault="000342D1" w:rsidP="0041786E">
            <w:pPr>
              <w:pStyle w:val="Default"/>
              <w:spacing w:line="360" w:lineRule="auto"/>
              <w:rPr>
                <w:rFonts w:ascii="宋体" w:eastAsia="宋体" w:hAnsi="宋体"/>
              </w:rPr>
            </w:pPr>
            <w:r w:rsidRPr="00BC4E64">
              <w:rPr>
                <w:rFonts w:ascii="宋体" w:eastAsia="宋体" w:hAnsi="宋体" w:hint="eastAsia"/>
              </w:rPr>
              <w:t>公告依据</w:t>
            </w:r>
          </w:p>
        </w:tc>
        <w:tc>
          <w:tcPr>
            <w:tcW w:w="5856" w:type="dxa"/>
            <w:gridSpan w:val="2"/>
          </w:tcPr>
          <w:p w:rsidR="000342D1" w:rsidRPr="00BC4E64" w:rsidRDefault="003D2190" w:rsidP="00D10F53">
            <w:pPr>
              <w:pStyle w:val="Default"/>
              <w:spacing w:line="360" w:lineRule="auto"/>
              <w:rPr>
                <w:rFonts w:ascii="宋体" w:eastAsia="宋体" w:hAnsi="宋体"/>
              </w:rPr>
            </w:pPr>
            <w:r w:rsidRPr="00BC4E64">
              <w:rPr>
                <w:rFonts w:ascii="宋体" w:eastAsia="宋体" w:hAnsi="宋体" w:hint="eastAsia"/>
              </w:rPr>
              <w:t>《中华人民共和国证券投资基金法》及其配套法规、《</w:t>
            </w:r>
            <w:r w:rsidR="00D10F53" w:rsidRPr="00BC4E64">
              <w:rPr>
                <w:rFonts w:ascii="宋体" w:eastAsia="宋体" w:hAnsi="宋体"/>
              </w:rPr>
              <w:t>德邦大消费混合型证券投资基金</w:t>
            </w:r>
            <w:r w:rsidRPr="00BC4E64">
              <w:rPr>
                <w:rFonts w:ascii="宋体" w:eastAsia="宋体" w:hAnsi="宋体" w:hint="eastAsia"/>
              </w:rPr>
              <w:t>基金合同》、《</w:t>
            </w:r>
            <w:r w:rsidR="00D10F53" w:rsidRPr="00BC4E64">
              <w:rPr>
                <w:rFonts w:ascii="宋体" w:eastAsia="宋体" w:hAnsi="宋体"/>
              </w:rPr>
              <w:t>德邦大消费混合型证券投资基金</w:t>
            </w:r>
            <w:r w:rsidRPr="00BC4E64">
              <w:rPr>
                <w:rFonts w:ascii="宋体" w:eastAsia="宋体" w:hAnsi="宋体" w:hint="eastAsia"/>
              </w:rPr>
              <w:t>招募说明书》等</w:t>
            </w:r>
          </w:p>
        </w:tc>
      </w:tr>
      <w:tr w:rsidR="00A870A2" w:rsidRPr="00BC4E64" w:rsidTr="000342D1">
        <w:trPr>
          <w:trHeight w:val="120"/>
        </w:trPr>
        <w:tc>
          <w:tcPr>
            <w:tcW w:w="2943" w:type="dxa"/>
            <w:gridSpan w:val="2"/>
          </w:tcPr>
          <w:p w:rsidR="00A870A2" w:rsidRPr="00BC4E64" w:rsidRDefault="00A870A2" w:rsidP="0041786E">
            <w:pPr>
              <w:pStyle w:val="Default"/>
              <w:spacing w:line="360" w:lineRule="auto"/>
              <w:rPr>
                <w:rFonts w:ascii="宋体" w:eastAsia="宋体" w:hAnsi="宋体"/>
              </w:rPr>
            </w:pPr>
            <w:r w:rsidRPr="00BC4E64">
              <w:rPr>
                <w:rFonts w:ascii="宋体" w:eastAsia="宋体" w:hAnsi="宋体" w:hint="eastAsia"/>
              </w:rPr>
              <w:t>申购起始日</w:t>
            </w:r>
          </w:p>
        </w:tc>
        <w:tc>
          <w:tcPr>
            <w:tcW w:w="5856" w:type="dxa"/>
            <w:gridSpan w:val="2"/>
          </w:tcPr>
          <w:p w:rsidR="00A870A2" w:rsidRPr="00BC4E64" w:rsidRDefault="003D2190" w:rsidP="00443C00">
            <w:pPr>
              <w:pStyle w:val="Default"/>
              <w:spacing w:line="360" w:lineRule="auto"/>
              <w:rPr>
                <w:rFonts w:ascii="宋体" w:eastAsia="宋体" w:hAnsi="宋体"/>
              </w:rPr>
            </w:pPr>
            <w:r w:rsidRPr="00BC4E64">
              <w:rPr>
                <w:rFonts w:ascii="宋体" w:eastAsia="宋体" w:hAnsi="宋体"/>
              </w:rPr>
              <w:t>2020年</w:t>
            </w:r>
            <w:r w:rsidR="004D6145" w:rsidRPr="00BC4E64">
              <w:rPr>
                <w:rFonts w:ascii="宋体" w:eastAsia="宋体" w:hAnsi="宋体" w:hint="eastAsia"/>
              </w:rPr>
              <w:t>7月</w:t>
            </w:r>
            <w:r w:rsidR="00443C00" w:rsidRPr="00BC4E64">
              <w:rPr>
                <w:rFonts w:ascii="宋体" w:eastAsia="宋体" w:hAnsi="宋体" w:hint="eastAsia"/>
              </w:rPr>
              <w:t>15</w:t>
            </w:r>
            <w:r w:rsidR="004D6145" w:rsidRPr="00BC4E64">
              <w:rPr>
                <w:rFonts w:ascii="宋体" w:eastAsia="宋体" w:hAnsi="宋体" w:hint="eastAsia"/>
              </w:rPr>
              <w:t>日</w:t>
            </w:r>
          </w:p>
        </w:tc>
      </w:tr>
      <w:tr w:rsidR="00A870A2" w:rsidRPr="00BC4E64" w:rsidTr="000342D1">
        <w:trPr>
          <w:trHeight w:val="120"/>
        </w:trPr>
        <w:tc>
          <w:tcPr>
            <w:tcW w:w="2943" w:type="dxa"/>
            <w:gridSpan w:val="2"/>
          </w:tcPr>
          <w:p w:rsidR="00A870A2" w:rsidRPr="00BC4E64" w:rsidRDefault="00A870A2" w:rsidP="0041786E">
            <w:pPr>
              <w:pStyle w:val="Default"/>
              <w:spacing w:line="360" w:lineRule="auto"/>
              <w:rPr>
                <w:rFonts w:ascii="宋体" w:eastAsia="宋体" w:hAnsi="宋体"/>
              </w:rPr>
            </w:pPr>
            <w:r w:rsidRPr="00BC4E64">
              <w:rPr>
                <w:rFonts w:ascii="宋体" w:eastAsia="宋体" w:hAnsi="宋体" w:hint="eastAsia"/>
              </w:rPr>
              <w:t>赎回起始日</w:t>
            </w:r>
          </w:p>
        </w:tc>
        <w:tc>
          <w:tcPr>
            <w:tcW w:w="5856" w:type="dxa"/>
            <w:gridSpan w:val="2"/>
          </w:tcPr>
          <w:p w:rsidR="00A870A2" w:rsidRPr="00BC4E64" w:rsidRDefault="00443C00" w:rsidP="003F0B23">
            <w:pPr>
              <w:pStyle w:val="Default"/>
              <w:spacing w:line="360" w:lineRule="auto"/>
              <w:rPr>
                <w:rFonts w:ascii="宋体" w:eastAsia="宋体" w:hAnsi="宋体"/>
              </w:rPr>
            </w:pPr>
            <w:r w:rsidRPr="00BC4E64">
              <w:rPr>
                <w:rFonts w:ascii="宋体" w:eastAsia="宋体" w:hAnsi="宋体"/>
              </w:rPr>
              <w:t>2020年</w:t>
            </w:r>
            <w:r w:rsidRPr="00BC4E64">
              <w:rPr>
                <w:rFonts w:ascii="宋体" w:eastAsia="宋体" w:hAnsi="宋体" w:hint="eastAsia"/>
              </w:rPr>
              <w:t>7月15日</w:t>
            </w:r>
          </w:p>
        </w:tc>
      </w:tr>
      <w:tr w:rsidR="00A870A2" w:rsidRPr="00BC4E64" w:rsidTr="00051CB8">
        <w:trPr>
          <w:trHeight w:val="120"/>
        </w:trPr>
        <w:tc>
          <w:tcPr>
            <w:tcW w:w="2933" w:type="dxa"/>
          </w:tcPr>
          <w:p w:rsidR="00A870A2" w:rsidRPr="00BC4E64" w:rsidRDefault="00A870A2" w:rsidP="0041786E">
            <w:pPr>
              <w:pStyle w:val="Default"/>
              <w:spacing w:line="360" w:lineRule="auto"/>
              <w:rPr>
                <w:rFonts w:ascii="宋体" w:eastAsia="宋体" w:hAnsi="宋体"/>
              </w:rPr>
            </w:pPr>
            <w:r w:rsidRPr="00BC4E64">
              <w:rPr>
                <w:rFonts w:ascii="宋体" w:eastAsia="宋体" w:hAnsi="宋体" w:hint="eastAsia"/>
              </w:rPr>
              <w:t>转换转入起始日</w:t>
            </w:r>
          </w:p>
        </w:tc>
        <w:tc>
          <w:tcPr>
            <w:tcW w:w="5866" w:type="dxa"/>
            <w:gridSpan w:val="3"/>
          </w:tcPr>
          <w:p w:rsidR="00A870A2" w:rsidRPr="00BC4E64" w:rsidRDefault="00443C00" w:rsidP="003F0B23">
            <w:pPr>
              <w:pStyle w:val="Default"/>
              <w:spacing w:line="360" w:lineRule="auto"/>
              <w:rPr>
                <w:rFonts w:ascii="宋体" w:eastAsia="宋体" w:hAnsi="宋体"/>
              </w:rPr>
            </w:pPr>
            <w:r w:rsidRPr="00BC4E64">
              <w:rPr>
                <w:rFonts w:ascii="宋体" w:eastAsia="宋体" w:hAnsi="宋体"/>
              </w:rPr>
              <w:t>2020年</w:t>
            </w:r>
            <w:r w:rsidRPr="00BC4E64">
              <w:rPr>
                <w:rFonts w:ascii="宋体" w:eastAsia="宋体" w:hAnsi="宋体" w:hint="eastAsia"/>
              </w:rPr>
              <w:t>7月15日</w:t>
            </w:r>
          </w:p>
        </w:tc>
      </w:tr>
      <w:tr w:rsidR="00A870A2" w:rsidRPr="00BC4E64" w:rsidTr="00051CB8">
        <w:trPr>
          <w:trHeight w:val="120"/>
        </w:trPr>
        <w:tc>
          <w:tcPr>
            <w:tcW w:w="2933" w:type="dxa"/>
          </w:tcPr>
          <w:p w:rsidR="00A870A2" w:rsidRPr="00BC4E64" w:rsidRDefault="00A870A2" w:rsidP="0041786E">
            <w:pPr>
              <w:pStyle w:val="Default"/>
              <w:spacing w:line="360" w:lineRule="auto"/>
              <w:rPr>
                <w:rFonts w:ascii="宋体" w:eastAsia="宋体" w:hAnsi="宋体"/>
              </w:rPr>
            </w:pPr>
            <w:r w:rsidRPr="00BC4E64">
              <w:rPr>
                <w:rFonts w:ascii="宋体" w:eastAsia="宋体" w:hAnsi="宋体" w:hint="eastAsia"/>
              </w:rPr>
              <w:t>转换转出起始日</w:t>
            </w:r>
          </w:p>
        </w:tc>
        <w:tc>
          <w:tcPr>
            <w:tcW w:w="5866" w:type="dxa"/>
            <w:gridSpan w:val="3"/>
          </w:tcPr>
          <w:p w:rsidR="00A870A2" w:rsidRPr="00BC4E64" w:rsidRDefault="00443C00" w:rsidP="003F0B23">
            <w:pPr>
              <w:pStyle w:val="Default"/>
              <w:spacing w:line="360" w:lineRule="auto"/>
              <w:rPr>
                <w:rFonts w:ascii="宋体" w:eastAsia="宋体" w:hAnsi="宋体"/>
              </w:rPr>
            </w:pPr>
            <w:r w:rsidRPr="00BC4E64">
              <w:rPr>
                <w:rFonts w:ascii="宋体" w:eastAsia="宋体" w:hAnsi="宋体"/>
              </w:rPr>
              <w:t>2020年</w:t>
            </w:r>
            <w:r w:rsidRPr="00BC4E64">
              <w:rPr>
                <w:rFonts w:ascii="宋体" w:eastAsia="宋体" w:hAnsi="宋体" w:hint="eastAsia"/>
              </w:rPr>
              <w:t>7月15日</w:t>
            </w:r>
          </w:p>
        </w:tc>
      </w:tr>
      <w:tr w:rsidR="00A870A2" w:rsidRPr="00BC4E64" w:rsidTr="0001144A">
        <w:trPr>
          <w:trHeight w:val="120"/>
        </w:trPr>
        <w:tc>
          <w:tcPr>
            <w:tcW w:w="2933" w:type="dxa"/>
          </w:tcPr>
          <w:p w:rsidR="00A870A2" w:rsidRPr="00BC4E64" w:rsidRDefault="00A870A2" w:rsidP="0001144A">
            <w:pPr>
              <w:pStyle w:val="Default"/>
              <w:spacing w:line="360" w:lineRule="auto"/>
              <w:rPr>
                <w:rFonts w:ascii="宋体" w:eastAsia="宋体" w:hAnsi="宋体"/>
              </w:rPr>
            </w:pPr>
            <w:r w:rsidRPr="00BC4E64">
              <w:rPr>
                <w:rFonts w:ascii="宋体" w:eastAsia="宋体" w:hAnsi="宋体" w:hint="eastAsia"/>
              </w:rPr>
              <w:t>定期定额投资起始日</w:t>
            </w:r>
          </w:p>
        </w:tc>
        <w:tc>
          <w:tcPr>
            <w:tcW w:w="5866" w:type="dxa"/>
            <w:gridSpan w:val="3"/>
          </w:tcPr>
          <w:p w:rsidR="00A870A2" w:rsidRPr="00BC4E64" w:rsidRDefault="00443C00" w:rsidP="003F0B23">
            <w:pPr>
              <w:pStyle w:val="Default"/>
              <w:spacing w:line="360" w:lineRule="auto"/>
              <w:rPr>
                <w:rFonts w:ascii="宋体" w:eastAsia="宋体" w:hAnsi="宋体"/>
              </w:rPr>
            </w:pPr>
            <w:r w:rsidRPr="00BC4E64">
              <w:rPr>
                <w:rFonts w:ascii="宋体" w:eastAsia="宋体" w:hAnsi="宋体"/>
              </w:rPr>
              <w:t>2020年</w:t>
            </w:r>
            <w:r w:rsidRPr="00BC4E64">
              <w:rPr>
                <w:rFonts w:ascii="宋体" w:eastAsia="宋体" w:hAnsi="宋体" w:hint="eastAsia"/>
              </w:rPr>
              <w:t>7月15日</w:t>
            </w:r>
          </w:p>
        </w:tc>
      </w:tr>
      <w:tr w:rsidR="000342D1" w:rsidRPr="00BC4E64" w:rsidTr="000342D1">
        <w:trPr>
          <w:trHeight w:val="120"/>
        </w:trPr>
        <w:tc>
          <w:tcPr>
            <w:tcW w:w="2933" w:type="dxa"/>
          </w:tcPr>
          <w:p w:rsidR="000342D1" w:rsidRPr="00BC4E64" w:rsidRDefault="000342D1" w:rsidP="0041786E">
            <w:pPr>
              <w:pStyle w:val="Default"/>
              <w:spacing w:line="360" w:lineRule="auto"/>
              <w:rPr>
                <w:rFonts w:ascii="宋体" w:eastAsia="宋体" w:hAnsi="宋体"/>
              </w:rPr>
            </w:pPr>
            <w:r w:rsidRPr="00BC4E64">
              <w:rPr>
                <w:rFonts w:ascii="宋体" w:eastAsia="宋体" w:hAnsi="宋体" w:hint="eastAsia"/>
              </w:rPr>
              <w:t>下属</w:t>
            </w:r>
            <w:r w:rsidR="008A68FB" w:rsidRPr="00BC4E64">
              <w:rPr>
                <w:rFonts w:ascii="宋体" w:eastAsia="宋体" w:hAnsi="宋体" w:hint="eastAsia"/>
              </w:rPr>
              <w:t>分级</w:t>
            </w:r>
            <w:r w:rsidRPr="00BC4E64">
              <w:rPr>
                <w:rFonts w:ascii="宋体" w:eastAsia="宋体" w:hAnsi="宋体" w:hint="eastAsia"/>
              </w:rPr>
              <w:t>基金的基金简称</w:t>
            </w:r>
          </w:p>
        </w:tc>
        <w:tc>
          <w:tcPr>
            <w:tcW w:w="2933" w:type="dxa"/>
            <w:gridSpan w:val="2"/>
          </w:tcPr>
          <w:p w:rsidR="000342D1" w:rsidRPr="00BC4E64" w:rsidRDefault="00D10F53" w:rsidP="004D6145">
            <w:pPr>
              <w:pStyle w:val="Default"/>
              <w:spacing w:line="360" w:lineRule="auto"/>
              <w:rPr>
                <w:rFonts w:ascii="宋体" w:eastAsia="宋体" w:hAnsi="宋体"/>
              </w:rPr>
            </w:pPr>
            <w:r w:rsidRPr="00BC4E64">
              <w:rPr>
                <w:rFonts w:ascii="宋体" w:eastAsia="宋体" w:hAnsi="宋体" w:hint="eastAsia"/>
              </w:rPr>
              <w:t>德邦大消费混合</w:t>
            </w:r>
            <w:r w:rsidR="003D2190" w:rsidRPr="00BC4E64">
              <w:rPr>
                <w:rFonts w:ascii="宋体" w:eastAsia="宋体" w:hAnsi="宋体"/>
              </w:rPr>
              <w:t>A</w:t>
            </w:r>
          </w:p>
        </w:tc>
        <w:tc>
          <w:tcPr>
            <w:tcW w:w="2933" w:type="dxa"/>
          </w:tcPr>
          <w:p w:rsidR="000342D1" w:rsidRPr="00BC4E64" w:rsidRDefault="00D10F53" w:rsidP="004D6145">
            <w:pPr>
              <w:pStyle w:val="Default"/>
              <w:spacing w:line="360" w:lineRule="auto"/>
              <w:rPr>
                <w:rFonts w:ascii="宋体" w:eastAsia="宋体" w:hAnsi="宋体"/>
              </w:rPr>
            </w:pPr>
            <w:r w:rsidRPr="00BC4E64">
              <w:rPr>
                <w:rFonts w:ascii="宋体" w:eastAsia="宋体" w:hAnsi="宋体" w:hint="eastAsia"/>
              </w:rPr>
              <w:t>德邦大消费混合</w:t>
            </w:r>
            <w:r w:rsidR="007A66B0" w:rsidRPr="00BC4E64">
              <w:rPr>
                <w:rFonts w:ascii="宋体" w:eastAsia="宋体" w:hAnsi="宋体" w:hint="eastAsia"/>
              </w:rPr>
              <w:t>C</w:t>
            </w:r>
          </w:p>
        </w:tc>
      </w:tr>
      <w:tr w:rsidR="000342D1" w:rsidRPr="00BC4E64" w:rsidTr="000342D1">
        <w:trPr>
          <w:trHeight w:val="120"/>
        </w:trPr>
        <w:tc>
          <w:tcPr>
            <w:tcW w:w="2933" w:type="dxa"/>
          </w:tcPr>
          <w:p w:rsidR="000342D1" w:rsidRPr="00BC4E64" w:rsidRDefault="000342D1" w:rsidP="00E874CB">
            <w:pPr>
              <w:pStyle w:val="Default"/>
              <w:spacing w:line="360" w:lineRule="auto"/>
              <w:rPr>
                <w:rFonts w:ascii="宋体" w:eastAsia="宋体" w:hAnsi="宋体"/>
              </w:rPr>
            </w:pPr>
            <w:r w:rsidRPr="00BC4E64">
              <w:rPr>
                <w:rFonts w:ascii="宋体" w:eastAsia="宋体" w:hAnsi="宋体" w:hint="eastAsia"/>
              </w:rPr>
              <w:t>下属</w:t>
            </w:r>
            <w:r w:rsidR="008A68FB" w:rsidRPr="00BC4E64">
              <w:rPr>
                <w:rFonts w:ascii="宋体" w:eastAsia="宋体" w:hAnsi="宋体" w:hint="eastAsia"/>
              </w:rPr>
              <w:t>分级</w:t>
            </w:r>
            <w:r w:rsidRPr="00BC4E64">
              <w:rPr>
                <w:rFonts w:ascii="宋体" w:eastAsia="宋体" w:hAnsi="宋体" w:hint="eastAsia"/>
              </w:rPr>
              <w:t>基金的交易代码</w:t>
            </w:r>
          </w:p>
        </w:tc>
        <w:tc>
          <w:tcPr>
            <w:tcW w:w="2933" w:type="dxa"/>
            <w:gridSpan w:val="2"/>
          </w:tcPr>
          <w:p w:rsidR="000342D1" w:rsidRPr="00BC4E64" w:rsidRDefault="004D6145" w:rsidP="00D10F53">
            <w:pPr>
              <w:pStyle w:val="Default"/>
              <w:spacing w:line="360" w:lineRule="auto"/>
              <w:rPr>
                <w:rFonts w:ascii="宋体" w:eastAsia="宋体" w:hAnsi="宋体"/>
              </w:rPr>
            </w:pPr>
            <w:r w:rsidRPr="00BC4E64">
              <w:rPr>
                <w:rFonts w:ascii="宋体" w:eastAsia="宋体" w:hAnsi="宋体"/>
              </w:rPr>
              <w:t>00</w:t>
            </w:r>
            <w:r w:rsidRPr="00BC4E64">
              <w:rPr>
                <w:rFonts w:ascii="宋体" w:eastAsia="宋体" w:hAnsi="宋体" w:hint="eastAsia"/>
              </w:rPr>
              <w:t>88</w:t>
            </w:r>
            <w:r w:rsidR="00D10F53" w:rsidRPr="00BC4E64">
              <w:rPr>
                <w:rFonts w:ascii="宋体" w:eastAsia="宋体" w:hAnsi="宋体" w:hint="eastAsia"/>
              </w:rPr>
              <w:t>40</w:t>
            </w:r>
          </w:p>
        </w:tc>
        <w:tc>
          <w:tcPr>
            <w:tcW w:w="2933" w:type="dxa"/>
          </w:tcPr>
          <w:p w:rsidR="000342D1" w:rsidRPr="00BC4E64" w:rsidRDefault="004D6145" w:rsidP="00D10F53">
            <w:pPr>
              <w:pStyle w:val="Default"/>
              <w:spacing w:line="360" w:lineRule="auto"/>
              <w:rPr>
                <w:rFonts w:ascii="宋体" w:eastAsia="宋体" w:hAnsi="宋体"/>
              </w:rPr>
            </w:pPr>
            <w:r w:rsidRPr="00BC4E64">
              <w:rPr>
                <w:rFonts w:ascii="宋体" w:eastAsia="宋体" w:hAnsi="宋体" w:hint="eastAsia"/>
              </w:rPr>
              <w:t>0088</w:t>
            </w:r>
            <w:r w:rsidR="00D10F53" w:rsidRPr="00BC4E64">
              <w:rPr>
                <w:rFonts w:ascii="宋体" w:eastAsia="宋体" w:hAnsi="宋体" w:hint="eastAsia"/>
              </w:rPr>
              <w:t>41</w:t>
            </w:r>
          </w:p>
        </w:tc>
      </w:tr>
      <w:tr w:rsidR="000342D1" w:rsidRPr="00BC4E64" w:rsidTr="000342D1">
        <w:trPr>
          <w:trHeight w:val="328"/>
        </w:trPr>
        <w:tc>
          <w:tcPr>
            <w:tcW w:w="2933" w:type="dxa"/>
          </w:tcPr>
          <w:p w:rsidR="000342D1" w:rsidRPr="00BC4E64" w:rsidRDefault="000342D1" w:rsidP="005D3077">
            <w:pPr>
              <w:pStyle w:val="Default"/>
              <w:spacing w:line="360" w:lineRule="auto"/>
              <w:rPr>
                <w:rFonts w:ascii="宋体" w:eastAsia="宋体" w:hAnsi="宋体"/>
              </w:rPr>
            </w:pPr>
            <w:r w:rsidRPr="00BC4E64">
              <w:rPr>
                <w:rFonts w:ascii="宋体" w:eastAsia="宋体" w:hAnsi="宋体" w:hint="eastAsia"/>
              </w:rPr>
              <w:t>该</w:t>
            </w:r>
            <w:r w:rsidR="008A68FB" w:rsidRPr="00BC4E64">
              <w:rPr>
                <w:rFonts w:ascii="宋体" w:eastAsia="宋体" w:hAnsi="宋体" w:hint="eastAsia"/>
              </w:rPr>
              <w:t>分级</w:t>
            </w:r>
            <w:r w:rsidRPr="00BC4E64">
              <w:rPr>
                <w:rFonts w:ascii="宋体" w:eastAsia="宋体" w:hAnsi="宋体" w:hint="eastAsia"/>
              </w:rPr>
              <w:t>基金是否开放申购、赎回</w:t>
            </w:r>
            <w:r w:rsidR="005D3077" w:rsidRPr="00BC4E64">
              <w:rPr>
                <w:rFonts w:ascii="宋体" w:eastAsia="宋体" w:hAnsi="宋体" w:hint="eastAsia"/>
              </w:rPr>
              <w:t>（</w:t>
            </w:r>
            <w:r w:rsidR="004E6295" w:rsidRPr="00BC4E64">
              <w:rPr>
                <w:rFonts w:ascii="宋体" w:eastAsia="宋体" w:hAnsi="宋体" w:hint="eastAsia"/>
              </w:rPr>
              <w:t>转换、定期定额投资</w:t>
            </w:r>
            <w:r w:rsidR="005D3077" w:rsidRPr="00BC4E64">
              <w:rPr>
                <w:rFonts w:ascii="宋体" w:eastAsia="宋体" w:hAnsi="宋体" w:hint="eastAsia"/>
              </w:rPr>
              <w:t>）</w:t>
            </w:r>
          </w:p>
        </w:tc>
        <w:tc>
          <w:tcPr>
            <w:tcW w:w="2933" w:type="dxa"/>
            <w:gridSpan w:val="2"/>
          </w:tcPr>
          <w:p w:rsidR="000342D1" w:rsidRPr="00BC4E64" w:rsidRDefault="000342D1" w:rsidP="0041786E">
            <w:pPr>
              <w:pStyle w:val="Default"/>
              <w:spacing w:line="360" w:lineRule="auto"/>
              <w:rPr>
                <w:rFonts w:ascii="宋体" w:eastAsia="宋体" w:hAnsi="宋体"/>
              </w:rPr>
            </w:pPr>
            <w:r w:rsidRPr="00BC4E64">
              <w:rPr>
                <w:rFonts w:ascii="宋体" w:eastAsia="宋体" w:hAnsi="宋体" w:hint="eastAsia"/>
              </w:rPr>
              <w:t>是</w:t>
            </w:r>
          </w:p>
        </w:tc>
        <w:tc>
          <w:tcPr>
            <w:tcW w:w="2933" w:type="dxa"/>
          </w:tcPr>
          <w:p w:rsidR="000342D1" w:rsidRPr="00BC4E64" w:rsidRDefault="000342D1" w:rsidP="0041786E">
            <w:pPr>
              <w:pStyle w:val="Default"/>
              <w:spacing w:line="360" w:lineRule="auto"/>
              <w:rPr>
                <w:rFonts w:ascii="宋体" w:eastAsia="宋体" w:hAnsi="宋体"/>
              </w:rPr>
            </w:pPr>
            <w:r w:rsidRPr="00BC4E64">
              <w:rPr>
                <w:rFonts w:ascii="宋体" w:eastAsia="宋体" w:hAnsi="宋体" w:hint="eastAsia"/>
              </w:rPr>
              <w:t>是</w:t>
            </w:r>
          </w:p>
        </w:tc>
      </w:tr>
    </w:tbl>
    <w:p w:rsidR="005C48FB" w:rsidRPr="00BC4E64" w:rsidRDefault="000342D1" w:rsidP="0041786E">
      <w:pPr>
        <w:spacing w:line="360" w:lineRule="auto"/>
        <w:rPr>
          <w:rFonts w:ascii="宋体" w:hAnsi="宋体"/>
          <w:sz w:val="24"/>
          <w:szCs w:val="24"/>
        </w:rPr>
      </w:pPr>
      <w:r w:rsidRPr="00BC4E64">
        <w:rPr>
          <w:rFonts w:ascii="宋体" w:hAnsi="宋体"/>
          <w:sz w:val="24"/>
          <w:szCs w:val="24"/>
        </w:rPr>
        <w:t xml:space="preserve"> </w:t>
      </w:r>
      <w:r w:rsidRPr="00BC4E64">
        <w:rPr>
          <w:rFonts w:ascii="宋体" w:hAnsi="宋体" w:hint="eastAsia"/>
          <w:sz w:val="24"/>
          <w:szCs w:val="24"/>
        </w:rPr>
        <w:t>注：</w:t>
      </w:r>
      <w:r w:rsidR="003D2190" w:rsidRPr="00BC4E64">
        <w:rPr>
          <w:rFonts w:ascii="宋体" w:hAnsi="宋体" w:hint="eastAsia"/>
          <w:sz w:val="24"/>
          <w:szCs w:val="24"/>
        </w:rPr>
        <w:t>德邦大消费混合</w:t>
      </w:r>
      <w:r w:rsidR="003D2190" w:rsidRPr="00BC4E64">
        <w:rPr>
          <w:rFonts w:ascii="宋体" w:hAnsi="宋体"/>
          <w:sz w:val="24"/>
          <w:szCs w:val="24"/>
        </w:rPr>
        <w:t>A</w:t>
      </w:r>
      <w:r w:rsidR="006D69A4" w:rsidRPr="00BC4E64">
        <w:rPr>
          <w:rFonts w:ascii="宋体" w:hAnsi="宋体" w:hint="eastAsia"/>
          <w:sz w:val="24"/>
          <w:szCs w:val="24"/>
        </w:rPr>
        <w:t>即A类基金份额，</w:t>
      </w:r>
      <w:r w:rsidR="003D2190" w:rsidRPr="00BC4E64">
        <w:rPr>
          <w:rFonts w:ascii="宋体" w:hAnsi="宋体" w:hint="eastAsia"/>
          <w:sz w:val="24"/>
          <w:szCs w:val="24"/>
        </w:rPr>
        <w:t>德邦大消费混合</w:t>
      </w:r>
      <w:r w:rsidR="007A66B0" w:rsidRPr="00BC4E64">
        <w:rPr>
          <w:rFonts w:ascii="宋体" w:hAnsi="宋体"/>
          <w:sz w:val="24"/>
          <w:szCs w:val="24"/>
        </w:rPr>
        <w:t>C</w:t>
      </w:r>
      <w:r w:rsidR="006D69A4" w:rsidRPr="00BC4E64">
        <w:rPr>
          <w:rFonts w:ascii="宋体" w:hAnsi="宋体" w:hint="eastAsia"/>
          <w:sz w:val="24"/>
          <w:szCs w:val="24"/>
        </w:rPr>
        <w:t>即C类基金份额。</w:t>
      </w:r>
    </w:p>
    <w:p w:rsidR="00473A43" w:rsidRPr="00BC4E64" w:rsidRDefault="00473A43" w:rsidP="0041786E">
      <w:pPr>
        <w:spacing w:line="360" w:lineRule="auto"/>
        <w:rPr>
          <w:rFonts w:ascii="宋体" w:hAnsi="宋体"/>
          <w:sz w:val="24"/>
          <w:szCs w:val="24"/>
        </w:rPr>
      </w:pPr>
    </w:p>
    <w:p w:rsidR="00473A43" w:rsidRPr="00BC4E64" w:rsidRDefault="000342D1" w:rsidP="000333FD">
      <w:pPr>
        <w:pStyle w:val="Default"/>
        <w:spacing w:line="360" w:lineRule="auto"/>
        <w:rPr>
          <w:rFonts w:ascii="宋体" w:hAnsi="宋体"/>
        </w:rPr>
      </w:pPr>
      <w:r w:rsidRPr="00BC4E64">
        <w:rPr>
          <w:rFonts w:hint="eastAsia"/>
          <w:b/>
        </w:rPr>
        <w:t>2</w:t>
      </w:r>
      <w:r w:rsidR="00473A43" w:rsidRPr="00BC4E64">
        <w:rPr>
          <w:rFonts w:hint="eastAsia"/>
          <w:b/>
        </w:rPr>
        <w:t xml:space="preserve"> </w:t>
      </w:r>
      <w:r w:rsidRPr="00BC4E64">
        <w:rPr>
          <w:rFonts w:ascii="宋体" w:eastAsia="宋体" w:hAnsi="宋体" w:cs="Times New Roman" w:hint="eastAsia"/>
          <w:b/>
          <w:color w:val="auto"/>
          <w:kern w:val="2"/>
        </w:rPr>
        <w:t>日常申购、赎回（转换、定期定额投资）业务的办理时间</w:t>
      </w:r>
      <w:r w:rsidRPr="00BC4E64">
        <w:rPr>
          <w:rFonts w:ascii="宋体" w:eastAsia="宋体" w:hAnsi="宋体" w:cs="Times New Roman"/>
          <w:b/>
          <w:color w:val="auto"/>
          <w:kern w:val="2"/>
        </w:rPr>
        <w:t xml:space="preserve"> </w:t>
      </w:r>
    </w:p>
    <w:p w:rsidR="000333FD" w:rsidRPr="00BC4E64" w:rsidRDefault="000333FD" w:rsidP="000333FD">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lastRenderedPageBreak/>
        <w:t>投资人在开放日办理基金份额的申购</w:t>
      </w:r>
      <w:r w:rsidR="00130B84" w:rsidRPr="00BC4E64">
        <w:rPr>
          <w:rFonts w:ascii="宋体" w:eastAsia="宋体" w:hAnsi="宋体" w:cs="Times New Roman" w:hint="eastAsia"/>
          <w:color w:val="auto"/>
          <w:kern w:val="2"/>
        </w:rPr>
        <w:t>、</w:t>
      </w:r>
      <w:r w:rsidRPr="00BC4E64">
        <w:rPr>
          <w:rFonts w:ascii="宋体" w:eastAsia="宋体" w:hAnsi="宋体" w:cs="Times New Roman" w:hint="eastAsia"/>
          <w:color w:val="auto"/>
          <w:kern w:val="2"/>
        </w:rPr>
        <w:t>赎回</w:t>
      </w:r>
      <w:r w:rsidR="00130B84" w:rsidRPr="00BC4E64">
        <w:rPr>
          <w:rFonts w:ascii="宋体" w:eastAsia="宋体" w:hAnsi="宋体" w:cs="Times New Roman" w:hint="eastAsia"/>
          <w:color w:val="auto"/>
          <w:kern w:val="2"/>
        </w:rPr>
        <w:t>（转换、定期定额投资）</w:t>
      </w:r>
      <w:r w:rsidR="00024EEF" w:rsidRPr="00BC4E64">
        <w:rPr>
          <w:rFonts w:ascii="宋体" w:eastAsia="宋体" w:hAnsi="宋体" w:cs="Times New Roman" w:hint="eastAsia"/>
          <w:color w:val="auto"/>
          <w:kern w:val="2"/>
        </w:rPr>
        <w:t>，</w:t>
      </w:r>
      <w:r w:rsidRPr="00BC4E64">
        <w:rPr>
          <w:rFonts w:ascii="宋体" w:eastAsia="宋体" w:hAnsi="宋体" w:cs="Times New Roman" w:hint="eastAsia"/>
          <w:color w:val="auto"/>
          <w:kern w:val="2"/>
        </w:rPr>
        <w:t>具体办理时间为上海证券交易所、深圳证券交易所的正常交易日的交易时间，但基金管理人根据法律法规、中国证监会的要求或基金合同的规定公告暂停申购、赎回</w:t>
      </w:r>
      <w:r w:rsidR="00130B84" w:rsidRPr="00BC4E64">
        <w:rPr>
          <w:rFonts w:ascii="宋体" w:eastAsia="宋体" w:hAnsi="宋体" w:cs="Times New Roman" w:hint="eastAsia"/>
          <w:color w:val="auto"/>
          <w:kern w:val="2"/>
        </w:rPr>
        <w:t>（转换、定期定额投资）</w:t>
      </w:r>
      <w:r w:rsidRPr="00BC4E64">
        <w:rPr>
          <w:rFonts w:ascii="宋体" w:eastAsia="宋体" w:hAnsi="宋体" w:cs="Times New Roman" w:hint="eastAsia"/>
          <w:color w:val="auto"/>
          <w:kern w:val="2"/>
        </w:rPr>
        <w:t>时除外。</w:t>
      </w:r>
    </w:p>
    <w:p w:rsidR="000342D1" w:rsidRPr="00BC4E64" w:rsidRDefault="000333FD" w:rsidP="000333FD">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基金合同生效后，若出现新的证券/期货交易市场、证券/期货交易所交易时间变更或其他特殊情况，基金管理人将视情况对前述开放日及开放时间进行相应的调整，但应在实施日前依照《</w:t>
      </w:r>
      <w:r w:rsidR="008E09E5" w:rsidRPr="00BC4E64">
        <w:rPr>
          <w:rFonts w:ascii="宋体" w:eastAsia="宋体" w:hAnsi="宋体" w:cs="Times New Roman" w:hint="eastAsia"/>
          <w:color w:val="auto"/>
          <w:kern w:val="2"/>
        </w:rPr>
        <w:t>公开募集证券投资基金信息披露管理办法</w:t>
      </w:r>
      <w:r w:rsidRPr="00BC4E64">
        <w:rPr>
          <w:rFonts w:ascii="宋体" w:eastAsia="宋体" w:hAnsi="宋体" w:cs="Times New Roman" w:hint="eastAsia"/>
          <w:color w:val="auto"/>
          <w:kern w:val="2"/>
        </w:rPr>
        <w:t>》</w:t>
      </w:r>
      <w:r w:rsidR="008E09E5" w:rsidRPr="00BC4E64">
        <w:rPr>
          <w:rFonts w:ascii="宋体" w:eastAsia="宋体" w:hAnsi="宋体" w:cs="Times New Roman" w:hint="eastAsia"/>
          <w:color w:val="auto"/>
          <w:kern w:val="2"/>
        </w:rPr>
        <w:t>（以下简称：《信息披露办法》）</w:t>
      </w:r>
      <w:r w:rsidRPr="00BC4E64">
        <w:rPr>
          <w:rFonts w:ascii="宋体" w:eastAsia="宋体" w:hAnsi="宋体" w:cs="Times New Roman" w:hint="eastAsia"/>
          <w:color w:val="auto"/>
          <w:kern w:val="2"/>
        </w:rPr>
        <w:t>的有关规定在</w:t>
      </w:r>
      <w:r w:rsidR="008E09E5" w:rsidRPr="00BC4E64">
        <w:rPr>
          <w:rFonts w:ascii="宋体" w:eastAsia="宋体" w:hAnsi="宋体" w:cs="Times New Roman" w:hint="eastAsia"/>
          <w:color w:val="auto"/>
          <w:kern w:val="2"/>
        </w:rPr>
        <w:t>规定</w:t>
      </w:r>
      <w:r w:rsidRPr="00BC4E64">
        <w:rPr>
          <w:rFonts w:ascii="宋体" w:eastAsia="宋体" w:hAnsi="宋体" w:cs="Times New Roman" w:hint="eastAsia"/>
          <w:color w:val="auto"/>
          <w:kern w:val="2"/>
        </w:rPr>
        <w:t>媒介上公告。</w:t>
      </w:r>
    </w:p>
    <w:p w:rsidR="002635DE" w:rsidRPr="00BC4E64" w:rsidRDefault="002635DE" w:rsidP="000333FD">
      <w:pPr>
        <w:pStyle w:val="Default"/>
        <w:spacing w:line="360" w:lineRule="auto"/>
        <w:ind w:firstLineChars="200" w:firstLine="480"/>
        <w:rPr>
          <w:rFonts w:ascii="宋体" w:eastAsia="宋体" w:hAnsi="宋体" w:cs="Times New Roman"/>
          <w:color w:val="auto"/>
          <w:kern w:val="2"/>
        </w:rPr>
      </w:pPr>
    </w:p>
    <w:p w:rsidR="000342D1" w:rsidRPr="00BC4E64" w:rsidRDefault="000342D1"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3</w:t>
      </w:r>
      <w:r w:rsidR="00473A43" w:rsidRPr="00BC4E64">
        <w:rPr>
          <w:rFonts w:ascii="宋体" w:eastAsia="宋体" w:hAnsi="宋体" w:cs="Times New Roman" w:hint="eastAsia"/>
          <w:b/>
          <w:color w:val="auto"/>
          <w:kern w:val="2"/>
        </w:rPr>
        <w:t xml:space="preserve"> </w:t>
      </w:r>
      <w:r w:rsidRPr="00BC4E64">
        <w:rPr>
          <w:rFonts w:ascii="宋体" w:eastAsia="宋体" w:hAnsi="宋体" w:cs="Times New Roman" w:hint="eastAsia"/>
          <w:b/>
          <w:color w:val="auto"/>
          <w:kern w:val="2"/>
        </w:rPr>
        <w:t>日常申购业务</w:t>
      </w:r>
      <w:r w:rsidRPr="00BC4E64">
        <w:rPr>
          <w:rFonts w:ascii="宋体" w:eastAsia="宋体" w:hAnsi="宋体" w:cs="Times New Roman"/>
          <w:b/>
          <w:color w:val="auto"/>
          <w:kern w:val="2"/>
        </w:rPr>
        <w:t xml:space="preserve"> </w:t>
      </w:r>
    </w:p>
    <w:p w:rsidR="000342D1" w:rsidRPr="00BC4E64" w:rsidRDefault="000342D1"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 xml:space="preserve">3.1 </w:t>
      </w:r>
      <w:r w:rsidRPr="00BC4E64">
        <w:rPr>
          <w:rFonts w:ascii="宋体" w:eastAsia="宋体" w:hAnsi="宋体" w:cs="Times New Roman" w:hint="eastAsia"/>
          <w:b/>
          <w:color w:val="auto"/>
          <w:kern w:val="2"/>
        </w:rPr>
        <w:t>申购金额限制</w:t>
      </w:r>
      <w:r w:rsidRPr="00BC4E64">
        <w:rPr>
          <w:rFonts w:ascii="宋体" w:eastAsia="宋体" w:hAnsi="宋体" w:cs="Times New Roman"/>
          <w:b/>
          <w:color w:val="auto"/>
          <w:kern w:val="2"/>
        </w:rPr>
        <w:t xml:space="preserve"> </w:t>
      </w:r>
    </w:p>
    <w:p w:rsidR="006739DC" w:rsidRPr="00BC4E64" w:rsidRDefault="0099123E" w:rsidP="001E22D1">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（1）</w:t>
      </w:r>
      <w:r w:rsidR="007A66B0" w:rsidRPr="00BC4E64">
        <w:rPr>
          <w:rFonts w:ascii="宋体" w:eastAsia="宋体" w:hAnsi="宋体" w:cs="Times New Roman" w:hint="eastAsia"/>
          <w:color w:val="auto"/>
          <w:kern w:val="2"/>
        </w:rPr>
        <w:t>通过基金管理人直销中心首次申购本基金份额的，每个基金账户单笔最低申购金额为</w:t>
      </w:r>
      <w:r w:rsidR="004D6145" w:rsidRPr="00BC4E64">
        <w:rPr>
          <w:rFonts w:ascii="宋体" w:eastAsia="宋体" w:hAnsi="宋体" w:cs="Times New Roman" w:hint="eastAsia"/>
          <w:color w:val="auto"/>
          <w:kern w:val="2"/>
        </w:rPr>
        <w:t>100</w:t>
      </w:r>
      <w:r w:rsidR="007A66B0" w:rsidRPr="00BC4E64">
        <w:rPr>
          <w:rFonts w:ascii="宋体" w:eastAsia="宋体" w:hAnsi="宋体" w:cs="Times New Roman" w:hint="eastAsia"/>
          <w:color w:val="auto"/>
          <w:kern w:val="2"/>
        </w:rPr>
        <w:t>元；通过基金管理人网上直销平台或除基金管理人直销机构以外的其他销售机构首次申购本基金份额的，每个基金账户单笔最低申购金额为</w:t>
      </w:r>
      <w:r w:rsidR="00A870A2" w:rsidRPr="00BC4E64">
        <w:rPr>
          <w:rFonts w:ascii="宋体" w:eastAsia="宋体" w:hAnsi="宋体" w:cs="Times New Roman" w:hint="eastAsia"/>
          <w:color w:val="auto"/>
          <w:kern w:val="2"/>
        </w:rPr>
        <w:t>10</w:t>
      </w:r>
      <w:r w:rsidR="007A66B0" w:rsidRPr="00BC4E64">
        <w:rPr>
          <w:rFonts w:ascii="宋体" w:eastAsia="宋体" w:hAnsi="宋体" w:cs="Times New Roman" w:hint="eastAsia"/>
          <w:color w:val="auto"/>
          <w:kern w:val="2"/>
        </w:rPr>
        <w:t>元人民币。追加申购本基金份额的单笔最低金额为</w:t>
      </w:r>
      <w:r w:rsidR="00A870A2" w:rsidRPr="00BC4E64">
        <w:rPr>
          <w:rFonts w:ascii="宋体" w:eastAsia="宋体" w:hAnsi="宋体" w:cs="Times New Roman" w:hint="eastAsia"/>
          <w:color w:val="auto"/>
          <w:kern w:val="2"/>
        </w:rPr>
        <w:t>10</w:t>
      </w:r>
      <w:r w:rsidR="007A66B0" w:rsidRPr="00BC4E64">
        <w:rPr>
          <w:rFonts w:ascii="宋体" w:eastAsia="宋体" w:hAnsi="宋体" w:cs="Times New Roman" w:hint="eastAsia"/>
          <w:color w:val="auto"/>
          <w:kern w:val="2"/>
        </w:rPr>
        <w:t>元。销售机构另有规定的，从其规定。</w:t>
      </w:r>
    </w:p>
    <w:p w:rsidR="006739DC" w:rsidRPr="00BC4E64" w:rsidRDefault="001D4FD7" w:rsidP="001E22D1">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0342D1" w:rsidRPr="00BC4E64" w:rsidRDefault="000342D1"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 xml:space="preserve">3.2 </w:t>
      </w:r>
      <w:r w:rsidRPr="00BC4E64">
        <w:rPr>
          <w:rFonts w:ascii="宋体" w:eastAsia="宋体" w:hAnsi="宋体" w:cs="Times New Roman" w:hint="eastAsia"/>
          <w:b/>
          <w:color w:val="auto"/>
          <w:kern w:val="2"/>
        </w:rPr>
        <w:t>申购费率</w:t>
      </w:r>
      <w:r w:rsidRPr="00BC4E64">
        <w:rPr>
          <w:rFonts w:ascii="宋体" w:eastAsia="宋体" w:hAnsi="宋体" w:cs="Times New Roman"/>
          <w:b/>
          <w:color w:val="auto"/>
          <w:kern w:val="2"/>
        </w:rPr>
        <w:t xml:space="preserve"> </w:t>
      </w:r>
    </w:p>
    <w:p w:rsidR="000C0AA2" w:rsidRPr="00BC4E64" w:rsidRDefault="000C0AA2" w:rsidP="000C0AA2">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投资人申购A类基金份额收取前端申购费用，即在申购时支付申购费用，申购费率按每笔申购申请单独计算。投资人申购C类基金份额不收取申购费用</w:t>
      </w:r>
      <w:r w:rsidR="00F5483A" w:rsidRPr="00BC4E64">
        <w:rPr>
          <w:rFonts w:ascii="宋体" w:eastAsia="宋体" w:hAnsi="宋体" w:cs="Times New Roman" w:hint="eastAsia"/>
          <w:color w:val="auto"/>
          <w:kern w:val="2"/>
        </w:rPr>
        <w:t>。</w:t>
      </w:r>
    </w:p>
    <w:p w:rsidR="00EC1F9A" w:rsidRPr="00BC4E64" w:rsidRDefault="00EC1F9A" w:rsidP="00EC1F9A">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本基金的申购费率如下：</w:t>
      </w:r>
      <w:r w:rsidR="000342D1" w:rsidRPr="00BC4E64">
        <w:rPr>
          <w:rFonts w:ascii="宋体" w:eastAsia="宋体" w:hAnsi="宋体" w:cs="Times New Roman"/>
          <w:color w:val="auto"/>
          <w:kern w:val="2"/>
        </w:rPr>
        <w:t xml:space="preserve"> </w:t>
      </w:r>
    </w:p>
    <w:tbl>
      <w:tblPr>
        <w:tblpPr w:leftFromText="180" w:rightFromText="180" w:vertAnchor="text" w:horzAnchor="margin" w:tblpX="383" w:tblpY="133"/>
        <w:tblW w:w="78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tblPr>
      <w:tblGrid>
        <w:gridCol w:w="1800"/>
        <w:gridCol w:w="2878"/>
        <w:gridCol w:w="3218"/>
      </w:tblGrid>
      <w:tr w:rsidR="00A870A2" w:rsidRPr="00BC4E64" w:rsidTr="00A27546">
        <w:trPr>
          <w:trHeight w:val="90"/>
        </w:trPr>
        <w:tc>
          <w:tcPr>
            <w:tcW w:w="1800" w:type="dxa"/>
            <w:tcBorders>
              <w:top w:val="single" w:sz="4" w:space="0" w:color="auto"/>
              <w:left w:val="single" w:sz="6" w:space="0" w:color="auto"/>
              <w:right w:val="single" w:sz="4" w:space="0" w:color="auto"/>
            </w:tcBorders>
            <w:vAlign w:val="center"/>
          </w:tcPr>
          <w:p w:rsidR="00A870A2" w:rsidRPr="00BC4E64" w:rsidRDefault="00A870A2" w:rsidP="00A27546">
            <w:pPr>
              <w:pStyle w:val="ab"/>
              <w:tabs>
                <w:tab w:val="left" w:pos="1680"/>
              </w:tabs>
              <w:spacing w:before="100" w:beforeAutospacing="1" w:after="100" w:afterAutospacing="1"/>
              <w:jc w:val="center"/>
              <w:rPr>
                <w:rFonts w:eastAsia="宋体"/>
                <w:lang w:eastAsia="zh-CN"/>
              </w:rPr>
            </w:pPr>
            <w:r w:rsidRPr="00BC4E64">
              <w:rPr>
                <w:rFonts w:eastAsia="宋体"/>
                <w:lang w:eastAsia="zh-CN"/>
              </w:rPr>
              <w:t>基金份额类别</w:t>
            </w:r>
          </w:p>
        </w:tc>
        <w:tc>
          <w:tcPr>
            <w:tcW w:w="2878" w:type="dxa"/>
            <w:tcBorders>
              <w:top w:val="single" w:sz="4" w:space="0" w:color="auto"/>
              <w:left w:val="single" w:sz="4" w:space="0" w:color="auto"/>
              <w:bottom w:val="single" w:sz="4" w:space="0" w:color="auto"/>
              <w:right w:val="single" w:sz="4" w:space="0" w:color="auto"/>
            </w:tcBorders>
            <w:vAlign w:val="center"/>
          </w:tcPr>
          <w:p w:rsidR="00A870A2" w:rsidRPr="00BC4E64" w:rsidRDefault="00A870A2" w:rsidP="00A27546">
            <w:pPr>
              <w:autoSpaceDE w:val="0"/>
              <w:autoSpaceDN w:val="0"/>
              <w:adjustRightInd w:val="0"/>
              <w:jc w:val="center"/>
              <w:rPr>
                <w:rFonts w:eastAsia="宋体kā"/>
                <w:color w:val="000000"/>
                <w:kern w:val="0"/>
                <w:sz w:val="24"/>
                <w:szCs w:val="24"/>
              </w:rPr>
            </w:pPr>
            <w:r w:rsidRPr="00BC4E64">
              <w:rPr>
                <w:rFonts w:eastAsia="宋体kā"/>
                <w:color w:val="000000"/>
                <w:kern w:val="0"/>
                <w:sz w:val="24"/>
                <w:szCs w:val="24"/>
              </w:rPr>
              <w:t>客户申购金额（</w:t>
            </w:r>
            <w:r w:rsidRPr="00BC4E64">
              <w:rPr>
                <w:rFonts w:eastAsia="宋体kā"/>
                <w:color w:val="000000"/>
                <w:kern w:val="0"/>
                <w:sz w:val="24"/>
                <w:szCs w:val="24"/>
              </w:rPr>
              <w:t>M</w:t>
            </w:r>
            <w:r w:rsidRPr="00BC4E64">
              <w:rPr>
                <w:rFonts w:eastAsia="宋体kā"/>
                <w:color w:val="000000"/>
                <w:kern w:val="0"/>
                <w:sz w:val="24"/>
                <w:szCs w:val="24"/>
              </w:rPr>
              <w:t>）</w:t>
            </w:r>
          </w:p>
        </w:tc>
        <w:tc>
          <w:tcPr>
            <w:tcW w:w="3218" w:type="dxa"/>
            <w:tcBorders>
              <w:top w:val="single" w:sz="4" w:space="0" w:color="auto"/>
              <w:left w:val="single" w:sz="4" w:space="0" w:color="auto"/>
              <w:bottom w:val="single" w:sz="4" w:space="0" w:color="auto"/>
              <w:right w:val="single" w:sz="4" w:space="0" w:color="auto"/>
            </w:tcBorders>
            <w:vAlign w:val="center"/>
          </w:tcPr>
          <w:p w:rsidR="00A870A2" w:rsidRPr="00BC4E64" w:rsidRDefault="00A870A2" w:rsidP="00A27546">
            <w:pPr>
              <w:pStyle w:val="ab"/>
              <w:tabs>
                <w:tab w:val="left" w:pos="1680"/>
              </w:tabs>
              <w:spacing w:before="100" w:beforeAutospacing="1" w:after="100" w:afterAutospacing="1"/>
              <w:jc w:val="center"/>
              <w:rPr>
                <w:rFonts w:eastAsia="宋体"/>
                <w:lang w:eastAsia="zh-CN"/>
              </w:rPr>
            </w:pPr>
            <w:r w:rsidRPr="00BC4E64">
              <w:rPr>
                <w:rFonts w:eastAsia="宋体"/>
                <w:lang w:eastAsia="zh-CN"/>
              </w:rPr>
              <w:t>申购费率</w:t>
            </w:r>
          </w:p>
        </w:tc>
      </w:tr>
      <w:tr w:rsidR="008170A5" w:rsidRPr="00BC4E64" w:rsidTr="00A27546">
        <w:trPr>
          <w:trHeight w:val="90"/>
        </w:trPr>
        <w:tc>
          <w:tcPr>
            <w:tcW w:w="1800" w:type="dxa"/>
            <w:vMerge w:val="restart"/>
            <w:tcBorders>
              <w:left w:val="single" w:sz="6" w:space="0" w:color="auto"/>
              <w:right w:val="single" w:sz="4" w:space="0" w:color="auto"/>
            </w:tcBorders>
            <w:vAlign w:val="center"/>
          </w:tcPr>
          <w:p w:rsidR="008170A5" w:rsidRPr="00BC4E64" w:rsidRDefault="008170A5" w:rsidP="008170A5">
            <w:pPr>
              <w:pStyle w:val="ab"/>
              <w:tabs>
                <w:tab w:val="left" w:pos="1680"/>
              </w:tabs>
              <w:spacing w:before="100" w:beforeAutospacing="1" w:after="100" w:afterAutospacing="1"/>
              <w:jc w:val="center"/>
              <w:rPr>
                <w:rFonts w:eastAsia="宋体"/>
                <w:lang w:eastAsia="zh-CN"/>
              </w:rPr>
            </w:pPr>
            <w:r w:rsidRPr="00BC4E64">
              <w:rPr>
                <w:rFonts w:eastAsia="宋体"/>
                <w:lang w:eastAsia="zh-CN"/>
              </w:rPr>
              <w:t>A</w:t>
            </w:r>
            <w:r w:rsidRPr="00BC4E64">
              <w:rPr>
                <w:rFonts w:eastAsia="宋体"/>
                <w:lang w:eastAsia="zh-CN"/>
              </w:rPr>
              <w:t>类基金份额</w:t>
            </w:r>
          </w:p>
        </w:tc>
        <w:tc>
          <w:tcPr>
            <w:tcW w:w="2878" w:type="dxa"/>
            <w:tcBorders>
              <w:top w:val="single" w:sz="4" w:space="0" w:color="auto"/>
              <w:left w:val="single" w:sz="4" w:space="0" w:color="auto"/>
              <w:bottom w:val="single" w:sz="4" w:space="0" w:color="auto"/>
              <w:right w:val="single" w:sz="4" w:space="0" w:color="auto"/>
            </w:tcBorders>
            <w:vAlign w:val="center"/>
          </w:tcPr>
          <w:tbl>
            <w:tblPr>
              <w:tblW w:w="7230" w:type="dxa"/>
              <w:tblBorders>
                <w:top w:val="nil"/>
                <w:left w:val="nil"/>
                <w:bottom w:val="nil"/>
                <w:right w:val="nil"/>
              </w:tblBorders>
              <w:tblLayout w:type="fixed"/>
              <w:tblLook w:val="0000"/>
            </w:tblPr>
            <w:tblGrid>
              <w:gridCol w:w="7230"/>
            </w:tblGrid>
            <w:tr w:rsidR="008170A5" w:rsidRPr="00BC4E64" w:rsidTr="00157E73">
              <w:trPr>
                <w:trHeight w:val="105"/>
              </w:trPr>
              <w:tc>
                <w:tcPr>
                  <w:tcW w:w="7230" w:type="dxa"/>
                </w:tcPr>
                <w:p w:rsidR="008170A5" w:rsidRPr="00BC4E64" w:rsidRDefault="008170A5" w:rsidP="008E58EB">
                  <w:pPr>
                    <w:framePr w:hSpace="180" w:wrap="around" w:vAnchor="text" w:hAnchor="margin" w:x="383" w:y="133"/>
                    <w:autoSpaceDE w:val="0"/>
                    <w:autoSpaceDN w:val="0"/>
                    <w:adjustRightInd w:val="0"/>
                    <w:ind w:firstLineChars="350" w:firstLine="840"/>
                    <w:jc w:val="left"/>
                    <w:rPr>
                      <w:rFonts w:asciiTheme="minorEastAsia" w:hAnsiTheme="minorEastAsia" w:cs="宋体kā"/>
                      <w:color w:val="000000"/>
                      <w:kern w:val="0"/>
                      <w:sz w:val="24"/>
                      <w:szCs w:val="24"/>
                    </w:rPr>
                  </w:pPr>
                  <w:r w:rsidRPr="00BC4E64">
                    <w:rPr>
                      <w:rFonts w:asciiTheme="minorEastAsia" w:hAnsiTheme="minorEastAsia" w:cs="宋体kā"/>
                      <w:color w:val="000000"/>
                      <w:kern w:val="0"/>
                      <w:sz w:val="24"/>
                      <w:szCs w:val="24"/>
                    </w:rPr>
                    <w:t>M</w:t>
                  </w:r>
                  <w:r w:rsidRPr="00BC4E64">
                    <w:rPr>
                      <w:rFonts w:asciiTheme="minorEastAsia" w:hAnsiTheme="minorEastAsia" w:cs="宋体kā" w:hint="eastAsia"/>
                      <w:color w:val="000000"/>
                      <w:kern w:val="0"/>
                      <w:sz w:val="24"/>
                      <w:szCs w:val="24"/>
                    </w:rPr>
                    <w:t>＜</w:t>
                  </w:r>
                  <w:r w:rsidRPr="00BC4E64">
                    <w:rPr>
                      <w:rFonts w:asciiTheme="minorEastAsia" w:hAnsiTheme="minorEastAsia" w:cs="宋体kā"/>
                      <w:color w:val="000000"/>
                      <w:kern w:val="0"/>
                      <w:sz w:val="24"/>
                      <w:szCs w:val="24"/>
                    </w:rPr>
                    <w:t>100</w:t>
                  </w:r>
                  <w:r w:rsidRPr="00BC4E64">
                    <w:rPr>
                      <w:rFonts w:asciiTheme="minorEastAsia" w:hAnsiTheme="minorEastAsia" w:cs="宋体kā" w:hint="eastAsia"/>
                      <w:color w:val="000000"/>
                      <w:kern w:val="0"/>
                      <w:sz w:val="24"/>
                      <w:szCs w:val="24"/>
                    </w:rPr>
                    <w:t>万元</w:t>
                  </w:r>
                </w:p>
              </w:tc>
            </w:tr>
          </w:tbl>
          <w:p w:rsidR="008170A5" w:rsidRPr="00BC4E64" w:rsidRDefault="008170A5" w:rsidP="008170A5">
            <w:pPr>
              <w:pStyle w:val="ab"/>
              <w:tabs>
                <w:tab w:val="left" w:pos="1680"/>
              </w:tabs>
              <w:spacing w:before="100" w:beforeAutospacing="1" w:after="100" w:afterAutospacing="1"/>
              <w:rPr>
                <w:rFonts w:eastAsiaTheme="minorEastAsia"/>
                <w:lang w:eastAsia="zh-CN"/>
              </w:rPr>
            </w:pPr>
          </w:p>
        </w:tc>
        <w:tc>
          <w:tcPr>
            <w:tcW w:w="3218" w:type="dxa"/>
            <w:tcBorders>
              <w:top w:val="single" w:sz="4" w:space="0" w:color="auto"/>
              <w:left w:val="single" w:sz="4" w:space="0" w:color="auto"/>
              <w:bottom w:val="single" w:sz="4" w:space="0" w:color="auto"/>
              <w:right w:val="single" w:sz="4" w:space="0" w:color="auto"/>
            </w:tcBorders>
            <w:vAlign w:val="center"/>
          </w:tcPr>
          <w:p w:rsidR="008170A5" w:rsidRPr="00BC4E64" w:rsidRDefault="00632969" w:rsidP="008170A5">
            <w:pPr>
              <w:autoSpaceDE w:val="0"/>
              <w:autoSpaceDN w:val="0"/>
              <w:adjustRightInd w:val="0"/>
              <w:jc w:val="center"/>
              <w:rPr>
                <w:rFonts w:asciiTheme="minorEastAsia" w:hAnsiTheme="minorEastAsia" w:cs="宋体kā"/>
                <w:color w:val="000000"/>
                <w:kern w:val="0"/>
                <w:sz w:val="24"/>
                <w:szCs w:val="24"/>
              </w:rPr>
            </w:pPr>
            <w:r w:rsidRPr="00BC4E64">
              <w:rPr>
                <w:rFonts w:asciiTheme="minorEastAsia" w:hAnsiTheme="minorEastAsia" w:cs="宋体kā" w:hint="eastAsia"/>
                <w:color w:val="000000"/>
                <w:kern w:val="0"/>
                <w:sz w:val="24"/>
                <w:szCs w:val="24"/>
              </w:rPr>
              <w:t>1.5</w:t>
            </w:r>
            <w:r w:rsidR="008170A5" w:rsidRPr="00BC4E64">
              <w:rPr>
                <w:rFonts w:asciiTheme="minorEastAsia" w:hAnsiTheme="minorEastAsia" w:cs="宋体kā"/>
                <w:color w:val="000000"/>
                <w:kern w:val="0"/>
                <w:sz w:val="24"/>
                <w:szCs w:val="24"/>
              </w:rPr>
              <w:t>%</w:t>
            </w:r>
          </w:p>
        </w:tc>
      </w:tr>
      <w:tr w:rsidR="008170A5" w:rsidRPr="00BC4E64" w:rsidTr="00A27546">
        <w:trPr>
          <w:trHeight w:val="132"/>
        </w:trPr>
        <w:tc>
          <w:tcPr>
            <w:tcW w:w="1800" w:type="dxa"/>
            <w:vMerge/>
            <w:tcBorders>
              <w:left w:val="single" w:sz="6" w:space="0" w:color="auto"/>
              <w:right w:val="single" w:sz="4" w:space="0" w:color="auto"/>
            </w:tcBorders>
            <w:vAlign w:val="center"/>
          </w:tcPr>
          <w:p w:rsidR="008170A5" w:rsidRPr="00BC4E64" w:rsidRDefault="008170A5" w:rsidP="008170A5">
            <w:pPr>
              <w:pStyle w:val="ab"/>
              <w:tabs>
                <w:tab w:val="left" w:pos="1680"/>
              </w:tabs>
              <w:spacing w:before="100" w:beforeAutospacing="1" w:after="100" w:afterAutospacing="1"/>
              <w:jc w:val="center"/>
              <w:rPr>
                <w:rFonts w:eastAsia="宋体"/>
                <w:lang w:eastAsia="zh-CN"/>
              </w:rPr>
            </w:pPr>
          </w:p>
        </w:tc>
        <w:tc>
          <w:tcPr>
            <w:tcW w:w="2878" w:type="dxa"/>
            <w:tcBorders>
              <w:top w:val="single" w:sz="4" w:space="0" w:color="auto"/>
              <w:left w:val="single" w:sz="4" w:space="0" w:color="auto"/>
              <w:bottom w:val="single" w:sz="4" w:space="0" w:color="auto"/>
              <w:right w:val="single" w:sz="4" w:space="0" w:color="auto"/>
            </w:tcBorders>
            <w:vAlign w:val="center"/>
          </w:tcPr>
          <w:tbl>
            <w:tblPr>
              <w:tblW w:w="7230" w:type="dxa"/>
              <w:tblBorders>
                <w:top w:val="nil"/>
                <w:left w:val="nil"/>
                <w:bottom w:val="nil"/>
                <w:right w:val="nil"/>
              </w:tblBorders>
              <w:tblLayout w:type="fixed"/>
              <w:tblLook w:val="0000"/>
            </w:tblPr>
            <w:tblGrid>
              <w:gridCol w:w="7230"/>
            </w:tblGrid>
            <w:tr w:rsidR="008170A5" w:rsidRPr="00BC4E64" w:rsidTr="00157E73">
              <w:trPr>
                <w:trHeight w:val="105"/>
              </w:trPr>
              <w:tc>
                <w:tcPr>
                  <w:tcW w:w="7230" w:type="dxa"/>
                </w:tcPr>
                <w:p w:rsidR="008170A5" w:rsidRPr="00BC4E64" w:rsidRDefault="008170A5" w:rsidP="008E58EB">
                  <w:pPr>
                    <w:framePr w:hSpace="180" w:wrap="around" w:vAnchor="text" w:hAnchor="margin" w:x="383" w:y="133"/>
                    <w:autoSpaceDE w:val="0"/>
                    <w:autoSpaceDN w:val="0"/>
                    <w:adjustRightInd w:val="0"/>
                    <w:ind w:firstLineChars="100" w:firstLine="240"/>
                    <w:jc w:val="left"/>
                    <w:rPr>
                      <w:rFonts w:asciiTheme="minorEastAsia" w:hAnsiTheme="minorEastAsia" w:cs="宋体.."/>
                      <w:color w:val="000000"/>
                      <w:kern w:val="0"/>
                      <w:sz w:val="24"/>
                      <w:szCs w:val="24"/>
                    </w:rPr>
                  </w:pPr>
                  <w:r w:rsidRPr="00BC4E64">
                    <w:rPr>
                      <w:rFonts w:asciiTheme="minorEastAsia" w:hAnsiTheme="minorEastAsia" w:cs="宋体.."/>
                      <w:color w:val="000000"/>
                      <w:kern w:val="0"/>
                      <w:sz w:val="24"/>
                      <w:szCs w:val="24"/>
                    </w:rPr>
                    <w:t>100</w:t>
                  </w:r>
                  <w:r w:rsidRPr="00BC4E64">
                    <w:rPr>
                      <w:rFonts w:asciiTheme="minorEastAsia" w:hAnsiTheme="minorEastAsia" w:cs="宋体.." w:hint="eastAsia"/>
                      <w:color w:val="000000"/>
                      <w:kern w:val="0"/>
                      <w:sz w:val="24"/>
                      <w:szCs w:val="24"/>
                    </w:rPr>
                    <w:t>万元≤</w:t>
                  </w:r>
                  <w:r w:rsidRPr="00BC4E64">
                    <w:rPr>
                      <w:rFonts w:asciiTheme="minorEastAsia" w:hAnsiTheme="minorEastAsia" w:cs="宋体.."/>
                      <w:color w:val="000000"/>
                      <w:kern w:val="0"/>
                      <w:sz w:val="24"/>
                      <w:szCs w:val="24"/>
                    </w:rPr>
                    <w:t>M</w:t>
                  </w:r>
                  <w:r w:rsidRPr="00BC4E64">
                    <w:rPr>
                      <w:rFonts w:asciiTheme="minorEastAsia" w:hAnsiTheme="minorEastAsia" w:cs="宋体.." w:hint="eastAsia"/>
                      <w:color w:val="000000"/>
                      <w:kern w:val="0"/>
                      <w:sz w:val="24"/>
                      <w:szCs w:val="24"/>
                    </w:rPr>
                    <w:t>＜</w:t>
                  </w:r>
                  <w:r w:rsidR="00D10F53" w:rsidRPr="00BC4E64">
                    <w:rPr>
                      <w:rFonts w:asciiTheme="minorEastAsia" w:hAnsiTheme="minorEastAsia" w:cs="宋体.." w:hint="eastAsia"/>
                      <w:color w:val="000000"/>
                      <w:kern w:val="0"/>
                      <w:sz w:val="24"/>
                      <w:szCs w:val="24"/>
                    </w:rPr>
                    <w:t>200</w:t>
                  </w:r>
                  <w:r w:rsidRPr="00BC4E64">
                    <w:rPr>
                      <w:rFonts w:asciiTheme="minorEastAsia" w:hAnsiTheme="minorEastAsia" w:cs="宋体.." w:hint="eastAsia"/>
                      <w:color w:val="000000"/>
                      <w:kern w:val="0"/>
                      <w:sz w:val="24"/>
                      <w:szCs w:val="24"/>
                    </w:rPr>
                    <w:t>万元</w:t>
                  </w:r>
                </w:p>
              </w:tc>
            </w:tr>
          </w:tbl>
          <w:p w:rsidR="008170A5" w:rsidRPr="00BC4E64" w:rsidRDefault="008170A5" w:rsidP="008170A5">
            <w:pPr>
              <w:pStyle w:val="ab"/>
              <w:tabs>
                <w:tab w:val="left" w:pos="1680"/>
              </w:tabs>
              <w:spacing w:before="100" w:beforeAutospacing="1" w:after="100" w:afterAutospacing="1"/>
              <w:rPr>
                <w:rFonts w:eastAsiaTheme="minorEastAsia"/>
                <w:lang w:eastAsia="zh-CN"/>
              </w:rPr>
            </w:pPr>
          </w:p>
        </w:tc>
        <w:tc>
          <w:tcPr>
            <w:tcW w:w="3218" w:type="dxa"/>
            <w:tcBorders>
              <w:top w:val="single" w:sz="4" w:space="0" w:color="auto"/>
              <w:left w:val="single" w:sz="4" w:space="0" w:color="auto"/>
              <w:bottom w:val="single" w:sz="4" w:space="0" w:color="auto"/>
              <w:right w:val="single" w:sz="4" w:space="0" w:color="auto"/>
            </w:tcBorders>
            <w:vAlign w:val="center"/>
          </w:tcPr>
          <w:p w:rsidR="008170A5" w:rsidRPr="00BC4E64" w:rsidRDefault="00D10F53" w:rsidP="008170A5">
            <w:pPr>
              <w:autoSpaceDE w:val="0"/>
              <w:autoSpaceDN w:val="0"/>
              <w:adjustRightInd w:val="0"/>
              <w:jc w:val="center"/>
              <w:rPr>
                <w:rFonts w:asciiTheme="minorEastAsia" w:hAnsiTheme="minorEastAsia" w:cs="宋体kā"/>
                <w:color w:val="000000"/>
                <w:kern w:val="0"/>
                <w:sz w:val="24"/>
                <w:szCs w:val="24"/>
              </w:rPr>
            </w:pPr>
            <w:r w:rsidRPr="00BC4E64">
              <w:rPr>
                <w:rFonts w:asciiTheme="minorEastAsia" w:hAnsiTheme="minorEastAsia" w:cs="宋体kā" w:hint="eastAsia"/>
                <w:color w:val="000000"/>
                <w:kern w:val="0"/>
                <w:sz w:val="24"/>
                <w:szCs w:val="24"/>
              </w:rPr>
              <w:t>1.2</w:t>
            </w:r>
            <w:r w:rsidR="008170A5" w:rsidRPr="00BC4E64">
              <w:rPr>
                <w:rFonts w:asciiTheme="minorEastAsia" w:hAnsiTheme="minorEastAsia" w:cs="宋体kā"/>
                <w:color w:val="000000"/>
                <w:kern w:val="0"/>
                <w:sz w:val="24"/>
                <w:szCs w:val="24"/>
              </w:rPr>
              <w:t>%</w:t>
            </w:r>
          </w:p>
        </w:tc>
      </w:tr>
      <w:tr w:rsidR="008170A5" w:rsidRPr="00BC4E64" w:rsidTr="00A27546">
        <w:trPr>
          <w:trHeight w:val="120"/>
        </w:trPr>
        <w:tc>
          <w:tcPr>
            <w:tcW w:w="1800" w:type="dxa"/>
            <w:vMerge/>
            <w:tcBorders>
              <w:left w:val="single" w:sz="6" w:space="0" w:color="auto"/>
              <w:right w:val="single" w:sz="4" w:space="0" w:color="auto"/>
            </w:tcBorders>
            <w:vAlign w:val="center"/>
          </w:tcPr>
          <w:p w:rsidR="008170A5" w:rsidRPr="00BC4E64" w:rsidRDefault="008170A5" w:rsidP="008170A5">
            <w:pPr>
              <w:pStyle w:val="ab"/>
              <w:tabs>
                <w:tab w:val="left" w:pos="1680"/>
              </w:tabs>
              <w:spacing w:before="100" w:beforeAutospacing="1" w:after="100" w:afterAutospacing="1"/>
              <w:jc w:val="center"/>
              <w:rPr>
                <w:rFonts w:eastAsia="宋体"/>
                <w:lang w:eastAsia="zh-CN"/>
              </w:rPr>
            </w:pPr>
          </w:p>
        </w:tc>
        <w:tc>
          <w:tcPr>
            <w:tcW w:w="2878" w:type="dxa"/>
            <w:tcBorders>
              <w:top w:val="single" w:sz="4" w:space="0" w:color="auto"/>
              <w:left w:val="single" w:sz="4" w:space="0" w:color="auto"/>
              <w:bottom w:val="single" w:sz="4" w:space="0" w:color="auto"/>
              <w:right w:val="single" w:sz="4" w:space="0" w:color="auto"/>
            </w:tcBorders>
            <w:vAlign w:val="center"/>
          </w:tcPr>
          <w:p w:rsidR="008170A5" w:rsidRPr="00BC4E64" w:rsidRDefault="00D10F53" w:rsidP="008170A5">
            <w:pPr>
              <w:autoSpaceDE w:val="0"/>
              <w:autoSpaceDN w:val="0"/>
              <w:adjustRightInd w:val="0"/>
              <w:ind w:firstLineChars="150" w:firstLine="360"/>
              <w:jc w:val="left"/>
              <w:rPr>
                <w:rFonts w:eastAsiaTheme="minorEastAsia"/>
                <w:color w:val="000000"/>
                <w:kern w:val="0"/>
                <w:sz w:val="24"/>
                <w:szCs w:val="24"/>
              </w:rPr>
            </w:pPr>
            <w:r w:rsidRPr="00BC4E64">
              <w:rPr>
                <w:rFonts w:asciiTheme="minorEastAsia" w:hAnsiTheme="minorEastAsia" w:cs="宋体.." w:hint="eastAsia"/>
                <w:color w:val="000000"/>
                <w:kern w:val="0"/>
                <w:sz w:val="24"/>
                <w:szCs w:val="24"/>
              </w:rPr>
              <w:t>200</w:t>
            </w:r>
            <w:r w:rsidR="008170A5" w:rsidRPr="00BC4E64">
              <w:rPr>
                <w:rFonts w:asciiTheme="minorEastAsia" w:hAnsiTheme="minorEastAsia" w:cs="宋体.." w:hint="eastAsia"/>
                <w:color w:val="000000"/>
                <w:kern w:val="0"/>
                <w:sz w:val="24"/>
                <w:szCs w:val="24"/>
              </w:rPr>
              <w:t>万元≤</w:t>
            </w:r>
            <w:r w:rsidR="008170A5" w:rsidRPr="00BC4E64">
              <w:rPr>
                <w:rFonts w:asciiTheme="minorEastAsia" w:hAnsiTheme="minorEastAsia" w:cs="宋体.."/>
                <w:color w:val="000000"/>
                <w:kern w:val="0"/>
                <w:sz w:val="24"/>
                <w:szCs w:val="24"/>
              </w:rPr>
              <w:t>M</w:t>
            </w:r>
            <w:r w:rsidR="008170A5" w:rsidRPr="00BC4E64">
              <w:rPr>
                <w:rFonts w:asciiTheme="minorEastAsia" w:hAnsiTheme="minorEastAsia" w:cs="宋体.." w:hint="eastAsia"/>
                <w:color w:val="000000"/>
                <w:kern w:val="0"/>
                <w:sz w:val="24"/>
                <w:szCs w:val="24"/>
              </w:rPr>
              <w:t>＜5</w:t>
            </w:r>
            <w:r w:rsidR="008170A5" w:rsidRPr="00BC4E64">
              <w:rPr>
                <w:rFonts w:asciiTheme="minorEastAsia" w:hAnsiTheme="minorEastAsia" w:cs="宋体.."/>
                <w:color w:val="000000"/>
                <w:kern w:val="0"/>
                <w:sz w:val="24"/>
                <w:szCs w:val="24"/>
              </w:rPr>
              <w:t>00</w:t>
            </w:r>
            <w:r w:rsidR="008170A5" w:rsidRPr="00BC4E64">
              <w:rPr>
                <w:rFonts w:asciiTheme="minorEastAsia" w:hAnsiTheme="minorEastAsia" w:cs="宋体.." w:hint="eastAsia"/>
                <w:color w:val="000000"/>
                <w:kern w:val="0"/>
                <w:sz w:val="24"/>
                <w:szCs w:val="24"/>
              </w:rPr>
              <w:t>万元</w:t>
            </w:r>
            <w:r w:rsidR="008170A5" w:rsidRPr="00BC4E64">
              <w:rPr>
                <w:rFonts w:asciiTheme="minorEastAsia" w:hAnsiTheme="minorEastAsia" w:cs="宋体.."/>
                <w:color w:val="000000"/>
                <w:kern w:val="0"/>
                <w:sz w:val="24"/>
                <w:szCs w:val="24"/>
              </w:rPr>
              <w:t xml:space="preserve"> </w:t>
            </w:r>
          </w:p>
        </w:tc>
        <w:tc>
          <w:tcPr>
            <w:tcW w:w="3218" w:type="dxa"/>
            <w:tcBorders>
              <w:top w:val="single" w:sz="4" w:space="0" w:color="auto"/>
              <w:left w:val="single" w:sz="4" w:space="0" w:color="auto"/>
              <w:bottom w:val="single" w:sz="4" w:space="0" w:color="auto"/>
              <w:right w:val="single" w:sz="4" w:space="0" w:color="auto"/>
            </w:tcBorders>
            <w:vAlign w:val="center"/>
          </w:tcPr>
          <w:p w:rsidR="008170A5" w:rsidRPr="00BC4E64" w:rsidRDefault="00D10F53" w:rsidP="00632969">
            <w:pPr>
              <w:autoSpaceDE w:val="0"/>
              <w:autoSpaceDN w:val="0"/>
              <w:adjustRightInd w:val="0"/>
              <w:jc w:val="center"/>
              <w:rPr>
                <w:rFonts w:asciiTheme="minorEastAsia" w:hAnsiTheme="minorEastAsia" w:cs="宋体kā"/>
                <w:color w:val="000000"/>
                <w:kern w:val="0"/>
                <w:sz w:val="24"/>
                <w:szCs w:val="24"/>
              </w:rPr>
            </w:pPr>
            <w:r w:rsidRPr="00BC4E64">
              <w:rPr>
                <w:rFonts w:asciiTheme="minorEastAsia" w:hAnsiTheme="minorEastAsia" w:cs="宋体kā" w:hint="eastAsia"/>
                <w:color w:val="000000"/>
                <w:kern w:val="0"/>
                <w:sz w:val="24"/>
                <w:szCs w:val="24"/>
              </w:rPr>
              <w:t>0.6</w:t>
            </w:r>
            <w:r w:rsidR="008170A5" w:rsidRPr="00BC4E64">
              <w:rPr>
                <w:rFonts w:asciiTheme="minorEastAsia" w:hAnsiTheme="minorEastAsia" w:cs="宋体kā"/>
                <w:color w:val="000000"/>
                <w:kern w:val="0"/>
                <w:sz w:val="24"/>
                <w:szCs w:val="24"/>
              </w:rPr>
              <w:t>%</w:t>
            </w:r>
          </w:p>
        </w:tc>
      </w:tr>
      <w:tr w:rsidR="008170A5" w:rsidRPr="00BC4E64" w:rsidTr="00A27546">
        <w:trPr>
          <w:trHeight w:val="120"/>
        </w:trPr>
        <w:tc>
          <w:tcPr>
            <w:tcW w:w="1800" w:type="dxa"/>
            <w:vMerge/>
            <w:tcBorders>
              <w:left w:val="single" w:sz="6" w:space="0" w:color="auto"/>
              <w:right w:val="single" w:sz="4" w:space="0" w:color="auto"/>
            </w:tcBorders>
            <w:vAlign w:val="center"/>
          </w:tcPr>
          <w:p w:rsidR="008170A5" w:rsidRPr="00BC4E64" w:rsidRDefault="008170A5" w:rsidP="008170A5">
            <w:pPr>
              <w:pStyle w:val="ab"/>
              <w:tabs>
                <w:tab w:val="left" w:pos="1680"/>
              </w:tabs>
              <w:spacing w:before="100" w:beforeAutospacing="1" w:after="100" w:afterAutospacing="1"/>
              <w:jc w:val="center"/>
              <w:rPr>
                <w:rFonts w:eastAsia="宋体"/>
                <w:lang w:eastAsia="zh-CN"/>
              </w:rPr>
            </w:pPr>
          </w:p>
        </w:tc>
        <w:tc>
          <w:tcPr>
            <w:tcW w:w="2878" w:type="dxa"/>
            <w:tcBorders>
              <w:top w:val="single" w:sz="4" w:space="0" w:color="auto"/>
              <w:left w:val="single" w:sz="4" w:space="0" w:color="auto"/>
              <w:bottom w:val="single" w:sz="4" w:space="0" w:color="auto"/>
              <w:right w:val="single" w:sz="4" w:space="0" w:color="auto"/>
            </w:tcBorders>
            <w:vAlign w:val="center"/>
          </w:tcPr>
          <w:tbl>
            <w:tblPr>
              <w:tblW w:w="7230" w:type="dxa"/>
              <w:tblBorders>
                <w:top w:val="nil"/>
                <w:left w:val="nil"/>
                <w:bottom w:val="nil"/>
                <w:right w:val="nil"/>
              </w:tblBorders>
              <w:tblLayout w:type="fixed"/>
              <w:tblLook w:val="0000"/>
            </w:tblPr>
            <w:tblGrid>
              <w:gridCol w:w="7230"/>
            </w:tblGrid>
            <w:tr w:rsidR="008170A5" w:rsidRPr="00BC4E64" w:rsidTr="00157E73">
              <w:trPr>
                <w:trHeight w:val="105"/>
              </w:trPr>
              <w:tc>
                <w:tcPr>
                  <w:tcW w:w="7230" w:type="dxa"/>
                </w:tcPr>
                <w:p w:rsidR="008170A5" w:rsidRPr="00BC4E64" w:rsidRDefault="008170A5" w:rsidP="008E58EB">
                  <w:pPr>
                    <w:framePr w:hSpace="180" w:wrap="around" w:vAnchor="text" w:hAnchor="margin" w:x="383" w:y="133"/>
                    <w:autoSpaceDE w:val="0"/>
                    <w:autoSpaceDN w:val="0"/>
                    <w:adjustRightInd w:val="0"/>
                    <w:ind w:firstLineChars="350" w:firstLine="840"/>
                    <w:jc w:val="left"/>
                    <w:rPr>
                      <w:rFonts w:asciiTheme="minorEastAsia" w:hAnsiTheme="minorEastAsia" w:cs="宋体.."/>
                      <w:color w:val="000000"/>
                      <w:kern w:val="0"/>
                      <w:sz w:val="24"/>
                      <w:szCs w:val="24"/>
                    </w:rPr>
                  </w:pPr>
                  <w:r w:rsidRPr="00BC4E64">
                    <w:rPr>
                      <w:rFonts w:asciiTheme="minorEastAsia" w:hAnsiTheme="minorEastAsia" w:cs="宋体kā"/>
                      <w:color w:val="000000"/>
                      <w:kern w:val="0"/>
                      <w:sz w:val="24"/>
                      <w:szCs w:val="24"/>
                    </w:rPr>
                    <w:t>M</w:t>
                  </w:r>
                  <w:r w:rsidRPr="00BC4E64">
                    <w:rPr>
                      <w:rFonts w:asciiTheme="minorEastAsia" w:hAnsiTheme="minorEastAsia" w:cs="宋体kā" w:hint="eastAsia"/>
                      <w:color w:val="000000"/>
                      <w:kern w:val="0"/>
                      <w:sz w:val="24"/>
                      <w:szCs w:val="24"/>
                    </w:rPr>
                    <w:t>≥</w:t>
                  </w:r>
                  <w:r w:rsidRPr="00BC4E64">
                    <w:rPr>
                      <w:rFonts w:asciiTheme="minorEastAsia" w:hAnsiTheme="minorEastAsia" w:cs="宋体kā"/>
                      <w:color w:val="000000"/>
                      <w:kern w:val="0"/>
                      <w:sz w:val="24"/>
                      <w:szCs w:val="24"/>
                    </w:rPr>
                    <w:t>500</w:t>
                  </w:r>
                  <w:r w:rsidRPr="00BC4E64">
                    <w:rPr>
                      <w:rFonts w:asciiTheme="minorEastAsia" w:hAnsiTheme="minorEastAsia" w:cs="宋体kā" w:hint="eastAsia"/>
                      <w:color w:val="000000"/>
                      <w:kern w:val="0"/>
                      <w:sz w:val="24"/>
                      <w:szCs w:val="24"/>
                    </w:rPr>
                    <w:t>万元</w:t>
                  </w:r>
                </w:p>
              </w:tc>
            </w:tr>
          </w:tbl>
          <w:p w:rsidR="008170A5" w:rsidRPr="00BC4E64" w:rsidRDefault="008170A5" w:rsidP="008170A5">
            <w:pPr>
              <w:autoSpaceDE w:val="0"/>
              <w:autoSpaceDN w:val="0"/>
              <w:adjustRightInd w:val="0"/>
              <w:ind w:firstLineChars="350" w:firstLine="840"/>
              <w:jc w:val="left"/>
              <w:rPr>
                <w:rFonts w:eastAsiaTheme="minorEastAsia"/>
                <w:color w:val="000000"/>
                <w:kern w:val="0"/>
                <w:sz w:val="24"/>
                <w:szCs w:val="24"/>
              </w:rPr>
            </w:pPr>
          </w:p>
        </w:tc>
        <w:tc>
          <w:tcPr>
            <w:tcW w:w="3218" w:type="dxa"/>
            <w:tcBorders>
              <w:top w:val="single" w:sz="4" w:space="0" w:color="auto"/>
              <w:left w:val="single" w:sz="4" w:space="0" w:color="auto"/>
              <w:bottom w:val="single" w:sz="4" w:space="0" w:color="auto"/>
              <w:right w:val="single" w:sz="4" w:space="0" w:color="auto"/>
            </w:tcBorders>
            <w:vAlign w:val="center"/>
          </w:tcPr>
          <w:p w:rsidR="008170A5" w:rsidRPr="00BC4E64" w:rsidRDefault="008170A5" w:rsidP="008170A5">
            <w:pPr>
              <w:autoSpaceDE w:val="0"/>
              <w:autoSpaceDN w:val="0"/>
              <w:adjustRightInd w:val="0"/>
              <w:jc w:val="center"/>
              <w:rPr>
                <w:rFonts w:asciiTheme="minorEastAsia" w:hAnsiTheme="minorEastAsia" w:cs="宋体kā"/>
                <w:color w:val="000000"/>
                <w:kern w:val="0"/>
                <w:sz w:val="24"/>
                <w:szCs w:val="24"/>
              </w:rPr>
            </w:pPr>
            <w:r w:rsidRPr="00BC4E64">
              <w:rPr>
                <w:rFonts w:asciiTheme="minorEastAsia" w:hAnsiTheme="minorEastAsia" w:cs="宋体kā"/>
                <w:color w:val="000000"/>
                <w:kern w:val="0"/>
                <w:sz w:val="24"/>
                <w:szCs w:val="24"/>
              </w:rPr>
              <w:t>1000元/笔</w:t>
            </w:r>
          </w:p>
        </w:tc>
      </w:tr>
      <w:tr w:rsidR="00A870A2" w:rsidRPr="00BC4E64" w:rsidTr="00A27546">
        <w:trPr>
          <w:trHeight w:val="190"/>
        </w:trPr>
        <w:tc>
          <w:tcPr>
            <w:tcW w:w="1800" w:type="dxa"/>
            <w:tcBorders>
              <w:left w:val="single" w:sz="6" w:space="0" w:color="auto"/>
              <w:bottom w:val="single" w:sz="4" w:space="0" w:color="auto"/>
              <w:right w:val="single" w:sz="4" w:space="0" w:color="auto"/>
            </w:tcBorders>
            <w:vAlign w:val="center"/>
          </w:tcPr>
          <w:p w:rsidR="00A870A2" w:rsidRPr="00BC4E64" w:rsidRDefault="00A870A2" w:rsidP="00A27546">
            <w:pPr>
              <w:pStyle w:val="ab"/>
              <w:tabs>
                <w:tab w:val="left" w:pos="1680"/>
              </w:tabs>
              <w:spacing w:before="100" w:beforeAutospacing="1" w:after="100" w:afterAutospacing="1"/>
              <w:jc w:val="center"/>
              <w:rPr>
                <w:rFonts w:eastAsia="宋体"/>
                <w:lang w:eastAsia="zh-CN"/>
              </w:rPr>
            </w:pPr>
            <w:r w:rsidRPr="00BC4E64">
              <w:rPr>
                <w:rFonts w:eastAsia="宋体"/>
                <w:lang w:eastAsia="zh-CN"/>
              </w:rPr>
              <w:t>C</w:t>
            </w:r>
            <w:r w:rsidRPr="00BC4E64">
              <w:rPr>
                <w:rFonts w:eastAsia="宋体"/>
                <w:lang w:eastAsia="zh-CN"/>
              </w:rPr>
              <w:t>类基金份额</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A870A2" w:rsidRPr="00BC4E64" w:rsidRDefault="00A870A2" w:rsidP="00A27546">
            <w:pPr>
              <w:pStyle w:val="ab"/>
              <w:tabs>
                <w:tab w:val="left" w:pos="1680"/>
              </w:tabs>
              <w:spacing w:before="100" w:beforeAutospacing="1" w:after="100" w:afterAutospacing="1"/>
              <w:jc w:val="center"/>
              <w:rPr>
                <w:rFonts w:eastAsia="宋体"/>
                <w:lang w:eastAsia="zh-CN"/>
              </w:rPr>
            </w:pPr>
            <w:r w:rsidRPr="00BC4E64">
              <w:rPr>
                <w:rFonts w:eastAsia="宋体"/>
                <w:lang w:eastAsia="zh-CN"/>
              </w:rPr>
              <w:t>0</w:t>
            </w:r>
          </w:p>
        </w:tc>
      </w:tr>
    </w:tbl>
    <w:p w:rsidR="00F5483A" w:rsidRPr="00BC4E64" w:rsidRDefault="00F5483A" w:rsidP="00F5483A">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注：M为申购金额</w:t>
      </w:r>
    </w:p>
    <w:p w:rsidR="00ED4B2E" w:rsidRPr="00BC4E64" w:rsidRDefault="00ED4B2E" w:rsidP="00ED4B2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 xml:space="preserve">3.3 </w:t>
      </w:r>
      <w:r w:rsidRPr="00BC4E64">
        <w:rPr>
          <w:rFonts w:ascii="宋体" w:eastAsia="宋体" w:hAnsi="宋体" w:cs="Times New Roman" w:hint="eastAsia"/>
          <w:b/>
          <w:color w:val="auto"/>
          <w:kern w:val="2"/>
        </w:rPr>
        <w:t>其他与申购相关的事项</w:t>
      </w:r>
      <w:r w:rsidRPr="00BC4E64">
        <w:rPr>
          <w:rFonts w:ascii="宋体" w:eastAsia="宋体" w:hAnsi="宋体" w:cs="Times New Roman"/>
          <w:b/>
          <w:color w:val="auto"/>
          <w:kern w:val="2"/>
        </w:rPr>
        <w:t xml:space="preserve"> </w:t>
      </w:r>
    </w:p>
    <w:p w:rsidR="00ED4B2E" w:rsidRPr="00BC4E64" w:rsidRDefault="00ED4B2E" w:rsidP="00ED4B2E">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1</w:t>
      </w:r>
      <w:r w:rsidRPr="00BC4E64">
        <w:rPr>
          <w:rFonts w:ascii="宋体" w:eastAsia="宋体" w:hAnsi="宋体" w:cs="Times New Roman" w:hint="eastAsia"/>
          <w:color w:val="auto"/>
          <w:kern w:val="2"/>
        </w:rPr>
        <w:t>）基金管理人可在法律法规允许的情况下，调整上述规定申购金额</w:t>
      </w:r>
      <w:r w:rsidR="00F5483A" w:rsidRPr="00BC4E64">
        <w:rPr>
          <w:rFonts w:ascii="宋体" w:eastAsia="宋体" w:hAnsi="宋体" w:cs="Times New Roman" w:hint="eastAsia"/>
          <w:color w:val="auto"/>
          <w:kern w:val="2"/>
        </w:rPr>
        <w:t>的</w:t>
      </w:r>
      <w:r w:rsidRPr="00BC4E64">
        <w:rPr>
          <w:rFonts w:ascii="宋体" w:eastAsia="宋体" w:hAnsi="宋体" w:cs="Times New Roman" w:hint="eastAsia"/>
          <w:color w:val="auto"/>
          <w:kern w:val="2"/>
        </w:rPr>
        <w:t>数量限制。基金管理人必须在调整实施前依照《信息披露办法》的有关规定在</w:t>
      </w:r>
      <w:r w:rsidR="008E09E5" w:rsidRPr="00BC4E64">
        <w:rPr>
          <w:rFonts w:ascii="宋体" w:eastAsia="宋体" w:hAnsi="宋体" w:cs="Times New Roman" w:hint="eastAsia"/>
          <w:color w:val="auto"/>
          <w:kern w:val="2"/>
        </w:rPr>
        <w:t>规定</w:t>
      </w:r>
      <w:r w:rsidRPr="00BC4E64">
        <w:rPr>
          <w:rFonts w:ascii="宋体" w:eastAsia="宋体" w:hAnsi="宋体" w:cs="Times New Roman" w:hint="eastAsia"/>
          <w:color w:val="auto"/>
          <w:kern w:val="2"/>
        </w:rPr>
        <w:t>媒介上公告</w:t>
      </w:r>
      <w:r w:rsidR="00F5483A" w:rsidRPr="00BC4E64">
        <w:rPr>
          <w:rFonts w:ascii="宋体" w:eastAsia="宋体" w:hAnsi="宋体" w:cs="Times New Roman" w:hint="eastAsia"/>
          <w:color w:val="auto"/>
          <w:kern w:val="2"/>
        </w:rPr>
        <w:t>。</w:t>
      </w:r>
    </w:p>
    <w:p w:rsidR="00ED4B2E" w:rsidRPr="00BC4E64" w:rsidRDefault="00ED4B2E" w:rsidP="00ED4B2E">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2</w:t>
      </w:r>
      <w:r w:rsidRPr="00BC4E64">
        <w:rPr>
          <w:rFonts w:ascii="宋体" w:eastAsia="宋体" w:hAnsi="宋体" w:cs="Times New Roman" w:hint="eastAsia"/>
          <w:color w:val="auto"/>
          <w:kern w:val="2"/>
        </w:rPr>
        <w:t>）基金管理人可与其他销售机构约定，对投资人委托其他销售机构办理基金申购的，其他销售机构可以按照基金销售服务协议的相关规定办理，不必遵守以上限制</w:t>
      </w:r>
      <w:r w:rsidR="00F5483A" w:rsidRPr="00BC4E64">
        <w:rPr>
          <w:rFonts w:ascii="宋体" w:eastAsia="宋体" w:hAnsi="宋体" w:cs="Times New Roman" w:hint="eastAsia"/>
          <w:color w:val="auto"/>
          <w:kern w:val="2"/>
        </w:rPr>
        <w:t>。</w:t>
      </w:r>
      <w:r w:rsidRPr="00BC4E64">
        <w:rPr>
          <w:rFonts w:ascii="宋体" w:eastAsia="宋体" w:hAnsi="宋体" w:cs="Times New Roman"/>
          <w:color w:val="auto"/>
          <w:kern w:val="2"/>
        </w:rPr>
        <w:t xml:space="preserve"> </w:t>
      </w:r>
    </w:p>
    <w:p w:rsidR="005D6E8A" w:rsidRPr="00BC4E64" w:rsidRDefault="00ED4B2E" w:rsidP="00747A1B">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3</w:t>
      </w:r>
      <w:r w:rsidRPr="00BC4E64">
        <w:rPr>
          <w:rFonts w:ascii="宋体" w:eastAsia="宋体" w:hAnsi="宋体" w:cs="Times New Roman" w:hint="eastAsia"/>
          <w:color w:val="auto"/>
          <w:kern w:val="2"/>
        </w:rPr>
        <w:t>）基金管理人可以在基金合同约定的范围内调整费率或收费方式，并最迟应于新的费率或收费方式实施日前依照《信息披露办法》的有关规定在</w:t>
      </w:r>
      <w:r w:rsidR="008E09E5" w:rsidRPr="00BC4E64">
        <w:rPr>
          <w:rFonts w:ascii="宋体" w:eastAsia="宋体" w:hAnsi="宋体" w:cs="Times New Roman" w:hint="eastAsia"/>
          <w:color w:val="auto"/>
          <w:kern w:val="2"/>
        </w:rPr>
        <w:t>规定</w:t>
      </w:r>
      <w:r w:rsidRPr="00BC4E64">
        <w:rPr>
          <w:rFonts w:ascii="宋体" w:eastAsia="宋体" w:hAnsi="宋体" w:cs="Times New Roman" w:hint="eastAsia"/>
          <w:color w:val="auto"/>
          <w:kern w:val="2"/>
        </w:rPr>
        <w:t>媒介上公告</w:t>
      </w:r>
      <w:r w:rsidR="00F5483A" w:rsidRPr="00BC4E64">
        <w:rPr>
          <w:rFonts w:ascii="宋体" w:eastAsia="宋体" w:hAnsi="宋体" w:cs="Times New Roman" w:hint="eastAsia"/>
          <w:color w:val="auto"/>
          <w:kern w:val="2"/>
        </w:rPr>
        <w:t>。</w:t>
      </w:r>
    </w:p>
    <w:p w:rsidR="00ED4B2E" w:rsidRPr="00BC4E64" w:rsidRDefault="005D6E8A" w:rsidP="00747A1B">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（4）</w:t>
      </w:r>
      <w:r w:rsidR="00747A1B" w:rsidRPr="00BC4E64">
        <w:rPr>
          <w:rFonts w:ascii="宋体" w:eastAsia="宋体" w:hAnsi="宋体" w:cs="Times New Roman" w:hint="eastAsia"/>
          <w:color w:val="auto"/>
          <w:kern w:val="2"/>
        </w:rPr>
        <w:t>通常情况下，本基金对单个投资人累计持有的基金份额不设上限，但当单一投资者持有基金份额数的比例超过基金份额总数的50%或者有可能变相规避前述50%比例要求时，基金管理人可拒绝或暂停接受投资者的申购申请。</w:t>
      </w:r>
    </w:p>
    <w:p w:rsidR="00A60FB9" w:rsidRPr="00BC4E64" w:rsidRDefault="00ED4B2E" w:rsidP="007C01A4">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005D6E8A" w:rsidRPr="00BC4E64">
        <w:rPr>
          <w:rFonts w:ascii="宋体" w:eastAsia="宋体" w:hAnsi="宋体" w:cs="Times New Roman" w:hint="eastAsia"/>
          <w:color w:val="auto"/>
          <w:kern w:val="2"/>
        </w:rPr>
        <w:t>5</w:t>
      </w:r>
      <w:r w:rsidRPr="00BC4E64">
        <w:rPr>
          <w:rFonts w:ascii="宋体" w:eastAsia="宋体" w:hAnsi="宋体" w:cs="Times New Roman" w:hint="eastAsia"/>
          <w:color w:val="auto"/>
          <w:kern w:val="2"/>
        </w:rPr>
        <w:t>）</w:t>
      </w:r>
      <w:r w:rsidR="00A60FB9" w:rsidRPr="00BC4E64">
        <w:rPr>
          <w:rFonts w:ascii="宋体" w:eastAsia="宋体" w:hAnsi="宋体" w:cs="Times New Roman" w:hint="eastAsia"/>
          <w:color w:val="auto"/>
          <w:kern w:val="2"/>
        </w:rPr>
        <w:t>基金管理人可以在不违反法律法规规定及基金合同约定且对基金份额持有人利益无实质性不利影响的前提下根据市场情况制定基金促销计划，定期或不定期地开展基金促销活动。在基金促销活动期间，按相关监管部门要求履行必要手续后，基金管理人可以适当调低基金申购费率和基金赎回费率。</w:t>
      </w:r>
    </w:p>
    <w:p w:rsidR="00ED4B2E" w:rsidRPr="00BC4E64" w:rsidRDefault="00ED4B2E" w:rsidP="00ED4B2E">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005D6E8A" w:rsidRPr="00BC4E64">
        <w:rPr>
          <w:rFonts w:ascii="宋体" w:eastAsia="宋体" w:hAnsi="宋体" w:cs="Times New Roman" w:hint="eastAsia"/>
          <w:color w:val="auto"/>
          <w:kern w:val="2"/>
        </w:rPr>
        <w:t>6</w:t>
      </w:r>
      <w:r w:rsidRPr="00BC4E64">
        <w:rPr>
          <w:rFonts w:ascii="宋体" w:eastAsia="宋体" w:hAnsi="宋体" w:cs="Times New Roman" w:hint="eastAsia"/>
          <w:color w:val="auto"/>
          <w:kern w:val="2"/>
        </w:rPr>
        <w:t>）当发生大额申购情形时，基金管理人可以采用摆动定价机制，以确保基金估值的公平性。具体处理原则与操作规范遵循相关法律法规以及监管部门、自律规则的规定。</w:t>
      </w:r>
    </w:p>
    <w:p w:rsidR="00ED4B2E" w:rsidRPr="00BC4E64" w:rsidRDefault="007A66B0" w:rsidP="001D4FD7">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7</w:t>
      </w:r>
      <w:r w:rsidRPr="00BC4E64">
        <w:rPr>
          <w:rFonts w:ascii="宋体" w:eastAsia="宋体" w:hAnsi="宋体" w:cs="Times New Roman" w:hint="eastAsia"/>
          <w:color w:val="auto"/>
          <w:kern w:val="2"/>
        </w:rPr>
        <w:t>）</w:t>
      </w:r>
      <w:r w:rsidR="003D2190" w:rsidRPr="00BC4E64">
        <w:rPr>
          <w:rFonts w:ascii="宋体" w:eastAsia="宋体" w:hAnsi="宋体" w:cs="Times New Roman" w:hint="eastAsia"/>
          <w:color w:val="auto"/>
          <w:kern w:val="2"/>
        </w:rPr>
        <w:t>申购费率优惠活动</w:t>
      </w:r>
    </w:p>
    <w:p w:rsidR="00DE4961" w:rsidRPr="00BC4E64" w:rsidRDefault="007A66B0" w:rsidP="00DE4961">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自</w:t>
      </w:r>
      <w:r w:rsidR="003D2190" w:rsidRPr="00BC4E64">
        <w:rPr>
          <w:rFonts w:ascii="宋体" w:hAnsi="宋体"/>
        </w:rPr>
        <w:t>2020</w:t>
      </w:r>
      <w:r w:rsidR="003D2190" w:rsidRPr="00BC4E64">
        <w:rPr>
          <w:rFonts w:ascii="宋体" w:hAnsi="宋体"/>
        </w:rPr>
        <w:t>年</w:t>
      </w:r>
      <w:r w:rsidR="00632969" w:rsidRPr="00BC4E64">
        <w:rPr>
          <w:rFonts w:ascii="宋体" w:eastAsia="宋体" w:hAnsi="宋体" w:cs="Times New Roman" w:hint="eastAsia"/>
          <w:color w:val="auto"/>
          <w:kern w:val="2"/>
        </w:rPr>
        <w:t>7</w:t>
      </w:r>
      <w:r w:rsidR="003D2190" w:rsidRPr="00BC4E64">
        <w:rPr>
          <w:rFonts w:ascii="宋体" w:hAnsi="宋体" w:hint="eastAsia"/>
        </w:rPr>
        <w:t>月</w:t>
      </w:r>
      <w:r w:rsidR="00443C00" w:rsidRPr="00BC4E64">
        <w:rPr>
          <w:rFonts w:ascii="宋体" w:eastAsia="宋体" w:hAnsi="宋体" w:cs="Times New Roman" w:hint="eastAsia"/>
          <w:color w:val="auto"/>
          <w:kern w:val="2"/>
        </w:rPr>
        <w:t>15</w:t>
      </w:r>
      <w:r w:rsidR="003D2190" w:rsidRPr="00007986">
        <w:rPr>
          <w:rFonts w:ascii="宋体" w:eastAsia="宋体" w:hAnsi="宋体" w:cs="Times New Roman" w:hint="eastAsia"/>
          <w:color w:val="auto"/>
          <w:kern w:val="2"/>
        </w:rPr>
        <w:t>日</w:t>
      </w:r>
      <w:r w:rsidRPr="00BC4E64">
        <w:rPr>
          <w:rFonts w:ascii="宋体" w:eastAsia="宋体" w:hAnsi="宋体" w:cs="Times New Roman" w:hint="eastAsia"/>
          <w:color w:val="auto"/>
          <w:kern w:val="2"/>
        </w:rPr>
        <w:t>起，本基金参加下述销售机构的网上交易等非现场渠道申购费率优惠活动：</w:t>
      </w:r>
    </w:p>
    <w:p w:rsidR="007B5C78" w:rsidRPr="00BC4E64" w:rsidRDefault="003C0B4B" w:rsidP="003F49AC">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rPr>
        <w:t>中国工商银行股份有限公司</w:t>
      </w:r>
      <w:r w:rsidRPr="00BC4E64">
        <w:rPr>
          <w:rFonts w:ascii="宋体" w:eastAsia="宋体" w:hAnsi="宋体" w:cs="Times New Roman" w:hint="eastAsia"/>
        </w:rPr>
        <w:t>、</w:t>
      </w:r>
      <w:r w:rsidRPr="00BC4E64">
        <w:rPr>
          <w:rFonts w:ascii="宋体" w:eastAsia="宋体" w:hAnsi="宋体" w:cs="Times New Roman" w:hint="eastAsia"/>
          <w:color w:val="auto"/>
          <w:kern w:val="2"/>
        </w:rPr>
        <w:t>交通银行股份有限公司、上海浦东发展银行股份有限公司、德邦证券股份有限公司、安信证券股份有限公司、东海证券股份有限公司、广发证券股份有限公司、开源证券股份有限公司、上海证券有限责任公司、申万宏源西部证券有限公司、申万宏源证券有限公司、招商证券股份有限公司、中国银河证券股份有限公司、中信期货有限公司、中信证券（山东）有限责任公司</w:t>
      </w:r>
      <w:r w:rsidRPr="00BC4E64">
        <w:rPr>
          <w:rFonts w:ascii="宋体" w:eastAsia="宋体" w:hAnsi="宋体" w:cs="Times New Roman"/>
          <w:color w:val="auto"/>
          <w:kern w:val="2"/>
        </w:rPr>
        <w:t xml:space="preserve"> </w:t>
      </w:r>
      <w:r w:rsidRPr="00BC4E64">
        <w:rPr>
          <w:rFonts w:ascii="宋体" w:eastAsia="宋体" w:hAnsi="宋体" w:cs="Times New Roman" w:hint="eastAsia"/>
          <w:color w:val="auto"/>
          <w:kern w:val="2"/>
        </w:rPr>
        <w:t>、中信证券股份有限公司、</w:t>
      </w:r>
      <w:r w:rsidRPr="00BC4E64">
        <w:rPr>
          <w:rFonts w:ascii="宋体" w:eastAsia="宋体" w:hAnsi="宋体" w:cs="Times New Roman"/>
        </w:rPr>
        <w:t>中信证券华南股份有限公司</w:t>
      </w:r>
      <w:r w:rsidRPr="00BC4E64">
        <w:rPr>
          <w:rFonts w:ascii="宋体" w:eastAsia="宋体" w:hAnsi="宋体" w:cs="Times New Roman" w:hint="eastAsia"/>
        </w:rPr>
        <w:t>、</w:t>
      </w:r>
      <w:r w:rsidRPr="00BC4E64">
        <w:rPr>
          <w:rFonts w:ascii="宋体" w:eastAsia="宋体" w:hAnsi="宋体" w:cs="Times New Roman" w:hint="eastAsia"/>
          <w:color w:val="auto"/>
          <w:kern w:val="2"/>
        </w:rPr>
        <w:t>湘财证券股份有限公司、华鑫证券有限责任公司、平安证券股份有限公司、中泰证券股份有限公司、中信建投证券股份有限公司、恒泰证券股份有限公司、粤开证券股份有限公司、</w:t>
      </w:r>
      <w:r w:rsidRPr="00BC4E64">
        <w:rPr>
          <w:rFonts w:ascii="宋体" w:eastAsia="宋体" w:hAnsi="宋体" w:cs="Times New Roman"/>
        </w:rPr>
        <w:t>天风证券股份有限公司</w:t>
      </w:r>
      <w:r w:rsidRPr="00BC4E64">
        <w:rPr>
          <w:rFonts w:ascii="宋体" w:eastAsia="宋体" w:hAnsi="宋体" w:cs="Times New Roman" w:hint="eastAsia"/>
        </w:rPr>
        <w:t>、</w:t>
      </w:r>
      <w:r w:rsidRPr="00BC4E64">
        <w:rPr>
          <w:rFonts w:ascii="宋体" w:eastAsia="宋体" w:hAnsi="宋体" w:cs="Times New Roman"/>
        </w:rPr>
        <w:t>万联证券股份有限公司</w:t>
      </w:r>
      <w:r w:rsidRPr="00BC4E64">
        <w:rPr>
          <w:rFonts w:ascii="宋体" w:eastAsia="宋体" w:hAnsi="宋体" w:cs="Times New Roman" w:hint="eastAsia"/>
        </w:rPr>
        <w:t>、</w:t>
      </w:r>
      <w:r w:rsidRPr="00BC4E64">
        <w:rPr>
          <w:rFonts w:ascii="宋体" w:eastAsia="宋体" w:hAnsi="宋体" w:cs="Times New Roman"/>
        </w:rPr>
        <w:t>国金证券股份有限公司</w:t>
      </w:r>
      <w:r w:rsidR="00715593">
        <w:rPr>
          <w:rFonts w:ascii="宋体" w:eastAsia="宋体" w:hAnsi="宋体" w:cs="Times New Roman" w:hint="eastAsia"/>
        </w:rPr>
        <w:t>、</w:t>
      </w:r>
      <w:r w:rsidR="00715593" w:rsidRPr="00715593">
        <w:rPr>
          <w:rFonts w:ascii="宋体" w:eastAsia="宋体" w:hAnsi="宋体" w:cs="Times New Roman" w:hint="eastAsia"/>
        </w:rPr>
        <w:t>上海天天基金销售有限公司、诺亚正行基金销售有限公司、上海利得基金销售有限公司、海银基金销售有限公司、北京增财基金销售有限公司、上海陆金所基金销售有限公司、上海联泰基金销售有限公司、上海长量基金销售有限公司、和讯信息科技有限公司、深圳市新兰德证券投资咨询有限公司、上海好买基金销售有限公司、浙江同花顺基金销售有限公司、北京恒天明泽基金销售有限公司、蚂蚁</w:t>
      </w:r>
      <w:r w:rsidR="00715593">
        <w:rPr>
          <w:rFonts w:ascii="宋体" w:eastAsia="宋体" w:hAnsi="宋体" w:cs="Times New Roman" w:hint="eastAsia"/>
        </w:rPr>
        <w:t>（</w:t>
      </w:r>
      <w:r w:rsidR="00715593" w:rsidRPr="00715593">
        <w:rPr>
          <w:rFonts w:ascii="宋体" w:eastAsia="宋体" w:hAnsi="宋体" w:cs="Times New Roman" w:hint="eastAsia"/>
        </w:rPr>
        <w:t>杭州</w:t>
      </w:r>
      <w:r w:rsidR="00715593">
        <w:rPr>
          <w:rFonts w:ascii="宋体" w:eastAsia="宋体" w:hAnsi="宋体" w:cs="Times New Roman" w:hint="eastAsia"/>
        </w:rPr>
        <w:t>）</w:t>
      </w:r>
      <w:r w:rsidR="00715593" w:rsidRPr="00715593">
        <w:rPr>
          <w:rFonts w:ascii="宋体" w:eastAsia="宋体" w:hAnsi="宋体" w:cs="Times New Roman" w:hint="eastAsia"/>
        </w:rPr>
        <w:t>基金销售有限公司、深圳众禄基金销售股份有限公司、北京新浪仓石基金销售有限公司、上海万得基金销售有限公司、奕丰基金销售有限公司、北京肯特瑞基金销售有限公司、上海云湾基金销售有限公司、北京汇成基金销售有限公司、南京苏宁基金销售有限公司、北京虹点基金销售有限公司、珠海盈米基金销售有限公司、上海大智慧基金销售有限公司、上海基煜基金销售有限公司、宜信普泽</w:t>
      </w:r>
      <w:r w:rsidR="00715593">
        <w:rPr>
          <w:rFonts w:ascii="宋体" w:eastAsia="宋体" w:hAnsi="宋体" w:cs="Times New Roman" w:hint="eastAsia"/>
        </w:rPr>
        <w:t>（</w:t>
      </w:r>
      <w:r w:rsidR="00715593" w:rsidRPr="00715593">
        <w:rPr>
          <w:rFonts w:ascii="宋体" w:eastAsia="宋体" w:hAnsi="宋体" w:cs="Times New Roman" w:hint="eastAsia"/>
        </w:rPr>
        <w:t>北京</w:t>
      </w:r>
      <w:r w:rsidR="00715593">
        <w:rPr>
          <w:rFonts w:ascii="宋体" w:eastAsia="宋体" w:hAnsi="宋体" w:cs="Times New Roman" w:hint="eastAsia"/>
        </w:rPr>
        <w:t>）</w:t>
      </w:r>
      <w:r w:rsidR="00715593" w:rsidRPr="00715593">
        <w:rPr>
          <w:rFonts w:ascii="宋体" w:eastAsia="宋体" w:hAnsi="宋体" w:cs="Times New Roman" w:hint="eastAsia"/>
        </w:rPr>
        <w:t>基金销售有限公司、济安财富（北京）基金销售有限公司、中国国际期货股份有限公司、华瑞保险销售有限公司、上海华夏财富投资管理有限公司、万家财富基金销售（天津）有限公司、武汉市伯嘉基金销售有限公司、嘉实财富管理有限公司、上海挖财基金销售</w:t>
      </w:r>
      <w:r w:rsidR="00715593">
        <w:rPr>
          <w:rFonts w:ascii="宋体" w:eastAsia="宋体" w:hAnsi="宋体" w:cs="Times New Roman" w:hint="eastAsia"/>
        </w:rPr>
        <w:t>有限</w:t>
      </w:r>
      <w:r w:rsidR="00715593" w:rsidRPr="00715593">
        <w:rPr>
          <w:rFonts w:ascii="宋体" w:eastAsia="宋体" w:hAnsi="宋体" w:cs="Times New Roman" w:hint="eastAsia"/>
        </w:rPr>
        <w:t>公司、北京蛋卷基金销售有限公司、北京唐鼎耀华基金销售有限公司、阳光人寿保险股份有限公司、北京度小满基金销售有限公司、和耕传承基金销售有限公司、上海中正达广基金销售有限公司、一路财富（北京）基金销售有限公司、喜鹊财富基金销售有限公司、玄元保险代理有限公司、大连网金基金销售有限公司、浦领基金销售有限公司、凤凰金信（海口）基金销售有限公司、民商基金销售（上海）有限公司</w:t>
      </w:r>
      <w:r w:rsidR="00EC1F9A" w:rsidRPr="00BC4E64">
        <w:rPr>
          <w:rFonts w:ascii="宋体" w:eastAsia="宋体" w:hAnsi="宋体" w:cs="Times New Roman" w:hint="eastAsia"/>
          <w:color w:val="auto"/>
          <w:kern w:val="2"/>
        </w:rPr>
        <w:t>（</w:t>
      </w:r>
      <w:r w:rsidR="008528B6" w:rsidRPr="00BC4E64">
        <w:rPr>
          <w:rFonts w:ascii="宋体" w:eastAsia="宋体" w:hAnsi="宋体" w:cs="Times New Roman" w:hint="eastAsia"/>
          <w:color w:val="auto"/>
          <w:kern w:val="2"/>
        </w:rPr>
        <w:t>具体以实际为准</w:t>
      </w:r>
      <w:r w:rsidR="00EB76C8" w:rsidRPr="00BC4E64">
        <w:rPr>
          <w:rFonts w:ascii="宋体" w:eastAsia="宋体" w:hAnsi="宋体" w:cs="Times New Roman" w:hint="eastAsia"/>
          <w:color w:val="auto"/>
          <w:kern w:val="2"/>
        </w:rPr>
        <w:t>）</w:t>
      </w:r>
      <w:r w:rsidR="00474457" w:rsidRPr="00BC4E64">
        <w:rPr>
          <w:rFonts w:ascii="宋体" w:eastAsia="宋体" w:hAnsi="宋体" w:cs="Times New Roman" w:hint="eastAsia"/>
          <w:color w:val="auto"/>
          <w:kern w:val="2"/>
        </w:rPr>
        <w:t>。</w:t>
      </w:r>
    </w:p>
    <w:p w:rsidR="0030044C" w:rsidRPr="00BC4E64" w:rsidRDefault="0030044C" w:rsidP="0030044C">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具体优惠方式</w:t>
      </w:r>
      <w:r w:rsidR="0023361D" w:rsidRPr="00BC4E64">
        <w:rPr>
          <w:rFonts w:ascii="宋体" w:eastAsia="宋体" w:hAnsi="宋体" w:cs="Times New Roman" w:hint="eastAsia"/>
          <w:color w:val="auto"/>
          <w:kern w:val="2"/>
        </w:rPr>
        <w:t>、优惠期间以及</w:t>
      </w:r>
      <w:r w:rsidRPr="00BC4E64">
        <w:rPr>
          <w:rFonts w:ascii="宋体" w:eastAsia="宋体" w:hAnsi="宋体" w:cs="Times New Roman" w:hint="eastAsia"/>
          <w:color w:val="auto"/>
          <w:kern w:val="2"/>
        </w:rPr>
        <w:t>详细优惠规则请以上述</w:t>
      </w:r>
      <w:r w:rsidR="0023361D" w:rsidRPr="00BC4E64">
        <w:rPr>
          <w:rFonts w:ascii="宋体" w:eastAsia="宋体" w:hAnsi="宋体" w:cs="Times New Roman" w:hint="eastAsia"/>
          <w:color w:val="auto"/>
          <w:kern w:val="2"/>
        </w:rPr>
        <w:t>销售</w:t>
      </w:r>
      <w:r w:rsidRPr="00BC4E64">
        <w:rPr>
          <w:rFonts w:ascii="宋体" w:eastAsia="宋体" w:hAnsi="宋体" w:cs="Times New Roman" w:hint="eastAsia"/>
          <w:color w:val="auto"/>
          <w:kern w:val="2"/>
        </w:rPr>
        <w:t>机构的相关公告</w:t>
      </w:r>
      <w:r w:rsidR="0023361D" w:rsidRPr="00BC4E64">
        <w:rPr>
          <w:rFonts w:ascii="宋体" w:eastAsia="宋体" w:hAnsi="宋体" w:cs="Times New Roman" w:hint="eastAsia"/>
          <w:color w:val="auto"/>
          <w:kern w:val="2"/>
        </w:rPr>
        <w:t>或规定</w:t>
      </w:r>
      <w:r w:rsidRPr="00BC4E64">
        <w:rPr>
          <w:rFonts w:ascii="宋体" w:eastAsia="宋体" w:hAnsi="宋体" w:cs="Times New Roman" w:hint="eastAsia"/>
          <w:color w:val="auto"/>
          <w:kern w:val="2"/>
        </w:rPr>
        <w:t>为准，各代销机构保留对其优惠活动的最终解释权。</w:t>
      </w:r>
    </w:p>
    <w:p w:rsidR="0041786E" w:rsidRPr="00BC4E64" w:rsidRDefault="0041786E" w:rsidP="00132EE6">
      <w:pPr>
        <w:pStyle w:val="Default"/>
        <w:spacing w:line="360" w:lineRule="auto"/>
        <w:ind w:firstLineChars="200" w:firstLine="480"/>
        <w:rPr>
          <w:rFonts w:ascii="宋体" w:eastAsia="宋体" w:hAnsi="宋体" w:cs="Times New Roman"/>
          <w:color w:val="auto"/>
          <w:kern w:val="2"/>
        </w:rPr>
      </w:pPr>
    </w:p>
    <w:p w:rsidR="000342D1" w:rsidRPr="00BC4E64" w:rsidRDefault="0041786E"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4</w:t>
      </w:r>
      <w:r w:rsidR="00473A43" w:rsidRPr="00BC4E64">
        <w:rPr>
          <w:rFonts w:ascii="宋体" w:eastAsia="宋体" w:hAnsi="宋体" w:cs="Times New Roman" w:hint="eastAsia"/>
          <w:b/>
          <w:color w:val="auto"/>
          <w:kern w:val="2"/>
        </w:rPr>
        <w:t xml:space="preserve"> </w:t>
      </w:r>
      <w:r w:rsidRPr="00BC4E64">
        <w:rPr>
          <w:rFonts w:ascii="宋体" w:eastAsia="宋体" w:hAnsi="宋体" w:cs="Times New Roman" w:hint="eastAsia"/>
          <w:b/>
          <w:color w:val="auto"/>
          <w:kern w:val="2"/>
        </w:rPr>
        <w:t>日常赎回业务</w:t>
      </w:r>
    </w:p>
    <w:p w:rsidR="0041786E" w:rsidRPr="00BC4E64" w:rsidRDefault="0041786E"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 xml:space="preserve">4.1 </w:t>
      </w:r>
      <w:r w:rsidRPr="00BC4E64">
        <w:rPr>
          <w:rFonts w:ascii="宋体" w:eastAsia="宋体" w:hAnsi="宋体" w:cs="Times New Roman" w:hint="eastAsia"/>
          <w:b/>
          <w:color w:val="auto"/>
          <w:kern w:val="2"/>
        </w:rPr>
        <w:t>赎回份额限制</w:t>
      </w:r>
      <w:r w:rsidRPr="00BC4E64">
        <w:rPr>
          <w:rFonts w:ascii="宋体" w:eastAsia="宋体" w:hAnsi="宋体" w:cs="Times New Roman"/>
          <w:b/>
          <w:color w:val="auto"/>
          <w:kern w:val="2"/>
        </w:rPr>
        <w:t xml:space="preserve"> </w:t>
      </w:r>
    </w:p>
    <w:p w:rsidR="00C3431A" w:rsidRPr="00BC4E64" w:rsidRDefault="004E0782" w:rsidP="004E0782">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投资者可将其全部或部分基金份额赎回，本基金对每个投资人每个基金交易账户的最低基金份额余额不设限制。</w:t>
      </w:r>
    </w:p>
    <w:p w:rsidR="0041786E" w:rsidRPr="00BC4E64" w:rsidRDefault="0041786E"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 xml:space="preserve">4.2 </w:t>
      </w:r>
      <w:r w:rsidRPr="00BC4E64">
        <w:rPr>
          <w:rFonts w:ascii="宋体" w:eastAsia="宋体" w:hAnsi="宋体" w:cs="Times New Roman" w:hint="eastAsia"/>
          <w:b/>
          <w:color w:val="auto"/>
          <w:kern w:val="2"/>
        </w:rPr>
        <w:t>赎回费率</w:t>
      </w:r>
      <w:r w:rsidRPr="00BC4E64">
        <w:rPr>
          <w:rFonts w:ascii="宋体" w:eastAsia="宋体" w:hAnsi="宋体" w:cs="Times New Roman"/>
          <w:b/>
          <w:color w:val="auto"/>
          <w:kern w:val="2"/>
        </w:rPr>
        <w:t xml:space="preserve"> </w:t>
      </w:r>
    </w:p>
    <w:p w:rsidR="0041786E" w:rsidRPr="00BC4E64" w:rsidRDefault="005E50F0" w:rsidP="005E50F0">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本基金赎回费用由赎回基金份额的基金份额持有人承担，在基金份额持有人赎回基金份额时收取。</w:t>
      </w:r>
      <w:r w:rsidR="0041786E" w:rsidRPr="00BC4E64">
        <w:rPr>
          <w:rFonts w:ascii="宋体" w:eastAsia="宋体" w:hAnsi="宋体" w:cs="Times New Roman" w:hint="eastAsia"/>
          <w:color w:val="auto"/>
          <w:kern w:val="2"/>
        </w:rPr>
        <w:t>本基金</w:t>
      </w:r>
      <w:r w:rsidR="0041786E" w:rsidRPr="00BC4E64">
        <w:rPr>
          <w:rFonts w:ascii="宋体" w:eastAsia="宋体" w:hAnsi="宋体" w:cs="Times New Roman"/>
          <w:color w:val="auto"/>
          <w:kern w:val="2"/>
        </w:rPr>
        <w:t>A</w:t>
      </w:r>
      <w:r w:rsidR="0041786E" w:rsidRPr="00BC4E64">
        <w:rPr>
          <w:rFonts w:ascii="宋体" w:eastAsia="宋体" w:hAnsi="宋体" w:cs="Times New Roman" w:hint="eastAsia"/>
          <w:color w:val="auto"/>
          <w:kern w:val="2"/>
        </w:rPr>
        <w:t>类基金份额和</w:t>
      </w:r>
      <w:r w:rsidR="0041786E" w:rsidRPr="00BC4E64">
        <w:rPr>
          <w:rFonts w:ascii="宋体" w:eastAsia="宋体" w:hAnsi="宋体" w:cs="Times New Roman"/>
          <w:color w:val="auto"/>
          <w:kern w:val="2"/>
        </w:rPr>
        <w:t>C</w:t>
      </w:r>
      <w:r w:rsidR="0041786E" w:rsidRPr="00BC4E64">
        <w:rPr>
          <w:rFonts w:ascii="宋体" w:eastAsia="宋体" w:hAnsi="宋体" w:cs="Times New Roman" w:hint="eastAsia"/>
          <w:color w:val="auto"/>
          <w:kern w:val="2"/>
        </w:rPr>
        <w:t>类基金份额的</w:t>
      </w:r>
      <w:r w:rsidR="00EC1F9A" w:rsidRPr="00BC4E64">
        <w:rPr>
          <w:rFonts w:ascii="宋体" w:eastAsia="宋体" w:hAnsi="宋体" w:cs="Times New Roman" w:hint="eastAsia"/>
          <w:color w:val="auto"/>
          <w:kern w:val="2"/>
        </w:rPr>
        <w:t>赎回费率</w:t>
      </w:r>
      <w:r w:rsidR="0041786E" w:rsidRPr="00BC4E64">
        <w:rPr>
          <w:rFonts w:ascii="宋体" w:eastAsia="宋体" w:hAnsi="宋体" w:cs="Times New Roman" w:hint="eastAsia"/>
          <w:color w:val="auto"/>
          <w:kern w:val="2"/>
        </w:rPr>
        <w:t>如下：</w:t>
      </w:r>
    </w:p>
    <w:tbl>
      <w:tblPr>
        <w:tblpPr w:leftFromText="180" w:rightFromText="180" w:vertAnchor="text" w:horzAnchor="margin" w:tblpX="383" w:tblpY="133"/>
        <w:tblW w:w="80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tblPr>
      <w:tblGrid>
        <w:gridCol w:w="2084"/>
        <w:gridCol w:w="2594"/>
        <w:gridCol w:w="3359"/>
      </w:tblGrid>
      <w:tr w:rsidR="00A45E2C" w:rsidRPr="00BC4E64" w:rsidTr="00CC1BC0">
        <w:trPr>
          <w:trHeight w:val="90"/>
        </w:trPr>
        <w:tc>
          <w:tcPr>
            <w:tcW w:w="2084" w:type="dxa"/>
            <w:tcBorders>
              <w:top w:val="single" w:sz="4" w:space="0" w:color="auto"/>
              <w:left w:val="single" w:sz="6" w:space="0" w:color="auto"/>
              <w:right w:val="single" w:sz="4" w:space="0" w:color="auto"/>
            </w:tcBorders>
            <w:vAlign w:val="center"/>
          </w:tcPr>
          <w:p w:rsidR="00A45E2C" w:rsidRPr="00BC4E64" w:rsidRDefault="00A45E2C" w:rsidP="00CC1BC0">
            <w:pPr>
              <w:pStyle w:val="ab"/>
              <w:tabs>
                <w:tab w:val="left" w:pos="1680"/>
              </w:tabs>
              <w:spacing w:before="100" w:beforeAutospacing="1" w:after="100" w:afterAutospacing="1"/>
              <w:jc w:val="center"/>
              <w:rPr>
                <w:rFonts w:eastAsia="宋体"/>
                <w:lang w:eastAsia="zh-CN"/>
              </w:rPr>
            </w:pPr>
            <w:r w:rsidRPr="00BC4E64">
              <w:rPr>
                <w:rFonts w:eastAsia="宋体" w:hint="eastAsia"/>
                <w:lang w:eastAsia="zh-CN"/>
              </w:rPr>
              <w:t>基金份额类别</w:t>
            </w:r>
          </w:p>
        </w:tc>
        <w:tc>
          <w:tcPr>
            <w:tcW w:w="2594" w:type="dxa"/>
            <w:tcBorders>
              <w:top w:val="single" w:sz="4" w:space="0" w:color="auto"/>
              <w:left w:val="single" w:sz="4" w:space="0" w:color="auto"/>
              <w:bottom w:val="single" w:sz="4" w:space="0" w:color="auto"/>
              <w:right w:val="single" w:sz="4" w:space="0" w:color="auto"/>
            </w:tcBorders>
            <w:vAlign w:val="center"/>
          </w:tcPr>
          <w:p w:rsidR="00A45E2C" w:rsidRPr="00BC4E64" w:rsidRDefault="00A45E2C" w:rsidP="00CC1BC0">
            <w:pPr>
              <w:autoSpaceDE w:val="0"/>
              <w:autoSpaceDN w:val="0"/>
              <w:adjustRightInd w:val="0"/>
              <w:jc w:val="center"/>
              <w:rPr>
                <w:rFonts w:ascii="宋体kā" w:eastAsia="宋体kā" w:hAnsiTheme="minorHAnsi" w:cs="宋体kā"/>
                <w:color w:val="000000"/>
                <w:kern w:val="0"/>
                <w:sz w:val="24"/>
                <w:szCs w:val="24"/>
              </w:rPr>
            </w:pPr>
            <w:r w:rsidRPr="00BC4E64">
              <w:rPr>
                <w:rFonts w:ascii="宋体kā" w:eastAsia="宋体kā" w:hAnsiTheme="minorHAnsi" w:cs="宋体kā" w:hint="eastAsia"/>
                <w:color w:val="000000"/>
                <w:kern w:val="0"/>
                <w:sz w:val="24"/>
                <w:szCs w:val="24"/>
              </w:rPr>
              <w:t>持有期限（Y）</w:t>
            </w:r>
          </w:p>
        </w:tc>
        <w:tc>
          <w:tcPr>
            <w:tcW w:w="3359" w:type="dxa"/>
            <w:tcBorders>
              <w:top w:val="single" w:sz="4" w:space="0" w:color="auto"/>
              <w:left w:val="single" w:sz="4" w:space="0" w:color="auto"/>
              <w:bottom w:val="single" w:sz="4" w:space="0" w:color="auto"/>
              <w:right w:val="single" w:sz="4" w:space="0" w:color="auto"/>
            </w:tcBorders>
            <w:vAlign w:val="center"/>
          </w:tcPr>
          <w:p w:rsidR="00A45E2C" w:rsidRPr="00BC4E64" w:rsidRDefault="00A45E2C" w:rsidP="00CC1BC0">
            <w:pPr>
              <w:pStyle w:val="ab"/>
              <w:tabs>
                <w:tab w:val="left" w:pos="1680"/>
              </w:tabs>
              <w:spacing w:before="100" w:beforeAutospacing="1" w:after="100" w:afterAutospacing="1"/>
              <w:jc w:val="center"/>
              <w:rPr>
                <w:rFonts w:eastAsia="宋体"/>
                <w:lang w:eastAsia="zh-CN"/>
              </w:rPr>
            </w:pPr>
            <w:r w:rsidRPr="00BC4E64">
              <w:rPr>
                <w:rFonts w:eastAsia="宋体" w:hint="eastAsia"/>
                <w:lang w:eastAsia="zh-CN"/>
              </w:rPr>
              <w:t>赎回费率</w:t>
            </w:r>
          </w:p>
        </w:tc>
      </w:tr>
      <w:tr w:rsidR="00A45E2C" w:rsidRPr="00BC4E64" w:rsidTr="00CC1BC0">
        <w:trPr>
          <w:trHeight w:val="90"/>
        </w:trPr>
        <w:tc>
          <w:tcPr>
            <w:tcW w:w="2084" w:type="dxa"/>
            <w:vMerge w:val="restart"/>
            <w:tcBorders>
              <w:left w:val="single" w:sz="6" w:space="0" w:color="auto"/>
              <w:right w:val="single" w:sz="4" w:space="0" w:color="auto"/>
            </w:tcBorders>
            <w:vAlign w:val="center"/>
          </w:tcPr>
          <w:p w:rsidR="00A45E2C" w:rsidRPr="00BC4E64" w:rsidRDefault="00A45E2C" w:rsidP="00CC1BC0">
            <w:pPr>
              <w:pStyle w:val="ab"/>
              <w:tabs>
                <w:tab w:val="left" w:pos="1680"/>
              </w:tabs>
              <w:spacing w:before="100" w:beforeAutospacing="1" w:after="100" w:afterAutospacing="1"/>
              <w:jc w:val="center"/>
              <w:rPr>
                <w:rFonts w:eastAsia="宋体"/>
                <w:lang w:eastAsia="zh-CN"/>
              </w:rPr>
            </w:pPr>
            <w:r w:rsidRPr="00BC4E64">
              <w:rPr>
                <w:rFonts w:eastAsia="宋体"/>
                <w:lang w:eastAsia="zh-CN"/>
              </w:rPr>
              <w:t>A</w:t>
            </w:r>
            <w:r w:rsidRPr="00BC4E64">
              <w:rPr>
                <w:rFonts w:eastAsia="宋体"/>
                <w:lang w:eastAsia="zh-CN"/>
              </w:rPr>
              <w:t>类基金份额</w:t>
            </w:r>
          </w:p>
        </w:tc>
        <w:tc>
          <w:tcPr>
            <w:tcW w:w="2594" w:type="dxa"/>
            <w:tcBorders>
              <w:top w:val="single" w:sz="4" w:space="0" w:color="auto"/>
              <w:left w:val="single" w:sz="4" w:space="0" w:color="auto"/>
              <w:bottom w:val="single" w:sz="4" w:space="0" w:color="auto"/>
              <w:right w:val="single" w:sz="4" w:space="0" w:color="auto"/>
            </w:tcBorders>
            <w:vAlign w:val="center"/>
          </w:tcPr>
          <w:p w:rsidR="00A45E2C" w:rsidRPr="00BC4E64" w:rsidRDefault="00A45E2C" w:rsidP="00CC1BC0">
            <w:pPr>
              <w:autoSpaceDE w:val="0"/>
              <w:autoSpaceDN w:val="0"/>
              <w:adjustRightInd w:val="0"/>
              <w:ind w:firstLineChars="300" w:firstLine="720"/>
              <w:jc w:val="left"/>
              <w:rPr>
                <w:rFonts w:ascii="宋体kā" w:eastAsia="宋体kā" w:hAnsiTheme="minorHAnsi" w:cs="宋体kā"/>
                <w:color w:val="000000"/>
                <w:kern w:val="0"/>
                <w:sz w:val="24"/>
                <w:szCs w:val="24"/>
              </w:rPr>
            </w:pPr>
            <w:r w:rsidRPr="00BC4E64">
              <w:rPr>
                <w:rFonts w:ascii="宋体kā" w:eastAsia="宋体kā" w:hAnsiTheme="minorHAnsi" w:cs="宋体kā" w:hint="eastAsia"/>
                <w:color w:val="000000"/>
                <w:kern w:val="0"/>
                <w:sz w:val="24"/>
                <w:szCs w:val="24"/>
              </w:rPr>
              <w:t>Y＜7日</w:t>
            </w:r>
          </w:p>
        </w:tc>
        <w:tc>
          <w:tcPr>
            <w:tcW w:w="3359" w:type="dxa"/>
            <w:tcBorders>
              <w:top w:val="single" w:sz="4" w:space="0" w:color="auto"/>
              <w:left w:val="single" w:sz="4" w:space="0" w:color="auto"/>
              <w:bottom w:val="single" w:sz="4" w:space="0" w:color="auto"/>
              <w:right w:val="single" w:sz="4" w:space="0" w:color="auto"/>
            </w:tcBorders>
            <w:vAlign w:val="center"/>
          </w:tcPr>
          <w:p w:rsidR="00A45E2C" w:rsidRPr="00BC4E64" w:rsidRDefault="00A45E2C" w:rsidP="00CC1BC0">
            <w:pPr>
              <w:pStyle w:val="ab"/>
              <w:tabs>
                <w:tab w:val="left" w:pos="1680"/>
              </w:tabs>
              <w:spacing w:before="100" w:beforeAutospacing="1" w:after="100" w:afterAutospacing="1"/>
              <w:jc w:val="center"/>
              <w:rPr>
                <w:rFonts w:ascii="宋体kā" w:eastAsia="宋体kā" w:hAnsiTheme="minorHAnsi" w:cs="宋体kā"/>
                <w:color w:val="000000"/>
                <w:kern w:val="0"/>
                <w:lang w:eastAsia="zh-CN"/>
              </w:rPr>
            </w:pPr>
            <w:r w:rsidRPr="00BC4E64">
              <w:rPr>
                <w:rFonts w:ascii="宋体kā" w:eastAsia="宋体kā" w:hAnsiTheme="minorHAnsi" w:cs="宋体kā" w:hint="eastAsia"/>
                <w:color w:val="000000"/>
                <w:kern w:val="0"/>
                <w:lang w:eastAsia="zh-CN"/>
              </w:rPr>
              <w:t>1.5%</w:t>
            </w:r>
          </w:p>
        </w:tc>
      </w:tr>
      <w:tr w:rsidR="00A45E2C" w:rsidRPr="00BC4E64" w:rsidTr="00CC1BC0">
        <w:trPr>
          <w:trHeight w:val="90"/>
        </w:trPr>
        <w:tc>
          <w:tcPr>
            <w:tcW w:w="2084" w:type="dxa"/>
            <w:vMerge/>
            <w:tcBorders>
              <w:left w:val="single" w:sz="6" w:space="0" w:color="auto"/>
              <w:right w:val="single" w:sz="4" w:space="0" w:color="auto"/>
            </w:tcBorders>
            <w:vAlign w:val="center"/>
          </w:tcPr>
          <w:p w:rsidR="00A45E2C" w:rsidRPr="00BC4E64" w:rsidRDefault="00A45E2C" w:rsidP="00CC1BC0">
            <w:pPr>
              <w:pStyle w:val="ab"/>
              <w:tabs>
                <w:tab w:val="left" w:pos="1680"/>
              </w:tabs>
              <w:spacing w:before="100" w:beforeAutospacing="1" w:after="100" w:afterAutospacing="1"/>
              <w:jc w:val="center"/>
              <w:rPr>
                <w:rFonts w:eastAsia="宋体"/>
                <w:lang w:eastAsia="zh-CN"/>
              </w:rPr>
            </w:pPr>
          </w:p>
        </w:tc>
        <w:tc>
          <w:tcPr>
            <w:tcW w:w="2594" w:type="dxa"/>
            <w:tcBorders>
              <w:top w:val="single" w:sz="4" w:space="0" w:color="auto"/>
              <w:left w:val="single" w:sz="4" w:space="0" w:color="auto"/>
              <w:bottom w:val="single" w:sz="4" w:space="0" w:color="auto"/>
              <w:right w:val="single" w:sz="4" w:space="0" w:color="auto"/>
            </w:tcBorders>
            <w:vAlign w:val="center"/>
          </w:tcPr>
          <w:tbl>
            <w:tblPr>
              <w:tblW w:w="7230" w:type="dxa"/>
              <w:tblBorders>
                <w:top w:val="nil"/>
                <w:left w:val="nil"/>
                <w:bottom w:val="nil"/>
                <w:right w:val="nil"/>
              </w:tblBorders>
              <w:tblLayout w:type="fixed"/>
              <w:tblLook w:val="0000"/>
            </w:tblPr>
            <w:tblGrid>
              <w:gridCol w:w="7230"/>
            </w:tblGrid>
            <w:tr w:rsidR="00A45E2C" w:rsidRPr="00BC4E64" w:rsidTr="00CC1BC0">
              <w:trPr>
                <w:trHeight w:val="105"/>
              </w:trPr>
              <w:tc>
                <w:tcPr>
                  <w:tcW w:w="7230" w:type="dxa"/>
                </w:tcPr>
                <w:p w:rsidR="00A45E2C" w:rsidRPr="00BC4E64" w:rsidRDefault="00A45E2C" w:rsidP="008E58EB">
                  <w:pPr>
                    <w:framePr w:hSpace="180" w:wrap="around" w:vAnchor="text" w:hAnchor="margin" w:x="383" w:y="133"/>
                    <w:autoSpaceDE w:val="0"/>
                    <w:autoSpaceDN w:val="0"/>
                    <w:adjustRightInd w:val="0"/>
                    <w:ind w:firstLineChars="100" w:firstLine="240"/>
                    <w:jc w:val="left"/>
                    <w:rPr>
                      <w:rFonts w:ascii="宋体kā" w:eastAsia="宋体kā" w:hAnsiTheme="minorHAnsi" w:cs="宋体kā"/>
                      <w:color w:val="000000"/>
                      <w:kern w:val="0"/>
                      <w:sz w:val="24"/>
                      <w:szCs w:val="24"/>
                    </w:rPr>
                  </w:pPr>
                  <w:r w:rsidRPr="00BC4E64">
                    <w:rPr>
                      <w:rFonts w:ascii="宋体kā" w:eastAsia="宋体kā" w:hAnsiTheme="minorHAnsi" w:cs="宋体kā" w:hint="eastAsia"/>
                      <w:color w:val="000000"/>
                      <w:kern w:val="0"/>
                      <w:sz w:val="24"/>
                      <w:szCs w:val="24"/>
                    </w:rPr>
                    <w:t>7日≤Y＜</w:t>
                  </w:r>
                  <w:r w:rsidR="00D10F53" w:rsidRPr="00BC4E64">
                    <w:rPr>
                      <w:rFonts w:ascii="宋体kā" w:eastAsia="宋体kā" w:hAnsiTheme="minorHAnsi" w:cs="宋体kā" w:hint="eastAsia"/>
                      <w:color w:val="000000"/>
                      <w:kern w:val="0"/>
                      <w:sz w:val="24"/>
                      <w:szCs w:val="24"/>
                    </w:rPr>
                    <w:t>30</w:t>
                  </w:r>
                  <w:r w:rsidRPr="00BC4E64">
                    <w:rPr>
                      <w:rFonts w:ascii="宋体kā" w:eastAsia="宋体kā" w:hAnsiTheme="minorHAnsi" w:cs="宋体kā" w:hint="eastAsia"/>
                      <w:color w:val="000000"/>
                      <w:kern w:val="0"/>
                      <w:sz w:val="24"/>
                      <w:szCs w:val="24"/>
                    </w:rPr>
                    <w:t>日</w:t>
                  </w:r>
                </w:p>
              </w:tc>
            </w:tr>
          </w:tbl>
          <w:p w:rsidR="00A45E2C" w:rsidRPr="00BC4E64" w:rsidRDefault="00A45E2C" w:rsidP="00CC1BC0">
            <w:pPr>
              <w:pStyle w:val="ab"/>
              <w:tabs>
                <w:tab w:val="left" w:pos="1680"/>
              </w:tabs>
              <w:spacing w:before="100" w:beforeAutospacing="1" w:after="100" w:afterAutospacing="1"/>
              <w:rPr>
                <w:rFonts w:eastAsia="宋体"/>
                <w:lang w:eastAsia="zh-CN"/>
              </w:rPr>
            </w:pPr>
          </w:p>
        </w:tc>
        <w:tc>
          <w:tcPr>
            <w:tcW w:w="3359" w:type="dxa"/>
            <w:tcBorders>
              <w:top w:val="single" w:sz="4" w:space="0" w:color="auto"/>
              <w:left w:val="single" w:sz="4" w:space="0" w:color="auto"/>
              <w:bottom w:val="single" w:sz="4" w:space="0" w:color="auto"/>
              <w:right w:val="single" w:sz="4" w:space="0" w:color="auto"/>
            </w:tcBorders>
            <w:vAlign w:val="center"/>
          </w:tcPr>
          <w:p w:rsidR="00A45E2C" w:rsidRPr="00BC4E64" w:rsidRDefault="00113B4E" w:rsidP="00CC1BC0">
            <w:pPr>
              <w:pStyle w:val="ab"/>
              <w:tabs>
                <w:tab w:val="left" w:pos="1680"/>
              </w:tabs>
              <w:spacing w:before="100" w:beforeAutospacing="1" w:after="100" w:afterAutospacing="1"/>
              <w:jc w:val="center"/>
              <w:rPr>
                <w:rFonts w:ascii="宋体kā" w:eastAsia="宋体kā" w:hAnsiTheme="minorHAnsi" w:cs="宋体kā"/>
                <w:color w:val="000000"/>
                <w:kern w:val="0"/>
                <w:lang w:eastAsia="zh-CN"/>
              </w:rPr>
            </w:pPr>
            <w:r w:rsidRPr="00BC4E64">
              <w:rPr>
                <w:rFonts w:ascii="宋体kā" w:eastAsia="宋体kā" w:hAnsiTheme="minorHAnsi" w:cs="宋体kā" w:hint="eastAsia"/>
                <w:color w:val="000000"/>
                <w:kern w:val="0"/>
                <w:lang w:eastAsia="zh-CN"/>
              </w:rPr>
              <w:t>0.75</w:t>
            </w:r>
            <w:r w:rsidR="00A45E2C" w:rsidRPr="00BC4E64">
              <w:rPr>
                <w:rFonts w:ascii="宋体kā" w:eastAsia="宋体kā" w:hAnsiTheme="minorHAnsi" w:cs="宋体kā"/>
                <w:color w:val="000000"/>
                <w:kern w:val="0"/>
                <w:lang w:eastAsia="zh-CN"/>
              </w:rPr>
              <w:t>%</w:t>
            </w:r>
          </w:p>
        </w:tc>
      </w:tr>
      <w:tr w:rsidR="00113B4E" w:rsidRPr="00BC4E64" w:rsidTr="00CC1BC0">
        <w:trPr>
          <w:trHeight w:val="90"/>
        </w:trPr>
        <w:tc>
          <w:tcPr>
            <w:tcW w:w="2084" w:type="dxa"/>
            <w:vMerge/>
            <w:tcBorders>
              <w:left w:val="single" w:sz="6" w:space="0" w:color="auto"/>
              <w:right w:val="single" w:sz="4" w:space="0" w:color="auto"/>
            </w:tcBorders>
            <w:vAlign w:val="center"/>
          </w:tcPr>
          <w:p w:rsidR="00113B4E" w:rsidRPr="00BC4E64" w:rsidRDefault="00113B4E" w:rsidP="00CC1BC0">
            <w:pPr>
              <w:pStyle w:val="ab"/>
              <w:tabs>
                <w:tab w:val="left" w:pos="1680"/>
              </w:tabs>
              <w:spacing w:before="100" w:beforeAutospacing="1" w:after="100" w:afterAutospacing="1"/>
              <w:jc w:val="center"/>
              <w:rPr>
                <w:rFonts w:eastAsia="宋体"/>
                <w:lang w:eastAsia="zh-CN"/>
              </w:rPr>
            </w:pPr>
          </w:p>
        </w:tc>
        <w:tc>
          <w:tcPr>
            <w:tcW w:w="2594" w:type="dxa"/>
            <w:tcBorders>
              <w:top w:val="single" w:sz="4" w:space="0" w:color="auto"/>
              <w:left w:val="single" w:sz="4" w:space="0" w:color="auto"/>
              <w:bottom w:val="single" w:sz="4" w:space="0" w:color="auto"/>
              <w:right w:val="single" w:sz="4" w:space="0" w:color="auto"/>
            </w:tcBorders>
            <w:vAlign w:val="center"/>
          </w:tcPr>
          <w:p w:rsidR="00113B4E" w:rsidRPr="00BC4E64" w:rsidRDefault="00D10F53" w:rsidP="00862EA3">
            <w:pPr>
              <w:autoSpaceDE w:val="0"/>
              <w:autoSpaceDN w:val="0"/>
              <w:adjustRightInd w:val="0"/>
              <w:ind w:firstLineChars="100" w:firstLine="240"/>
              <w:jc w:val="left"/>
              <w:rPr>
                <w:rFonts w:ascii="宋体kā" w:eastAsia="宋体kā" w:hAnsiTheme="minorHAnsi" w:cs="宋体kā"/>
                <w:color w:val="000000"/>
                <w:kern w:val="0"/>
                <w:sz w:val="24"/>
                <w:szCs w:val="24"/>
              </w:rPr>
            </w:pPr>
            <w:r w:rsidRPr="00BC4E64">
              <w:rPr>
                <w:rFonts w:ascii="宋体kā" w:eastAsia="宋体kā" w:hAnsiTheme="minorHAnsi" w:cs="宋体kā" w:hint="eastAsia"/>
                <w:color w:val="000000"/>
                <w:kern w:val="0"/>
                <w:sz w:val="24"/>
                <w:szCs w:val="24"/>
              </w:rPr>
              <w:t>30</w:t>
            </w:r>
            <w:r w:rsidR="00113B4E" w:rsidRPr="00BC4E64">
              <w:rPr>
                <w:rFonts w:ascii="宋体kā" w:eastAsia="宋体kā" w:hAnsiTheme="minorHAnsi" w:cs="宋体kā" w:hint="eastAsia"/>
                <w:color w:val="000000"/>
                <w:kern w:val="0"/>
                <w:sz w:val="24"/>
                <w:szCs w:val="24"/>
              </w:rPr>
              <w:t>日≤Y＜</w:t>
            </w:r>
            <w:r w:rsidR="00862EA3" w:rsidRPr="00BC4E64">
              <w:rPr>
                <w:rFonts w:ascii="宋体kā" w:eastAsia="宋体kā" w:hAnsiTheme="minorHAnsi" w:cs="宋体kā" w:hint="eastAsia"/>
                <w:color w:val="000000"/>
                <w:kern w:val="0"/>
                <w:sz w:val="24"/>
                <w:szCs w:val="24"/>
              </w:rPr>
              <w:t>1年</w:t>
            </w:r>
          </w:p>
        </w:tc>
        <w:tc>
          <w:tcPr>
            <w:tcW w:w="3359" w:type="dxa"/>
            <w:tcBorders>
              <w:top w:val="single" w:sz="4" w:space="0" w:color="auto"/>
              <w:left w:val="single" w:sz="4" w:space="0" w:color="auto"/>
              <w:bottom w:val="single" w:sz="4" w:space="0" w:color="auto"/>
              <w:right w:val="single" w:sz="4" w:space="0" w:color="auto"/>
            </w:tcBorders>
            <w:vAlign w:val="center"/>
          </w:tcPr>
          <w:p w:rsidR="00113B4E" w:rsidRPr="00BC4E64" w:rsidRDefault="00113B4E" w:rsidP="00CC1BC0">
            <w:pPr>
              <w:pStyle w:val="ab"/>
              <w:tabs>
                <w:tab w:val="left" w:pos="1680"/>
              </w:tabs>
              <w:spacing w:before="100" w:beforeAutospacing="1" w:after="100" w:afterAutospacing="1"/>
              <w:jc w:val="center"/>
              <w:rPr>
                <w:rFonts w:ascii="宋体kā" w:eastAsia="宋体kā" w:hAnsiTheme="minorHAnsi" w:cs="宋体kā"/>
                <w:color w:val="000000"/>
                <w:kern w:val="0"/>
                <w:lang w:eastAsia="zh-CN"/>
              </w:rPr>
            </w:pPr>
            <w:r w:rsidRPr="00BC4E64">
              <w:rPr>
                <w:rFonts w:ascii="宋体kā" w:eastAsia="宋体kā" w:hAnsiTheme="minorHAnsi" w:cs="宋体kā" w:hint="eastAsia"/>
                <w:color w:val="000000"/>
                <w:kern w:val="0"/>
                <w:lang w:eastAsia="zh-CN"/>
              </w:rPr>
              <w:t>0.5%</w:t>
            </w:r>
          </w:p>
        </w:tc>
      </w:tr>
      <w:tr w:rsidR="00862EA3" w:rsidRPr="00BC4E64" w:rsidTr="00CC1BC0">
        <w:trPr>
          <w:trHeight w:val="90"/>
        </w:trPr>
        <w:tc>
          <w:tcPr>
            <w:tcW w:w="2084" w:type="dxa"/>
            <w:vMerge/>
            <w:tcBorders>
              <w:left w:val="single" w:sz="6" w:space="0" w:color="auto"/>
              <w:right w:val="single" w:sz="4" w:space="0" w:color="auto"/>
            </w:tcBorders>
            <w:vAlign w:val="center"/>
          </w:tcPr>
          <w:p w:rsidR="00862EA3" w:rsidRPr="00BC4E64" w:rsidRDefault="00862EA3" w:rsidP="00CC1BC0">
            <w:pPr>
              <w:pStyle w:val="ab"/>
              <w:tabs>
                <w:tab w:val="left" w:pos="1680"/>
              </w:tabs>
              <w:spacing w:before="100" w:beforeAutospacing="1" w:after="100" w:afterAutospacing="1"/>
              <w:jc w:val="center"/>
              <w:rPr>
                <w:rFonts w:eastAsia="宋体"/>
                <w:lang w:eastAsia="zh-CN"/>
              </w:rPr>
            </w:pPr>
          </w:p>
        </w:tc>
        <w:tc>
          <w:tcPr>
            <w:tcW w:w="2594" w:type="dxa"/>
            <w:tcBorders>
              <w:top w:val="single" w:sz="4" w:space="0" w:color="auto"/>
              <w:left w:val="single" w:sz="4" w:space="0" w:color="auto"/>
              <w:bottom w:val="single" w:sz="4" w:space="0" w:color="auto"/>
              <w:right w:val="single" w:sz="4" w:space="0" w:color="auto"/>
            </w:tcBorders>
            <w:vAlign w:val="center"/>
          </w:tcPr>
          <w:p w:rsidR="00862EA3" w:rsidRPr="00BC4E64" w:rsidDel="00862EA3" w:rsidRDefault="00862EA3" w:rsidP="00862EA3">
            <w:pPr>
              <w:autoSpaceDE w:val="0"/>
              <w:autoSpaceDN w:val="0"/>
              <w:adjustRightInd w:val="0"/>
              <w:ind w:firstLineChars="100" w:firstLine="240"/>
              <w:jc w:val="left"/>
              <w:rPr>
                <w:rFonts w:ascii="宋体kā" w:eastAsia="宋体kā" w:hAnsiTheme="minorHAnsi" w:cs="宋体kā"/>
                <w:color w:val="000000"/>
                <w:kern w:val="0"/>
                <w:sz w:val="24"/>
                <w:szCs w:val="24"/>
              </w:rPr>
            </w:pPr>
            <w:r w:rsidRPr="00BC4E64">
              <w:rPr>
                <w:rFonts w:ascii="宋体kā" w:eastAsia="宋体kā" w:hAnsiTheme="minorHAnsi" w:cs="宋体kā" w:hint="eastAsia"/>
                <w:color w:val="000000"/>
                <w:kern w:val="0"/>
                <w:sz w:val="24"/>
                <w:szCs w:val="24"/>
              </w:rPr>
              <w:t>1年≤Y＜2年</w:t>
            </w:r>
          </w:p>
        </w:tc>
        <w:tc>
          <w:tcPr>
            <w:tcW w:w="3359" w:type="dxa"/>
            <w:tcBorders>
              <w:top w:val="single" w:sz="4" w:space="0" w:color="auto"/>
              <w:left w:val="single" w:sz="4" w:space="0" w:color="auto"/>
              <w:bottom w:val="single" w:sz="4" w:space="0" w:color="auto"/>
              <w:right w:val="single" w:sz="4" w:space="0" w:color="auto"/>
            </w:tcBorders>
            <w:vAlign w:val="center"/>
          </w:tcPr>
          <w:p w:rsidR="00862EA3" w:rsidRPr="00BC4E64" w:rsidRDefault="00862EA3" w:rsidP="00CC1BC0">
            <w:pPr>
              <w:pStyle w:val="ab"/>
              <w:tabs>
                <w:tab w:val="left" w:pos="1680"/>
              </w:tabs>
              <w:spacing w:before="100" w:beforeAutospacing="1" w:after="100" w:afterAutospacing="1"/>
              <w:jc w:val="center"/>
              <w:rPr>
                <w:rFonts w:ascii="宋体kā" w:eastAsia="宋体kā" w:hAnsiTheme="minorHAnsi" w:cs="宋体kā"/>
                <w:color w:val="000000"/>
                <w:kern w:val="0"/>
                <w:lang w:eastAsia="zh-CN"/>
              </w:rPr>
            </w:pPr>
            <w:r w:rsidRPr="00BC4E64">
              <w:rPr>
                <w:rFonts w:ascii="宋体kā" w:eastAsia="宋体kā" w:hAnsiTheme="minorHAnsi" w:cs="宋体kā" w:hint="eastAsia"/>
                <w:color w:val="000000"/>
                <w:kern w:val="0"/>
                <w:lang w:eastAsia="zh-CN"/>
              </w:rPr>
              <w:t>0.25%</w:t>
            </w:r>
          </w:p>
        </w:tc>
      </w:tr>
      <w:tr w:rsidR="00A45E2C" w:rsidRPr="00BC4E64" w:rsidTr="00CC1BC0">
        <w:trPr>
          <w:trHeight w:val="132"/>
        </w:trPr>
        <w:tc>
          <w:tcPr>
            <w:tcW w:w="2084" w:type="dxa"/>
            <w:vMerge/>
            <w:tcBorders>
              <w:left w:val="single" w:sz="6" w:space="0" w:color="auto"/>
              <w:right w:val="single" w:sz="4" w:space="0" w:color="auto"/>
            </w:tcBorders>
            <w:vAlign w:val="center"/>
          </w:tcPr>
          <w:p w:rsidR="00A45E2C" w:rsidRPr="00BC4E64" w:rsidRDefault="00A45E2C" w:rsidP="00CC1BC0">
            <w:pPr>
              <w:pStyle w:val="ab"/>
              <w:tabs>
                <w:tab w:val="left" w:pos="1680"/>
              </w:tabs>
              <w:spacing w:before="100" w:beforeAutospacing="1" w:after="100" w:afterAutospacing="1"/>
              <w:jc w:val="center"/>
              <w:rPr>
                <w:rFonts w:eastAsia="宋体"/>
                <w:lang w:eastAsia="zh-CN"/>
              </w:rPr>
            </w:pPr>
          </w:p>
        </w:tc>
        <w:tc>
          <w:tcPr>
            <w:tcW w:w="2594" w:type="dxa"/>
            <w:tcBorders>
              <w:top w:val="single" w:sz="4" w:space="0" w:color="auto"/>
              <w:left w:val="single" w:sz="4" w:space="0" w:color="auto"/>
              <w:bottom w:val="single" w:sz="4" w:space="0" w:color="auto"/>
              <w:right w:val="single" w:sz="4" w:space="0" w:color="auto"/>
            </w:tcBorders>
            <w:vAlign w:val="center"/>
          </w:tcPr>
          <w:tbl>
            <w:tblPr>
              <w:tblW w:w="7230" w:type="dxa"/>
              <w:tblBorders>
                <w:top w:val="nil"/>
                <w:left w:val="nil"/>
                <w:bottom w:val="nil"/>
                <w:right w:val="nil"/>
              </w:tblBorders>
              <w:tblLayout w:type="fixed"/>
              <w:tblLook w:val="0000"/>
            </w:tblPr>
            <w:tblGrid>
              <w:gridCol w:w="7230"/>
            </w:tblGrid>
            <w:tr w:rsidR="00A45E2C" w:rsidRPr="00BC4E64" w:rsidTr="00CC1BC0">
              <w:trPr>
                <w:trHeight w:val="105"/>
              </w:trPr>
              <w:tc>
                <w:tcPr>
                  <w:tcW w:w="7230" w:type="dxa"/>
                </w:tcPr>
                <w:p w:rsidR="00A45E2C" w:rsidRPr="00BC4E64" w:rsidRDefault="00A45E2C" w:rsidP="008E58EB">
                  <w:pPr>
                    <w:framePr w:hSpace="180" w:wrap="around" w:vAnchor="text" w:hAnchor="margin" w:x="383" w:y="133"/>
                    <w:autoSpaceDE w:val="0"/>
                    <w:autoSpaceDN w:val="0"/>
                    <w:adjustRightInd w:val="0"/>
                    <w:ind w:firstLineChars="200" w:firstLine="480"/>
                    <w:jc w:val="left"/>
                    <w:rPr>
                      <w:rFonts w:ascii="宋体.." w:eastAsia="宋体.." w:hAnsiTheme="minorHAnsi" w:cs="宋体.."/>
                      <w:color w:val="000000"/>
                      <w:kern w:val="0"/>
                      <w:sz w:val="24"/>
                      <w:szCs w:val="24"/>
                    </w:rPr>
                  </w:pPr>
                  <w:r w:rsidRPr="00BC4E64">
                    <w:rPr>
                      <w:rFonts w:ascii="宋体kā" w:eastAsia="宋体kā" w:hAnsiTheme="minorHAnsi" w:cs="宋体kā" w:hint="eastAsia"/>
                      <w:color w:val="000000"/>
                      <w:kern w:val="0"/>
                      <w:sz w:val="24"/>
                      <w:szCs w:val="24"/>
                    </w:rPr>
                    <w:t>Y≥</w:t>
                  </w:r>
                  <w:r w:rsidR="00862EA3" w:rsidRPr="00BC4E64">
                    <w:rPr>
                      <w:rFonts w:ascii="宋体kā" w:eastAsia="宋体kā" w:hAnsiTheme="minorHAnsi" w:cs="宋体kā" w:hint="eastAsia"/>
                      <w:color w:val="000000"/>
                      <w:kern w:val="0"/>
                      <w:sz w:val="24"/>
                      <w:szCs w:val="24"/>
                    </w:rPr>
                    <w:t>2年</w:t>
                  </w:r>
                </w:p>
              </w:tc>
            </w:tr>
          </w:tbl>
          <w:p w:rsidR="00A45E2C" w:rsidRPr="00BC4E64" w:rsidRDefault="00A45E2C" w:rsidP="00CC1BC0">
            <w:pPr>
              <w:pStyle w:val="ab"/>
              <w:tabs>
                <w:tab w:val="left" w:pos="1680"/>
              </w:tabs>
              <w:spacing w:before="100" w:beforeAutospacing="1" w:after="100" w:afterAutospacing="1"/>
              <w:rPr>
                <w:rFonts w:eastAsia="宋体"/>
                <w:lang w:eastAsia="zh-CN"/>
              </w:rPr>
            </w:pPr>
          </w:p>
        </w:tc>
        <w:tc>
          <w:tcPr>
            <w:tcW w:w="3359" w:type="dxa"/>
            <w:tcBorders>
              <w:top w:val="single" w:sz="4" w:space="0" w:color="auto"/>
              <w:left w:val="single" w:sz="4" w:space="0" w:color="auto"/>
              <w:bottom w:val="single" w:sz="4" w:space="0" w:color="auto"/>
              <w:right w:val="single" w:sz="4" w:space="0" w:color="auto"/>
            </w:tcBorders>
            <w:vAlign w:val="center"/>
          </w:tcPr>
          <w:p w:rsidR="00A45E2C" w:rsidRPr="00BC4E64" w:rsidRDefault="00A45E2C" w:rsidP="00CC1BC0">
            <w:pPr>
              <w:pStyle w:val="ab"/>
              <w:tabs>
                <w:tab w:val="left" w:pos="1680"/>
              </w:tabs>
              <w:spacing w:before="100" w:beforeAutospacing="1" w:after="100" w:afterAutospacing="1"/>
              <w:jc w:val="center"/>
              <w:rPr>
                <w:rFonts w:ascii="宋体kā" w:eastAsia="宋体kā" w:hAnsiTheme="minorHAnsi" w:cs="宋体kā"/>
                <w:color w:val="000000"/>
                <w:kern w:val="0"/>
                <w:lang w:eastAsia="zh-CN"/>
              </w:rPr>
            </w:pPr>
            <w:r w:rsidRPr="00BC4E64">
              <w:rPr>
                <w:rFonts w:ascii="宋体kā" w:eastAsia="宋体kā" w:hAnsiTheme="minorHAnsi" w:cs="宋体kā" w:hint="eastAsia"/>
                <w:color w:val="000000"/>
                <w:kern w:val="0"/>
                <w:lang w:eastAsia="zh-CN"/>
              </w:rPr>
              <w:t>0</w:t>
            </w:r>
          </w:p>
        </w:tc>
      </w:tr>
      <w:tr w:rsidR="00A45E2C" w:rsidRPr="00BC4E64" w:rsidTr="00CC1BC0">
        <w:trPr>
          <w:trHeight w:val="120"/>
        </w:trPr>
        <w:tc>
          <w:tcPr>
            <w:tcW w:w="2084" w:type="dxa"/>
            <w:vMerge w:val="restart"/>
            <w:tcBorders>
              <w:left w:val="single" w:sz="6" w:space="0" w:color="auto"/>
              <w:right w:val="single" w:sz="4" w:space="0" w:color="auto"/>
            </w:tcBorders>
            <w:vAlign w:val="center"/>
          </w:tcPr>
          <w:p w:rsidR="00A45E2C" w:rsidRPr="00BC4E64" w:rsidRDefault="00A45E2C" w:rsidP="00CC1BC0">
            <w:pPr>
              <w:pStyle w:val="ab"/>
              <w:tabs>
                <w:tab w:val="left" w:pos="1680"/>
              </w:tabs>
              <w:spacing w:before="100" w:beforeAutospacing="1" w:after="100" w:afterAutospacing="1"/>
              <w:jc w:val="center"/>
              <w:rPr>
                <w:rFonts w:eastAsia="宋体"/>
                <w:lang w:eastAsia="zh-CN"/>
              </w:rPr>
            </w:pPr>
            <w:r w:rsidRPr="00BC4E64">
              <w:rPr>
                <w:rFonts w:eastAsia="宋体" w:hint="eastAsia"/>
                <w:lang w:eastAsia="zh-CN"/>
              </w:rPr>
              <w:t>C</w:t>
            </w:r>
            <w:r w:rsidRPr="00BC4E64">
              <w:rPr>
                <w:rFonts w:eastAsia="宋体" w:hint="eastAsia"/>
                <w:lang w:eastAsia="zh-CN"/>
              </w:rPr>
              <w:t>类基金份额</w:t>
            </w:r>
          </w:p>
        </w:tc>
        <w:tc>
          <w:tcPr>
            <w:tcW w:w="2594" w:type="dxa"/>
            <w:tcBorders>
              <w:top w:val="single" w:sz="4" w:space="0" w:color="auto"/>
              <w:left w:val="single" w:sz="4" w:space="0" w:color="auto"/>
              <w:bottom w:val="single" w:sz="4" w:space="0" w:color="auto"/>
              <w:right w:val="single" w:sz="4" w:space="0" w:color="auto"/>
            </w:tcBorders>
            <w:vAlign w:val="center"/>
          </w:tcPr>
          <w:p w:rsidR="00A45E2C" w:rsidRPr="00BC4E64" w:rsidRDefault="00A45E2C" w:rsidP="00CC1BC0">
            <w:pPr>
              <w:ind w:firstLineChars="300" w:firstLine="720"/>
              <w:rPr>
                <w:rFonts w:ascii="宋体kā" w:eastAsia="宋体kā" w:hAnsiTheme="minorHAnsi" w:cs="宋体kā"/>
                <w:color w:val="000000"/>
                <w:kern w:val="0"/>
                <w:sz w:val="24"/>
                <w:szCs w:val="24"/>
              </w:rPr>
            </w:pPr>
            <w:r w:rsidRPr="00BC4E64">
              <w:rPr>
                <w:rFonts w:ascii="宋体kā" w:eastAsia="宋体kā" w:hAnsiTheme="minorHAnsi" w:cs="宋体kā" w:hint="eastAsia"/>
                <w:color w:val="000000"/>
                <w:kern w:val="0"/>
                <w:sz w:val="24"/>
                <w:szCs w:val="24"/>
              </w:rPr>
              <w:t>Y＜7日</w:t>
            </w:r>
          </w:p>
        </w:tc>
        <w:tc>
          <w:tcPr>
            <w:tcW w:w="3359" w:type="dxa"/>
            <w:tcBorders>
              <w:top w:val="single" w:sz="4" w:space="0" w:color="auto"/>
              <w:left w:val="single" w:sz="4" w:space="0" w:color="auto"/>
              <w:bottom w:val="single" w:sz="4" w:space="0" w:color="auto"/>
              <w:right w:val="single" w:sz="4" w:space="0" w:color="auto"/>
            </w:tcBorders>
            <w:vAlign w:val="center"/>
          </w:tcPr>
          <w:p w:rsidR="00A45E2C" w:rsidRPr="00BC4E64" w:rsidRDefault="00A45E2C" w:rsidP="00CC1BC0">
            <w:pPr>
              <w:pStyle w:val="ab"/>
              <w:tabs>
                <w:tab w:val="left" w:pos="1680"/>
              </w:tabs>
              <w:spacing w:before="100" w:beforeAutospacing="1" w:after="100" w:afterAutospacing="1"/>
              <w:jc w:val="center"/>
              <w:rPr>
                <w:rFonts w:ascii="宋体kā" w:eastAsia="宋体kā" w:hAnsiTheme="minorHAnsi" w:cs="宋体kā"/>
                <w:color w:val="000000"/>
                <w:kern w:val="0"/>
                <w:lang w:eastAsia="zh-CN"/>
              </w:rPr>
            </w:pPr>
            <w:r w:rsidRPr="00BC4E64">
              <w:rPr>
                <w:rFonts w:ascii="宋体kā" w:eastAsia="宋体kā" w:hAnsiTheme="minorHAnsi" w:cs="宋体kā" w:hint="eastAsia"/>
                <w:color w:val="000000"/>
                <w:kern w:val="0"/>
                <w:lang w:eastAsia="zh-CN"/>
              </w:rPr>
              <w:t>1.5%</w:t>
            </w:r>
          </w:p>
        </w:tc>
      </w:tr>
      <w:tr w:rsidR="003F0B23" w:rsidRPr="00BC4E64" w:rsidTr="00CC1BC0">
        <w:trPr>
          <w:trHeight w:val="120"/>
        </w:trPr>
        <w:tc>
          <w:tcPr>
            <w:tcW w:w="2084" w:type="dxa"/>
            <w:vMerge/>
            <w:tcBorders>
              <w:left w:val="single" w:sz="6" w:space="0" w:color="auto"/>
              <w:right w:val="single" w:sz="4" w:space="0" w:color="auto"/>
            </w:tcBorders>
            <w:vAlign w:val="center"/>
          </w:tcPr>
          <w:p w:rsidR="003F0B23" w:rsidRPr="00BC4E64" w:rsidRDefault="003F0B23" w:rsidP="00CC1BC0">
            <w:pPr>
              <w:pStyle w:val="ab"/>
              <w:tabs>
                <w:tab w:val="left" w:pos="1680"/>
              </w:tabs>
              <w:spacing w:before="100" w:beforeAutospacing="1" w:after="100" w:afterAutospacing="1"/>
              <w:jc w:val="center"/>
              <w:rPr>
                <w:rFonts w:eastAsia="宋体"/>
                <w:lang w:eastAsia="zh-CN"/>
              </w:rPr>
            </w:pPr>
          </w:p>
        </w:tc>
        <w:tc>
          <w:tcPr>
            <w:tcW w:w="2594" w:type="dxa"/>
            <w:tcBorders>
              <w:top w:val="single" w:sz="4" w:space="0" w:color="auto"/>
              <w:left w:val="single" w:sz="4" w:space="0" w:color="auto"/>
              <w:bottom w:val="single" w:sz="4" w:space="0" w:color="auto"/>
              <w:right w:val="single" w:sz="4" w:space="0" w:color="auto"/>
            </w:tcBorders>
            <w:vAlign w:val="center"/>
          </w:tcPr>
          <w:p w:rsidR="00C85725" w:rsidRPr="00BC4E64" w:rsidRDefault="003F0B23" w:rsidP="00C85725">
            <w:pPr>
              <w:ind w:firstLineChars="100" w:firstLine="240"/>
              <w:rPr>
                <w:rFonts w:ascii="宋体kā" w:eastAsia="宋体kā" w:hAnsiTheme="minorHAnsi" w:cs="宋体kā"/>
                <w:color w:val="000000"/>
                <w:kern w:val="0"/>
                <w:sz w:val="24"/>
                <w:szCs w:val="24"/>
              </w:rPr>
            </w:pPr>
            <w:r w:rsidRPr="00BC4E64">
              <w:rPr>
                <w:rFonts w:ascii="宋体kā" w:eastAsia="宋体kā" w:hAnsiTheme="minorHAnsi" w:cs="宋体kā" w:hint="eastAsia"/>
                <w:color w:val="000000"/>
                <w:kern w:val="0"/>
                <w:sz w:val="24"/>
                <w:szCs w:val="24"/>
              </w:rPr>
              <w:t>7日≤Y＜30日</w:t>
            </w:r>
          </w:p>
        </w:tc>
        <w:tc>
          <w:tcPr>
            <w:tcW w:w="3359" w:type="dxa"/>
            <w:tcBorders>
              <w:top w:val="single" w:sz="4" w:space="0" w:color="auto"/>
              <w:left w:val="single" w:sz="4" w:space="0" w:color="auto"/>
              <w:bottom w:val="single" w:sz="4" w:space="0" w:color="auto"/>
              <w:right w:val="single" w:sz="4" w:space="0" w:color="auto"/>
            </w:tcBorders>
            <w:vAlign w:val="center"/>
          </w:tcPr>
          <w:p w:rsidR="003F0B23" w:rsidRPr="00BC4E64" w:rsidRDefault="00113B4E" w:rsidP="00CC1BC0">
            <w:pPr>
              <w:pStyle w:val="ab"/>
              <w:tabs>
                <w:tab w:val="left" w:pos="1680"/>
              </w:tabs>
              <w:spacing w:before="100" w:beforeAutospacing="1" w:after="100" w:afterAutospacing="1"/>
              <w:jc w:val="center"/>
              <w:rPr>
                <w:rFonts w:ascii="宋体kā" w:eastAsia="宋体kā" w:hAnsiTheme="minorHAnsi" w:cs="宋体kā"/>
                <w:color w:val="000000"/>
                <w:kern w:val="0"/>
                <w:lang w:eastAsia="zh-CN"/>
              </w:rPr>
            </w:pPr>
            <w:r w:rsidRPr="00BC4E64">
              <w:rPr>
                <w:rFonts w:ascii="宋体kā" w:eastAsia="宋体kā" w:hAnsiTheme="minorHAnsi" w:cs="宋体kā" w:hint="eastAsia"/>
                <w:color w:val="000000"/>
                <w:kern w:val="0"/>
                <w:lang w:eastAsia="zh-CN"/>
              </w:rPr>
              <w:t>0.5</w:t>
            </w:r>
            <w:r w:rsidR="003F0B23" w:rsidRPr="00BC4E64">
              <w:rPr>
                <w:rFonts w:ascii="宋体kā" w:eastAsia="宋体kā" w:hAnsiTheme="minorHAnsi" w:cs="宋体kā" w:hint="eastAsia"/>
                <w:color w:val="000000"/>
                <w:kern w:val="0"/>
                <w:lang w:eastAsia="zh-CN"/>
              </w:rPr>
              <w:t>%</w:t>
            </w:r>
          </w:p>
        </w:tc>
      </w:tr>
      <w:tr w:rsidR="00A45E2C" w:rsidRPr="00BC4E64" w:rsidTr="00CC1BC0">
        <w:trPr>
          <w:trHeight w:val="120"/>
        </w:trPr>
        <w:tc>
          <w:tcPr>
            <w:tcW w:w="2084" w:type="dxa"/>
            <w:vMerge/>
            <w:tcBorders>
              <w:left w:val="single" w:sz="6" w:space="0" w:color="auto"/>
              <w:right w:val="single" w:sz="4" w:space="0" w:color="auto"/>
            </w:tcBorders>
            <w:vAlign w:val="center"/>
          </w:tcPr>
          <w:p w:rsidR="00A45E2C" w:rsidRPr="00BC4E64" w:rsidRDefault="00A45E2C" w:rsidP="00CC1BC0">
            <w:pPr>
              <w:pStyle w:val="ab"/>
              <w:tabs>
                <w:tab w:val="left" w:pos="1680"/>
              </w:tabs>
              <w:spacing w:before="100" w:beforeAutospacing="1" w:after="100" w:afterAutospacing="1"/>
              <w:jc w:val="center"/>
              <w:rPr>
                <w:rFonts w:eastAsia="宋体"/>
                <w:lang w:eastAsia="zh-CN"/>
              </w:rPr>
            </w:pPr>
          </w:p>
        </w:tc>
        <w:tc>
          <w:tcPr>
            <w:tcW w:w="2594" w:type="dxa"/>
            <w:tcBorders>
              <w:top w:val="single" w:sz="4" w:space="0" w:color="auto"/>
              <w:left w:val="single" w:sz="4" w:space="0" w:color="auto"/>
              <w:bottom w:val="single" w:sz="4" w:space="0" w:color="auto"/>
              <w:right w:val="single" w:sz="4" w:space="0" w:color="auto"/>
            </w:tcBorders>
            <w:vAlign w:val="center"/>
          </w:tcPr>
          <w:p w:rsidR="00A45E2C" w:rsidRPr="00BC4E64" w:rsidRDefault="00A45E2C" w:rsidP="003F0B23">
            <w:pPr>
              <w:jc w:val="center"/>
              <w:rPr>
                <w:rFonts w:ascii="宋体kā" w:eastAsia="宋体kā" w:hAnsiTheme="minorHAnsi" w:cs="宋体kā"/>
                <w:color w:val="000000"/>
                <w:kern w:val="0"/>
                <w:sz w:val="24"/>
                <w:szCs w:val="24"/>
              </w:rPr>
            </w:pPr>
            <w:r w:rsidRPr="00BC4E64">
              <w:rPr>
                <w:rFonts w:ascii="宋体kā" w:eastAsia="宋体kā" w:hAnsiTheme="minorHAnsi" w:cs="宋体kā" w:hint="eastAsia"/>
                <w:color w:val="000000"/>
                <w:kern w:val="0"/>
                <w:sz w:val="24"/>
                <w:szCs w:val="24"/>
              </w:rPr>
              <w:t>Y≥</w:t>
            </w:r>
            <w:r w:rsidR="003F0B23" w:rsidRPr="00BC4E64">
              <w:rPr>
                <w:rFonts w:ascii="宋体kā" w:eastAsia="宋体kā" w:hAnsiTheme="minorHAnsi" w:cs="宋体kā" w:hint="eastAsia"/>
                <w:color w:val="000000"/>
                <w:kern w:val="0"/>
                <w:sz w:val="24"/>
                <w:szCs w:val="24"/>
              </w:rPr>
              <w:t>30</w:t>
            </w:r>
            <w:r w:rsidRPr="00BC4E64">
              <w:rPr>
                <w:rFonts w:ascii="宋体kā" w:eastAsia="宋体kā" w:hAnsiTheme="minorHAnsi" w:cs="宋体kā" w:hint="eastAsia"/>
                <w:color w:val="000000"/>
                <w:kern w:val="0"/>
                <w:sz w:val="24"/>
                <w:szCs w:val="24"/>
              </w:rPr>
              <w:t>日</w:t>
            </w:r>
          </w:p>
        </w:tc>
        <w:tc>
          <w:tcPr>
            <w:tcW w:w="3359" w:type="dxa"/>
            <w:tcBorders>
              <w:top w:val="single" w:sz="4" w:space="0" w:color="auto"/>
              <w:left w:val="single" w:sz="4" w:space="0" w:color="auto"/>
              <w:bottom w:val="single" w:sz="4" w:space="0" w:color="auto"/>
              <w:right w:val="single" w:sz="4" w:space="0" w:color="auto"/>
            </w:tcBorders>
            <w:vAlign w:val="center"/>
          </w:tcPr>
          <w:p w:rsidR="00A45E2C" w:rsidRPr="00BC4E64" w:rsidRDefault="00A45E2C" w:rsidP="00CC1BC0">
            <w:pPr>
              <w:pStyle w:val="ab"/>
              <w:tabs>
                <w:tab w:val="left" w:pos="1680"/>
              </w:tabs>
              <w:spacing w:before="100" w:beforeAutospacing="1" w:after="100" w:afterAutospacing="1"/>
              <w:jc w:val="center"/>
              <w:rPr>
                <w:rFonts w:ascii="宋体kā" w:eastAsia="宋体kā" w:hAnsiTheme="minorHAnsi" w:cs="宋体kā"/>
                <w:color w:val="000000"/>
                <w:kern w:val="0"/>
                <w:lang w:eastAsia="zh-CN"/>
              </w:rPr>
            </w:pPr>
            <w:r w:rsidRPr="00BC4E64">
              <w:rPr>
                <w:rFonts w:ascii="宋体kā" w:eastAsia="宋体kā" w:hAnsiTheme="minorHAnsi" w:cs="宋体kā" w:hint="eastAsia"/>
                <w:color w:val="000000"/>
                <w:kern w:val="0"/>
                <w:lang w:eastAsia="zh-CN"/>
              </w:rPr>
              <w:t>0</w:t>
            </w:r>
          </w:p>
        </w:tc>
      </w:tr>
    </w:tbl>
    <w:p w:rsidR="008170A5" w:rsidRPr="00BC4E64" w:rsidRDefault="008170A5" w:rsidP="008170A5">
      <w:pPr>
        <w:adjustRightInd w:val="0"/>
        <w:snapToGrid w:val="0"/>
        <w:spacing w:line="360" w:lineRule="auto"/>
        <w:ind w:firstLineChars="200" w:firstLine="480"/>
        <w:rPr>
          <w:sz w:val="24"/>
          <w:szCs w:val="24"/>
        </w:rPr>
      </w:pPr>
      <w:r w:rsidRPr="00BC4E64">
        <w:rPr>
          <w:sz w:val="24"/>
          <w:szCs w:val="24"/>
        </w:rPr>
        <w:t>注：</w:t>
      </w:r>
      <w:r w:rsidR="00862EA3" w:rsidRPr="00BC4E64">
        <w:rPr>
          <w:sz w:val="24"/>
          <w:szCs w:val="24"/>
        </w:rPr>
        <w:t>一年为</w:t>
      </w:r>
      <w:r w:rsidR="00862EA3" w:rsidRPr="00BC4E64">
        <w:rPr>
          <w:sz w:val="24"/>
          <w:szCs w:val="24"/>
        </w:rPr>
        <w:t>365</w:t>
      </w:r>
      <w:r w:rsidR="00862EA3" w:rsidRPr="00BC4E64">
        <w:rPr>
          <w:sz w:val="24"/>
          <w:szCs w:val="24"/>
        </w:rPr>
        <w:t>日。</w:t>
      </w:r>
    </w:p>
    <w:p w:rsidR="00097DD5" w:rsidRPr="00BC4E64" w:rsidRDefault="003D2190">
      <w:pPr>
        <w:adjustRightInd w:val="0"/>
        <w:snapToGrid w:val="0"/>
        <w:spacing w:line="360" w:lineRule="auto"/>
        <w:ind w:firstLineChars="200" w:firstLine="480"/>
        <w:rPr>
          <w:sz w:val="24"/>
          <w:szCs w:val="24"/>
        </w:rPr>
      </w:pPr>
      <w:r w:rsidRPr="00BC4E64">
        <w:rPr>
          <w:rFonts w:hint="eastAsia"/>
          <w:sz w:val="24"/>
          <w:szCs w:val="24"/>
        </w:rPr>
        <w:t>本基金赎回费用由赎回基金份额的基金份额持有人承担，在基金份额持有人赎回基金份额时收取。</w:t>
      </w:r>
      <w:r w:rsidRPr="00BC4E64">
        <w:rPr>
          <w:sz w:val="24"/>
          <w:szCs w:val="24"/>
        </w:rPr>
        <w:t xml:space="preserve"> </w:t>
      </w:r>
    </w:p>
    <w:p w:rsidR="00097DD5" w:rsidRPr="00BC4E64" w:rsidRDefault="003D2190">
      <w:pPr>
        <w:adjustRightInd w:val="0"/>
        <w:snapToGrid w:val="0"/>
        <w:spacing w:line="360" w:lineRule="auto"/>
        <w:ind w:firstLineChars="200" w:firstLine="480"/>
        <w:rPr>
          <w:sz w:val="24"/>
          <w:szCs w:val="24"/>
        </w:rPr>
      </w:pPr>
      <w:r w:rsidRPr="00BC4E64">
        <w:rPr>
          <w:rFonts w:hint="eastAsia"/>
          <w:sz w:val="24"/>
          <w:szCs w:val="24"/>
        </w:rPr>
        <w:t>对</w:t>
      </w:r>
      <w:r w:rsidRPr="00BC4E64">
        <w:rPr>
          <w:sz w:val="24"/>
          <w:szCs w:val="24"/>
        </w:rPr>
        <w:t>A</w:t>
      </w:r>
      <w:r w:rsidRPr="00BC4E64">
        <w:rPr>
          <w:rFonts w:hint="eastAsia"/>
          <w:sz w:val="24"/>
          <w:szCs w:val="24"/>
        </w:rPr>
        <w:t>类基金份额的持有人持续持有期少于</w:t>
      </w:r>
      <w:r w:rsidRPr="00BC4E64">
        <w:rPr>
          <w:sz w:val="24"/>
          <w:szCs w:val="24"/>
        </w:rPr>
        <w:t>30</w:t>
      </w:r>
      <w:r w:rsidRPr="00BC4E64">
        <w:rPr>
          <w:rFonts w:hint="eastAsia"/>
          <w:sz w:val="24"/>
          <w:szCs w:val="24"/>
        </w:rPr>
        <w:t>日的</w:t>
      </w:r>
      <w:r w:rsidRPr="00BC4E64">
        <w:rPr>
          <w:sz w:val="24"/>
          <w:szCs w:val="24"/>
        </w:rPr>
        <w:t>A</w:t>
      </w:r>
      <w:r w:rsidRPr="00BC4E64">
        <w:rPr>
          <w:rFonts w:hint="eastAsia"/>
          <w:sz w:val="24"/>
          <w:szCs w:val="24"/>
        </w:rPr>
        <w:t>类基金份额所收取的赎回费，全额计入基金财产；对持续持有期不少于</w:t>
      </w:r>
      <w:r w:rsidRPr="00BC4E64">
        <w:rPr>
          <w:sz w:val="24"/>
          <w:szCs w:val="24"/>
        </w:rPr>
        <w:t>30</w:t>
      </w:r>
      <w:r w:rsidRPr="00BC4E64">
        <w:rPr>
          <w:rFonts w:hint="eastAsia"/>
          <w:sz w:val="24"/>
          <w:szCs w:val="24"/>
        </w:rPr>
        <w:t>日但少于</w:t>
      </w:r>
      <w:r w:rsidRPr="00BC4E64">
        <w:rPr>
          <w:sz w:val="24"/>
          <w:szCs w:val="24"/>
        </w:rPr>
        <w:t>3</w:t>
      </w:r>
      <w:r w:rsidRPr="00BC4E64">
        <w:rPr>
          <w:rFonts w:hint="eastAsia"/>
          <w:sz w:val="24"/>
          <w:szCs w:val="24"/>
        </w:rPr>
        <w:t>个月的</w:t>
      </w:r>
      <w:r w:rsidRPr="00BC4E64">
        <w:rPr>
          <w:sz w:val="24"/>
          <w:szCs w:val="24"/>
        </w:rPr>
        <w:t>A</w:t>
      </w:r>
      <w:r w:rsidRPr="00BC4E64">
        <w:rPr>
          <w:rFonts w:hint="eastAsia"/>
          <w:sz w:val="24"/>
          <w:szCs w:val="24"/>
        </w:rPr>
        <w:t>类基金份额所收取的赎回费，其总额的</w:t>
      </w:r>
      <w:r w:rsidRPr="00BC4E64">
        <w:rPr>
          <w:sz w:val="24"/>
          <w:szCs w:val="24"/>
        </w:rPr>
        <w:t>75%</w:t>
      </w:r>
      <w:r w:rsidRPr="00BC4E64">
        <w:rPr>
          <w:rFonts w:hint="eastAsia"/>
          <w:sz w:val="24"/>
          <w:szCs w:val="24"/>
        </w:rPr>
        <w:t>计入基金财产；对持续持有期不少于</w:t>
      </w:r>
      <w:r w:rsidRPr="00BC4E64">
        <w:rPr>
          <w:sz w:val="24"/>
          <w:szCs w:val="24"/>
        </w:rPr>
        <w:t>3</w:t>
      </w:r>
      <w:r w:rsidRPr="00BC4E64">
        <w:rPr>
          <w:rFonts w:hint="eastAsia"/>
          <w:sz w:val="24"/>
          <w:szCs w:val="24"/>
        </w:rPr>
        <w:t>个月但少于</w:t>
      </w:r>
      <w:r w:rsidRPr="00BC4E64">
        <w:rPr>
          <w:sz w:val="24"/>
          <w:szCs w:val="24"/>
        </w:rPr>
        <w:t>6</w:t>
      </w:r>
      <w:r w:rsidRPr="00BC4E64">
        <w:rPr>
          <w:rFonts w:hint="eastAsia"/>
          <w:sz w:val="24"/>
          <w:szCs w:val="24"/>
        </w:rPr>
        <w:t>个月的</w:t>
      </w:r>
      <w:r w:rsidRPr="00BC4E64">
        <w:rPr>
          <w:sz w:val="24"/>
          <w:szCs w:val="24"/>
        </w:rPr>
        <w:t>A</w:t>
      </w:r>
      <w:r w:rsidRPr="00BC4E64">
        <w:rPr>
          <w:rFonts w:hint="eastAsia"/>
          <w:sz w:val="24"/>
          <w:szCs w:val="24"/>
        </w:rPr>
        <w:t>类基金份额所收取的赎回费，其总额的</w:t>
      </w:r>
      <w:r w:rsidRPr="00BC4E64">
        <w:rPr>
          <w:sz w:val="24"/>
          <w:szCs w:val="24"/>
        </w:rPr>
        <w:t>50%</w:t>
      </w:r>
      <w:r w:rsidRPr="00BC4E64">
        <w:rPr>
          <w:rFonts w:hint="eastAsia"/>
          <w:sz w:val="24"/>
          <w:szCs w:val="24"/>
        </w:rPr>
        <w:t>计入基金财产；对于持有期不少于</w:t>
      </w:r>
      <w:r w:rsidRPr="00BC4E64">
        <w:rPr>
          <w:sz w:val="24"/>
          <w:szCs w:val="24"/>
        </w:rPr>
        <w:t>6</w:t>
      </w:r>
      <w:r w:rsidRPr="00BC4E64">
        <w:rPr>
          <w:rFonts w:hint="eastAsia"/>
          <w:sz w:val="24"/>
          <w:szCs w:val="24"/>
        </w:rPr>
        <w:t>个月的</w:t>
      </w:r>
      <w:r w:rsidRPr="00BC4E64">
        <w:rPr>
          <w:sz w:val="24"/>
          <w:szCs w:val="24"/>
        </w:rPr>
        <w:t>A</w:t>
      </w:r>
      <w:r w:rsidRPr="00BC4E64">
        <w:rPr>
          <w:rFonts w:hint="eastAsia"/>
          <w:sz w:val="24"/>
          <w:szCs w:val="24"/>
        </w:rPr>
        <w:t>类基金份额所收取的赎回费，其总额的</w:t>
      </w:r>
      <w:r w:rsidRPr="00BC4E64">
        <w:rPr>
          <w:sz w:val="24"/>
          <w:szCs w:val="24"/>
        </w:rPr>
        <w:t>25%</w:t>
      </w:r>
      <w:r w:rsidRPr="00BC4E64">
        <w:rPr>
          <w:rFonts w:hint="eastAsia"/>
          <w:sz w:val="24"/>
          <w:szCs w:val="24"/>
        </w:rPr>
        <w:t>计入基金财产。赎回费中计入基金财产之余的费用用于支付登记费和其他必要的手续费（</w:t>
      </w:r>
      <w:r w:rsidRPr="00BC4E64">
        <w:rPr>
          <w:sz w:val="24"/>
          <w:szCs w:val="24"/>
        </w:rPr>
        <w:t>1</w:t>
      </w:r>
      <w:r w:rsidRPr="00BC4E64">
        <w:rPr>
          <w:rFonts w:hint="eastAsia"/>
          <w:sz w:val="24"/>
          <w:szCs w:val="24"/>
        </w:rPr>
        <w:t>个月指</w:t>
      </w:r>
      <w:r w:rsidRPr="00BC4E64">
        <w:rPr>
          <w:sz w:val="24"/>
          <w:szCs w:val="24"/>
        </w:rPr>
        <w:t>30</w:t>
      </w:r>
      <w:r w:rsidRPr="00BC4E64">
        <w:rPr>
          <w:rFonts w:hint="eastAsia"/>
          <w:sz w:val="24"/>
          <w:szCs w:val="24"/>
        </w:rPr>
        <w:t>日）。</w:t>
      </w:r>
      <w:r w:rsidRPr="00BC4E64">
        <w:rPr>
          <w:sz w:val="24"/>
          <w:szCs w:val="24"/>
        </w:rPr>
        <w:t xml:space="preserve"> </w:t>
      </w:r>
    </w:p>
    <w:p w:rsidR="00097DD5" w:rsidRPr="00BC4E64" w:rsidRDefault="003D2190">
      <w:pPr>
        <w:pStyle w:val="Default"/>
        <w:spacing w:line="360" w:lineRule="auto"/>
        <w:ind w:firstLineChars="200" w:firstLine="480"/>
        <w:rPr>
          <w:rFonts w:ascii="Calibri" w:eastAsia="宋体" w:cs="Times New Roman"/>
          <w:color w:val="auto"/>
          <w:kern w:val="2"/>
        </w:rPr>
      </w:pPr>
      <w:r w:rsidRPr="00BC4E64">
        <w:rPr>
          <w:rFonts w:ascii="Calibri" w:eastAsia="宋体" w:cs="Times New Roman" w:hint="eastAsia"/>
          <w:color w:val="auto"/>
          <w:kern w:val="2"/>
        </w:rPr>
        <w:t>对</w:t>
      </w:r>
      <w:r w:rsidRPr="00BC4E64">
        <w:rPr>
          <w:rFonts w:ascii="Calibri" w:eastAsia="宋体" w:cs="Times New Roman"/>
          <w:color w:val="auto"/>
          <w:kern w:val="2"/>
        </w:rPr>
        <w:t>C</w:t>
      </w:r>
      <w:r w:rsidRPr="00BC4E64">
        <w:rPr>
          <w:rFonts w:ascii="Calibri" w:eastAsia="宋体" w:cs="Times New Roman" w:hint="eastAsia"/>
          <w:color w:val="auto"/>
          <w:kern w:val="2"/>
        </w:rPr>
        <w:t>类基金份额的持有人持续持有期少于</w:t>
      </w:r>
      <w:r w:rsidRPr="00BC4E64">
        <w:rPr>
          <w:rFonts w:ascii="Calibri" w:eastAsia="宋体" w:cs="Times New Roman"/>
          <w:color w:val="auto"/>
          <w:kern w:val="2"/>
        </w:rPr>
        <w:t>30</w:t>
      </w:r>
      <w:r w:rsidRPr="00BC4E64">
        <w:rPr>
          <w:rFonts w:ascii="Calibri" w:eastAsia="宋体" w:cs="Times New Roman" w:hint="eastAsia"/>
          <w:color w:val="auto"/>
          <w:kern w:val="2"/>
        </w:rPr>
        <w:t>日的</w:t>
      </w:r>
      <w:r w:rsidRPr="00BC4E64">
        <w:rPr>
          <w:rFonts w:ascii="Calibri" w:eastAsia="宋体" w:cs="Times New Roman"/>
          <w:color w:val="auto"/>
          <w:kern w:val="2"/>
        </w:rPr>
        <w:t>C</w:t>
      </w:r>
      <w:r w:rsidRPr="00BC4E64">
        <w:rPr>
          <w:rFonts w:ascii="Calibri" w:eastAsia="宋体" w:cs="Times New Roman" w:hint="eastAsia"/>
          <w:color w:val="auto"/>
          <w:kern w:val="2"/>
        </w:rPr>
        <w:t>类基金份额所收取的赎回费，全额计入基金财产。</w:t>
      </w:r>
    </w:p>
    <w:p w:rsidR="0041786E" w:rsidRPr="00BC4E64" w:rsidRDefault="0041786E"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 xml:space="preserve">4.3 </w:t>
      </w:r>
      <w:r w:rsidRPr="00BC4E64">
        <w:rPr>
          <w:rFonts w:ascii="宋体" w:eastAsia="宋体" w:hAnsi="宋体" w:cs="Times New Roman" w:hint="eastAsia"/>
          <w:b/>
          <w:color w:val="auto"/>
          <w:kern w:val="2"/>
        </w:rPr>
        <w:t>其他与赎回相关的事项</w:t>
      </w:r>
      <w:r w:rsidRPr="00BC4E64">
        <w:rPr>
          <w:rFonts w:ascii="宋体" w:eastAsia="宋体" w:hAnsi="宋体" w:cs="Times New Roman"/>
          <w:b/>
          <w:color w:val="auto"/>
          <w:kern w:val="2"/>
        </w:rPr>
        <w:t xml:space="preserve"> </w:t>
      </w:r>
    </w:p>
    <w:p w:rsidR="00C3431A" w:rsidRPr="00BC4E64" w:rsidRDefault="00C3431A" w:rsidP="00C3431A">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1</w:t>
      </w:r>
      <w:r w:rsidRPr="00BC4E64">
        <w:rPr>
          <w:rFonts w:ascii="宋体" w:eastAsia="宋体" w:hAnsi="宋体" w:cs="Times New Roman" w:hint="eastAsia"/>
          <w:color w:val="auto"/>
          <w:kern w:val="2"/>
        </w:rPr>
        <w:t>）基金管理人可在法律法规允许的情况下，调整上述赎回</w:t>
      </w:r>
      <w:r w:rsidR="005E50F0" w:rsidRPr="00BC4E64">
        <w:rPr>
          <w:rFonts w:ascii="宋体" w:eastAsia="宋体" w:hAnsi="宋体" w:cs="Times New Roman" w:hint="eastAsia"/>
          <w:color w:val="auto"/>
          <w:kern w:val="2"/>
        </w:rPr>
        <w:t>份额的数量限制</w:t>
      </w:r>
      <w:r w:rsidRPr="00BC4E64">
        <w:rPr>
          <w:rFonts w:ascii="宋体" w:eastAsia="宋体" w:hAnsi="宋体" w:cs="Times New Roman" w:hint="eastAsia"/>
          <w:color w:val="auto"/>
          <w:kern w:val="2"/>
        </w:rPr>
        <w:t>。基金管理人必须在调整实施前依照《信息披露办法》的有关规定在</w:t>
      </w:r>
      <w:r w:rsidR="008E09E5" w:rsidRPr="00BC4E64">
        <w:rPr>
          <w:rFonts w:ascii="宋体" w:eastAsia="宋体" w:hAnsi="宋体" w:cs="Times New Roman" w:hint="eastAsia"/>
          <w:color w:val="auto"/>
          <w:kern w:val="2"/>
        </w:rPr>
        <w:t>规定</w:t>
      </w:r>
      <w:r w:rsidRPr="00BC4E64">
        <w:rPr>
          <w:rFonts w:ascii="宋体" w:eastAsia="宋体" w:hAnsi="宋体" w:cs="Times New Roman" w:hint="eastAsia"/>
          <w:color w:val="auto"/>
          <w:kern w:val="2"/>
        </w:rPr>
        <w:t>媒介上公告</w:t>
      </w:r>
      <w:r w:rsidR="005E50F0" w:rsidRPr="00BC4E64">
        <w:rPr>
          <w:rFonts w:ascii="宋体" w:eastAsia="宋体" w:hAnsi="宋体" w:cs="Times New Roman" w:hint="eastAsia"/>
          <w:color w:val="auto"/>
          <w:kern w:val="2"/>
        </w:rPr>
        <w:t>。</w:t>
      </w:r>
    </w:p>
    <w:p w:rsidR="00C3431A" w:rsidRPr="00BC4E64" w:rsidRDefault="00C3431A" w:rsidP="00C3431A">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2</w:t>
      </w:r>
      <w:r w:rsidRPr="00BC4E64">
        <w:rPr>
          <w:rFonts w:ascii="宋体" w:eastAsia="宋体" w:hAnsi="宋体" w:cs="Times New Roman" w:hint="eastAsia"/>
          <w:color w:val="auto"/>
          <w:kern w:val="2"/>
        </w:rPr>
        <w:t>）基金管理人可与其他销售机构约定，对投资人委托其他销售机构办理基金赎回的，其他销售机构可以按照基金销售服务协议的相关规定办理，不必遵守以上限制</w:t>
      </w:r>
      <w:r w:rsidR="005E50F0" w:rsidRPr="00BC4E64">
        <w:rPr>
          <w:rFonts w:ascii="宋体" w:eastAsia="宋体" w:hAnsi="宋体" w:cs="Times New Roman" w:hint="eastAsia"/>
          <w:color w:val="auto"/>
          <w:kern w:val="2"/>
        </w:rPr>
        <w:t>。</w:t>
      </w:r>
    </w:p>
    <w:p w:rsidR="00C3431A" w:rsidRPr="00BC4E64" w:rsidRDefault="00C3431A" w:rsidP="00C3431A">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3</w:t>
      </w:r>
      <w:r w:rsidRPr="00BC4E64">
        <w:rPr>
          <w:rFonts w:ascii="宋体" w:eastAsia="宋体" w:hAnsi="宋体" w:cs="Times New Roman" w:hint="eastAsia"/>
          <w:color w:val="auto"/>
          <w:kern w:val="2"/>
        </w:rPr>
        <w:t>）基金管理人可以在基金合同约定的范围内调整费率或收费方式，并最迟应于新的费率或收费方式实施日前依照《信息披露办法》的有关规定在</w:t>
      </w:r>
      <w:r w:rsidR="008E09E5" w:rsidRPr="00BC4E64">
        <w:rPr>
          <w:rFonts w:ascii="宋体" w:eastAsia="宋体" w:hAnsi="宋体" w:cs="Times New Roman" w:hint="eastAsia"/>
          <w:color w:val="auto"/>
          <w:kern w:val="2"/>
        </w:rPr>
        <w:t>规定</w:t>
      </w:r>
      <w:r w:rsidRPr="00BC4E64">
        <w:rPr>
          <w:rFonts w:ascii="宋体" w:eastAsia="宋体" w:hAnsi="宋体" w:cs="Times New Roman" w:hint="eastAsia"/>
          <w:color w:val="auto"/>
          <w:kern w:val="2"/>
        </w:rPr>
        <w:t>媒介上公告</w:t>
      </w:r>
      <w:r w:rsidR="005E50F0" w:rsidRPr="00BC4E64">
        <w:rPr>
          <w:rFonts w:ascii="宋体" w:eastAsia="宋体" w:hAnsi="宋体" w:cs="Times New Roman" w:hint="eastAsia"/>
          <w:color w:val="auto"/>
          <w:kern w:val="2"/>
        </w:rPr>
        <w:t>。</w:t>
      </w:r>
    </w:p>
    <w:p w:rsidR="000342D1" w:rsidRPr="00BC4E64" w:rsidRDefault="00C3431A" w:rsidP="00132EE6">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4</w:t>
      </w:r>
      <w:r w:rsidRPr="00BC4E64">
        <w:rPr>
          <w:rFonts w:ascii="宋体" w:eastAsia="宋体" w:hAnsi="宋体" w:cs="Times New Roman" w:hint="eastAsia"/>
          <w:color w:val="auto"/>
          <w:kern w:val="2"/>
        </w:rPr>
        <w:t>）</w:t>
      </w:r>
      <w:r w:rsidR="004702F1" w:rsidRPr="00BC4E64">
        <w:rPr>
          <w:rFonts w:ascii="宋体" w:eastAsia="宋体" w:hAnsi="宋体" w:cs="Times New Roman" w:hint="eastAsia"/>
          <w:color w:val="auto"/>
          <w:kern w:val="2"/>
        </w:rPr>
        <w:t>基金管理人可以在不违反法律法规规定及基金合同约定且对基金份额持有人利益无实质性不利影响的前提下根据市场情况制定基金促销计划，定期或不定期地开展基金促销活动。在基金促销活动期间，按相关监管部门要求履行必要手续后，基金管理人可以适当调低基金申购费率和基金赎回费率。</w:t>
      </w:r>
    </w:p>
    <w:p w:rsidR="00E0182F" w:rsidRPr="00BC4E64" w:rsidRDefault="00E0182F" w:rsidP="00BD728B">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（5）当发生大额赎回情形时，基金管理人可以采用摆动定价机制，以确保基金估值的公平性。具体处理原则与操作规范遵循相关法律法规以及监管部门、自律规则的规定。</w:t>
      </w:r>
    </w:p>
    <w:p w:rsidR="00473A43" w:rsidRPr="00BC4E64" w:rsidRDefault="00473A43" w:rsidP="0041786E">
      <w:pPr>
        <w:pStyle w:val="Default"/>
        <w:spacing w:line="360" w:lineRule="auto"/>
        <w:rPr>
          <w:rFonts w:ascii="宋体" w:eastAsia="宋体" w:hAnsi="宋体" w:cs="Times New Roman"/>
          <w:color w:val="auto"/>
          <w:kern w:val="2"/>
        </w:rPr>
      </w:pPr>
    </w:p>
    <w:p w:rsidR="0041786E" w:rsidRPr="00BC4E64" w:rsidRDefault="0041786E"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5</w:t>
      </w:r>
      <w:r w:rsidR="00473A43" w:rsidRPr="00BC4E64">
        <w:rPr>
          <w:rFonts w:ascii="宋体" w:eastAsia="宋体" w:hAnsi="宋体" w:cs="Times New Roman" w:hint="eastAsia"/>
          <w:b/>
          <w:color w:val="auto"/>
          <w:kern w:val="2"/>
        </w:rPr>
        <w:t xml:space="preserve"> </w:t>
      </w:r>
      <w:r w:rsidRPr="00BC4E64">
        <w:rPr>
          <w:rFonts w:ascii="宋体" w:eastAsia="宋体" w:hAnsi="宋体" w:cs="Times New Roman" w:hint="eastAsia"/>
          <w:b/>
          <w:color w:val="auto"/>
          <w:kern w:val="2"/>
        </w:rPr>
        <w:t>日常转换业务</w:t>
      </w:r>
      <w:r w:rsidRPr="00BC4E64">
        <w:rPr>
          <w:rFonts w:ascii="宋体" w:eastAsia="宋体" w:hAnsi="宋体" w:cs="Times New Roman"/>
          <w:b/>
          <w:color w:val="auto"/>
          <w:kern w:val="2"/>
        </w:rPr>
        <w:t xml:space="preserve"> </w:t>
      </w:r>
    </w:p>
    <w:p w:rsidR="003E7B61" w:rsidRPr="00BC4E64" w:rsidRDefault="003E7B61" w:rsidP="007614BA">
      <w:pPr>
        <w:widowControl/>
        <w:spacing w:line="360" w:lineRule="auto"/>
        <w:ind w:firstLineChars="200" w:firstLine="482"/>
        <w:jc w:val="left"/>
        <w:rPr>
          <w:rFonts w:ascii="宋体" w:hAnsi="宋体" w:cs="宋体"/>
          <w:b/>
          <w:kern w:val="0"/>
          <w:sz w:val="24"/>
          <w:szCs w:val="24"/>
        </w:rPr>
      </w:pPr>
      <w:r w:rsidRPr="00BC4E64">
        <w:rPr>
          <w:rFonts w:ascii="宋体" w:hAnsi="宋体" w:cs="宋体" w:hint="eastAsia"/>
          <w:b/>
          <w:kern w:val="0"/>
          <w:sz w:val="24"/>
          <w:szCs w:val="24"/>
        </w:rPr>
        <w:t>5.1转换费率</w:t>
      </w:r>
    </w:p>
    <w:p w:rsidR="003E7B61" w:rsidRPr="00BC4E64" w:rsidRDefault="003E7B61" w:rsidP="003E7B61">
      <w:pPr>
        <w:widowControl/>
        <w:spacing w:line="360" w:lineRule="auto"/>
        <w:ind w:firstLineChars="200" w:firstLine="480"/>
        <w:jc w:val="left"/>
        <w:rPr>
          <w:rFonts w:ascii="宋体" w:hAnsi="宋体" w:cs="宋体"/>
          <w:kern w:val="0"/>
          <w:sz w:val="24"/>
          <w:szCs w:val="24"/>
        </w:rPr>
      </w:pPr>
      <w:bookmarkStart w:id="1" w:name="t_2_5_2824_a1_fm1"/>
      <w:bookmarkEnd w:id="1"/>
      <w:r w:rsidRPr="00BC4E64">
        <w:rPr>
          <w:rFonts w:ascii="宋体" w:hAnsi="宋体" w:cs="宋体" w:hint="eastAsia"/>
          <w:kern w:val="0"/>
          <w:sz w:val="24"/>
          <w:szCs w:val="24"/>
        </w:rPr>
        <w:t>（1）基金转换费用包括转出基金的赎回费和转换申购补差费两部分。基金转换费用由基金持有人承担。</w:t>
      </w:r>
    </w:p>
    <w:p w:rsidR="003E7B61" w:rsidRPr="00BC4E64" w:rsidRDefault="003E7B61" w:rsidP="003E7B61">
      <w:pPr>
        <w:widowControl/>
        <w:spacing w:line="360" w:lineRule="auto"/>
        <w:ind w:firstLineChars="200" w:firstLine="480"/>
        <w:jc w:val="left"/>
        <w:rPr>
          <w:rFonts w:ascii="宋体" w:hAnsi="宋体" w:cs="宋体"/>
          <w:kern w:val="0"/>
          <w:sz w:val="24"/>
          <w:szCs w:val="24"/>
        </w:rPr>
      </w:pPr>
      <w:r w:rsidRPr="00BC4E64">
        <w:rPr>
          <w:rFonts w:ascii="宋体" w:hAnsi="宋体" w:cs="宋体" w:hint="eastAsia"/>
          <w:kern w:val="0"/>
          <w:sz w:val="24"/>
          <w:szCs w:val="24"/>
        </w:rPr>
        <w:t>（2）转换申购补差费率按转入基金与转出基金之间申购费率的差额计算收取，具体计算公式如下：</w:t>
      </w:r>
    </w:p>
    <w:p w:rsidR="003E7B61" w:rsidRPr="00BC4E64" w:rsidRDefault="003E7B61" w:rsidP="003E7B61">
      <w:pPr>
        <w:widowControl/>
        <w:spacing w:line="360" w:lineRule="auto"/>
        <w:ind w:firstLineChars="200" w:firstLine="480"/>
        <w:jc w:val="left"/>
        <w:rPr>
          <w:rFonts w:ascii="宋体" w:hAnsi="宋体" w:cs="宋体"/>
          <w:kern w:val="0"/>
          <w:sz w:val="24"/>
          <w:szCs w:val="24"/>
        </w:rPr>
      </w:pPr>
      <w:r w:rsidRPr="00BC4E64">
        <w:rPr>
          <w:rFonts w:ascii="宋体" w:hAnsi="宋体" w:cs="宋体" w:hint="eastAsia"/>
          <w:kern w:val="0"/>
          <w:sz w:val="24"/>
          <w:szCs w:val="24"/>
        </w:rPr>
        <w:t>基金转换申购补差费率=max[（转入基金的申购费率-转出基金的申购费率），0]，即转入基金申购费率减去转出基金申购费率，如为负数则取0。</w:t>
      </w:r>
    </w:p>
    <w:p w:rsidR="003E7B61" w:rsidRPr="00BC4E64" w:rsidRDefault="003E7B61" w:rsidP="003E7B61">
      <w:pPr>
        <w:widowControl/>
        <w:spacing w:line="360" w:lineRule="auto"/>
        <w:ind w:firstLineChars="200" w:firstLine="480"/>
        <w:jc w:val="left"/>
        <w:rPr>
          <w:rFonts w:ascii="宋体" w:hAnsi="宋体" w:cs="宋体"/>
          <w:kern w:val="0"/>
          <w:sz w:val="24"/>
          <w:szCs w:val="24"/>
        </w:rPr>
      </w:pPr>
      <w:r w:rsidRPr="00BC4E64">
        <w:rPr>
          <w:rFonts w:ascii="宋体" w:hAnsi="宋体" w:cs="宋体" w:hint="eastAsia"/>
          <w:kern w:val="0"/>
          <w:sz w:val="24"/>
          <w:szCs w:val="24"/>
        </w:rPr>
        <w:t>（3）转换申购补差费及转入份额的计算公式：</w:t>
      </w:r>
    </w:p>
    <w:p w:rsidR="003E7B61" w:rsidRPr="00BC4E64" w:rsidRDefault="003E7B61" w:rsidP="003E7B61">
      <w:pPr>
        <w:widowControl/>
        <w:spacing w:line="360" w:lineRule="auto"/>
        <w:ind w:firstLineChars="200" w:firstLine="480"/>
        <w:jc w:val="left"/>
        <w:rPr>
          <w:rFonts w:ascii="宋体" w:hAnsi="宋体" w:cs="宋体"/>
          <w:kern w:val="0"/>
          <w:sz w:val="24"/>
          <w:szCs w:val="24"/>
        </w:rPr>
      </w:pPr>
      <w:r w:rsidRPr="00BC4E64">
        <w:rPr>
          <w:rFonts w:ascii="宋体" w:hAnsi="宋体" w:cs="宋体" w:hint="eastAsia"/>
          <w:kern w:val="0"/>
          <w:sz w:val="24"/>
          <w:szCs w:val="24"/>
        </w:rPr>
        <w:t>转入金额= B×C×(1-D)</w:t>
      </w:r>
    </w:p>
    <w:p w:rsidR="003E7B61" w:rsidRPr="00BC4E64" w:rsidRDefault="003E7B61" w:rsidP="003E7B61">
      <w:pPr>
        <w:widowControl/>
        <w:spacing w:line="360" w:lineRule="auto"/>
        <w:ind w:firstLineChars="200" w:firstLine="480"/>
        <w:jc w:val="left"/>
        <w:rPr>
          <w:rFonts w:ascii="宋体" w:hAnsi="宋体" w:cs="宋体"/>
          <w:kern w:val="0"/>
          <w:sz w:val="24"/>
          <w:szCs w:val="24"/>
        </w:rPr>
      </w:pPr>
      <w:r w:rsidRPr="00BC4E64">
        <w:rPr>
          <w:rFonts w:ascii="宋体" w:hAnsi="宋体" w:cs="宋体" w:hint="eastAsia"/>
          <w:kern w:val="0"/>
          <w:sz w:val="24"/>
          <w:szCs w:val="24"/>
        </w:rPr>
        <w:t>净转入金额＝B×C×(1-D)/(1+G) +M</w:t>
      </w:r>
    </w:p>
    <w:p w:rsidR="003E7B61" w:rsidRPr="00BC4E64" w:rsidRDefault="003E7B61" w:rsidP="003E7B61">
      <w:pPr>
        <w:widowControl/>
        <w:spacing w:line="360" w:lineRule="auto"/>
        <w:ind w:firstLineChars="200" w:firstLine="480"/>
        <w:jc w:val="left"/>
        <w:rPr>
          <w:rFonts w:ascii="宋体" w:hAnsi="宋体" w:cs="宋体"/>
          <w:kern w:val="0"/>
          <w:sz w:val="24"/>
          <w:szCs w:val="24"/>
        </w:rPr>
      </w:pPr>
      <w:r w:rsidRPr="00BC4E64">
        <w:rPr>
          <w:rFonts w:ascii="宋体" w:hAnsi="宋体" w:cs="宋体" w:hint="eastAsia"/>
          <w:kern w:val="0"/>
          <w:sz w:val="24"/>
          <w:szCs w:val="24"/>
        </w:rPr>
        <w:t>转出基金赎回费＝B×C×D</w:t>
      </w:r>
    </w:p>
    <w:p w:rsidR="003E7B61" w:rsidRPr="00BC4E64" w:rsidRDefault="003E7B61" w:rsidP="003E7B61">
      <w:pPr>
        <w:widowControl/>
        <w:spacing w:line="360" w:lineRule="auto"/>
        <w:ind w:firstLineChars="200" w:firstLine="480"/>
        <w:jc w:val="left"/>
        <w:rPr>
          <w:rFonts w:ascii="宋体" w:hAnsi="宋体" w:cs="宋体"/>
          <w:kern w:val="0"/>
          <w:sz w:val="24"/>
          <w:szCs w:val="24"/>
        </w:rPr>
      </w:pPr>
      <w:r w:rsidRPr="00BC4E64">
        <w:rPr>
          <w:rFonts w:ascii="宋体" w:hAnsi="宋体" w:cs="宋体" w:hint="eastAsia"/>
          <w:kern w:val="0"/>
          <w:sz w:val="24"/>
          <w:szCs w:val="24"/>
        </w:rPr>
        <w:t>转换申购补差费＝[B×C×(1－D)/（1+G）]×G</w:t>
      </w:r>
    </w:p>
    <w:p w:rsidR="003E7B61" w:rsidRPr="00BC4E64" w:rsidRDefault="003E7B61" w:rsidP="003E7B61">
      <w:pPr>
        <w:widowControl/>
        <w:spacing w:line="360" w:lineRule="auto"/>
        <w:ind w:firstLineChars="200" w:firstLine="480"/>
        <w:jc w:val="left"/>
        <w:rPr>
          <w:rFonts w:ascii="宋体" w:hAnsi="宋体" w:cs="宋体"/>
          <w:kern w:val="0"/>
          <w:sz w:val="24"/>
          <w:szCs w:val="24"/>
        </w:rPr>
      </w:pPr>
      <w:r w:rsidRPr="00BC4E64">
        <w:rPr>
          <w:rFonts w:ascii="宋体" w:hAnsi="宋体" w:cs="宋体" w:hint="eastAsia"/>
          <w:kern w:val="0"/>
          <w:sz w:val="24"/>
          <w:szCs w:val="24"/>
        </w:rPr>
        <w:t>转入份额＝净转入金额/转换申请当日转入基金的基金份额净值</w:t>
      </w:r>
    </w:p>
    <w:p w:rsidR="003E7B61" w:rsidRPr="00BC4E64" w:rsidRDefault="003E7B61" w:rsidP="003E7B61">
      <w:pPr>
        <w:widowControl/>
        <w:spacing w:line="360" w:lineRule="auto"/>
        <w:ind w:firstLineChars="200" w:firstLine="480"/>
        <w:jc w:val="left"/>
        <w:rPr>
          <w:rFonts w:ascii="宋体" w:hAnsi="宋体" w:cs="宋体"/>
          <w:kern w:val="0"/>
          <w:sz w:val="24"/>
          <w:szCs w:val="24"/>
        </w:rPr>
      </w:pPr>
      <w:r w:rsidRPr="00BC4E64">
        <w:rPr>
          <w:rFonts w:ascii="宋体" w:hAnsi="宋体" w:cs="宋体" w:hint="eastAsia"/>
          <w:kern w:val="0"/>
          <w:sz w:val="24"/>
          <w:szCs w:val="24"/>
        </w:rPr>
        <w:t>其中：B为转出基金份额，C为转换申请当日转出基金的基金份额净值，D为转出基金赎回费率，G为基金转换申购补差费率，M为货币市场基金全部转出时账户当前累计的未付收益或部分转出且账户当前累计未付收益为负时按转换比例结转的当前累计未付收益（仅限转出基金为货币市场基金）。</w:t>
      </w:r>
    </w:p>
    <w:p w:rsidR="003E7B61" w:rsidRPr="00BC4E64" w:rsidRDefault="003E7B61" w:rsidP="003E7B61">
      <w:pPr>
        <w:widowControl/>
        <w:spacing w:line="360" w:lineRule="auto"/>
        <w:ind w:firstLineChars="200" w:firstLine="480"/>
        <w:jc w:val="left"/>
        <w:rPr>
          <w:rFonts w:ascii="宋体" w:hAnsi="宋体" w:cs="宋体"/>
          <w:kern w:val="0"/>
          <w:sz w:val="24"/>
          <w:szCs w:val="24"/>
        </w:rPr>
      </w:pPr>
      <w:r w:rsidRPr="00BC4E64">
        <w:rPr>
          <w:rFonts w:ascii="宋体" w:hAnsi="宋体" w:cs="宋体" w:hint="eastAsia"/>
          <w:kern w:val="0"/>
          <w:sz w:val="24"/>
          <w:szCs w:val="24"/>
        </w:rPr>
        <w:t>（4）</w:t>
      </w:r>
      <w:r w:rsidR="00A60FB9" w:rsidRPr="00BC4E64">
        <w:rPr>
          <w:rFonts w:ascii="宋体" w:hAnsi="宋体" w:cs="宋体" w:hint="eastAsia"/>
          <w:kern w:val="0"/>
          <w:sz w:val="24"/>
          <w:szCs w:val="24"/>
        </w:rPr>
        <w:t>基金转换费用中转出基金的赎回费总额的归入转出基金的基金财产的比例参照赎回费率的规定</w:t>
      </w:r>
      <w:r w:rsidRPr="00BC4E64">
        <w:rPr>
          <w:rFonts w:ascii="宋体" w:hAnsi="宋体" w:cs="宋体" w:hint="eastAsia"/>
          <w:kern w:val="0"/>
          <w:sz w:val="24"/>
          <w:szCs w:val="24"/>
        </w:rPr>
        <w:t>。</w:t>
      </w:r>
    </w:p>
    <w:p w:rsidR="003E7B61" w:rsidRPr="00BC4E64" w:rsidRDefault="003E7B61" w:rsidP="007614BA">
      <w:pPr>
        <w:widowControl/>
        <w:spacing w:line="360" w:lineRule="auto"/>
        <w:ind w:firstLineChars="200" w:firstLine="482"/>
        <w:jc w:val="left"/>
        <w:rPr>
          <w:rFonts w:ascii="宋体" w:hAnsi="宋体" w:cs="宋体"/>
          <w:b/>
          <w:kern w:val="0"/>
          <w:sz w:val="24"/>
          <w:szCs w:val="24"/>
        </w:rPr>
      </w:pPr>
      <w:r w:rsidRPr="00BC4E64">
        <w:rPr>
          <w:rFonts w:ascii="宋体" w:hAnsi="宋体" w:cs="宋体" w:hint="eastAsia"/>
          <w:b/>
          <w:kern w:val="0"/>
          <w:sz w:val="24"/>
          <w:szCs w:val="24"/>
        </w:rPr>
        <w:t>5.2 其他与</w:t>
      </w:r>
      <w:r w:rsidR="003D2190" w:rsidRPr="00BC4E64">
        <w:rPr>
          <w:rFonts w:ascii="宋体" w:hAnsi="宋体" w:cs="宋体" w:hint="eastAsia"/>
          <w:b/>
          <w:kern w:val="0"/>
          <w:sz w:val="24"/>
          <w:szCs w:val="24"/>
        </w:rPr>
        <w:t>转换</w:t>
      </w:r>
      <w:r w:rsidRPr="00BC4E64">
        <w:rPr>
          <w:rFonts w:ascii="宋体" w:hAnsi="宋体" w:cs="宋体" w:hint="eastAsia"/>
          <w:b/>
          <w:kern w:val="0"/>
          <w:sz w:val="24"/>
          <w:szCs w:val="24"/>
        </w:rPr>
        <w:t>相关的事项</w:t>
      </w:r>
    </w:p>
    <w:p w:rsidR="003E7B61" w:rsidRPr="00BC4E64" w:rsidRDefault="00DE2936" w:rsidP="00DE2936">
      <w:pPr>
        <w:widowControl/>
        <w:spacing w:line="360" w:lineRule="auto"/>
        <w:ind w:firstLineChars="200" w:firstLine="480"/>
        <w:jc w:val="left"/>
      </w:pPr>
      <w:r w:rsidRPr="00BC4E64">
        <w:rPr>
          <w:rFonts w:ascii="宋体" w:hAnsi="宋体" w:cs="宋体" w:hint="eastAsia"/>
          <w:kern w:val="0"/>
          <w:sz w:val="24"/>
          <w:szCs w:val="24"/>
        </w:rPr>
        <w:t>（1）</w:t>
      </w:r>
      <w:r w:rsidRPr="00BC4E64">
        <w:rPr>
          <w:rFonts w:ascii="宋体" w:hAnsi="宋体" w:hint="eastAsia"/>
          <w:sz w:val="24"/>
          <w:szCs w:val="24"/>
        </w:rPr>
        <w:t>自</w:t>
      </w:r>
      <w:r w:rsidR="003D2190" w:rsidRPr="00BC4E64">
        <w:rPr>
          <w:rFonts w:ascii="宋体" w:hAnsi="宋体"/>
          <w:sz w:val="24"/>
          <w:szCs w:val="24"/>
        </w:rPr>
        <w:t>2020年</w:t>
      </w:r>
      <w:r w:rsidR="00862EA3" w:rsidRPr="00BC4E64">
        <w:rPr>
          <w:rFonts w:ascii="宋体" w:hAnsi="宋体" w:hint="eastAsia"/>
          <w:sz w:val="24"/>
          <w:szCs w:val="24"/>
        </w:rPr>
        <w:t>7</w:t>
      </w:r>
      <w:r w:rsidR="003D2190" w:rsidRPr="00BC4E64">
        <w:rPr>
          <w:rFonts w:ascii="宋体" w:hAnsi="宋体"/>
          <w:sz w:val="24"/>
          <w:szCs w:val="24"/>
        </w:rPr>
        <w:t>月</w:t>
      </w:r>
      <w:r w:rsidR="00443C00" w:rsidRPr="00BC4E64">
        <w:rPr>
          <w:rFonts w:ascii="宋体" w:hAnsi="宋体" w:hint="eastAsia"/>
          <w:sz w:val="24"/>
          <w:szCs w:val="24"/>
        </w:rPr>
        <w:t>15</w:t>
      </w:r>
      <w:r w:rsidR="003D2190" w:rsidRPr="00BC4E64">
        <w:rPr>
          <w:rFonts w:ascii="宋体" w:hAnsi="宋体"/>
          <w:sz w:val="24"/>
          <w:szCs w:val="24"/>
        </w:rPr>
        <w:t>日</w:t>
      </w:r>
      <w:r w:rsidRPr="00BC4E64">
        <w:rPr>
          <w:rFonts w:ascii="宋体" w:hAnsi="宋体" w:hint="eastAsia"/>
          <w:sz w:val="24"/>
          <w:szCs w:val="24"/>
        </w:rPr>
        <w:t>起</w:t>
      </w:r>
      <w:r w:rsidRPr="00BC4E64">
        <w:rPr>
          <w:rFonts w:ascii="宋体" w:hAnsi="宋体" w:cs="宋体" w:hint="eastAsia"/>
          <w:kern w:val="0"/>
          <w:sz w:val="24"/>
          <w:szCs w:val="24"/>
        </w:rPr>
        <w:t>，投资者可通过本公司直销渠道办理本基金与德邦民裕进取量化精锐股票型证券投资基金（基金简称：</w:t>
      </w:r>
      <w:r w:rsidRPr="00BC4E64">
        <w:rPr>
          <w:rFonts w:ascii="宋体" w:hAnsi="宋体" w:cs="宋体"/>
          <w:kern w:val="0"/>
          <w:sz w:val="24"/>
          <w:szCs w:val="24"/>
        </w:rPr>
        <w:t>“</w:t>
      </w:r>
      <w:r w:rsidRPr="00BC4E64">
        <w:rPr>
          <w:rFonts w:ascii="宋体" w:hAnsi="宋体" w:cs="宋体" w:hint="eastAsia"/>
          <w:kern w:val="0"/>
          <w:sz w:val="24"/>
          <w:szCs w:val="24"/>
        </w:rPr>
        <w:t>德邦民裕进取量化精锐股票</w:t>
      </w:r>
      <w:r w:rsidRPr="00BC4E64">
        <w:rPr>
          <w:rFonts w:ascii="宋体" w:hAnsi="宋体" w:cs="宋体"/>
          <w:kern w:val="0"/>
          <w:sz w:val="24"/>
          <w:szCs w:val="24"/>
        </w:rPr>
        <w:t>”</w:t>
      </w:r>
      <w:r w:rsidRPr="00BC4E64">
        <w:rPr>
          <w:rFonts w:ascii="宋体" w:hAnsi="宋体" w:cs="宋体" w:hint="eastAsia"/>
          <w:kern w:val="0"/>
          <w:sz w:val="24"/>
          <w:szCs w:val="24"/>
        </w:rPr>
        <w:t>；基金代码：</w:t>
      </w:r>
      <w:r w:rsidRPr="00BC4E64">
        <w:rPr>
          <w:rFonts w:ascii="宋体" w:hAnsi="宋体" w:cs="宋体"/>
          <w:kern w:val="0"/>
          <w:sz w:val="24"/>
          <w:szCs w:val="24"/>
        </w:rPr>
        <w:t>A</w:t>
      </w:r>
      <w:r w:rsidRPr="00BC4E64">
        <w:rPr>
          <w:rFonts w:ascii="宋体" w:hAnsi="宋体" w:cs="宋体" w:hint="eastAsia"/>
          <w:kern w:val="0"/>
          <w:sz w:val="24"/>
          <w:szCs w:val="24"/>
        </w:rPr>
        <w:t>类</w:t>
      </w:r>
      <w:r w:rsidRPr="00BC4E64">
        <w:rPr>
          <w:rFonts w:ascii="宋体" w:hAnsi="宋体" w:cs="宋体"/>
          <w:kern w:val="0"/>
          <w:sz w:val="24"/>
          <w:szCs w:val="24"/>
        </w:rPr>
        <w:t>“</w:t>
      </w:r>
      <w:r w:rsidRPr="00BC4E64">
        <w:rPr>
          <w:rFonts w:ascii="宋体" w:hAnsi="宋体" w:cs="宋体" w:hint="eastAsia"/>
          <w:kern w:val="0"/>
          <w:sz w:val="24"/>
          <w:szCs w:val="24"/>
        </w:rPr>
        <w:t>007614</w:t>
      </w:r>
      <w:r w:rsidRPr="00BC4E64">
        <w:rPr>
          <w:rFonts w:ascii="宋体" w:hAnsi="宋体" w:cs="宋体"/>
          <w:kern w:val="0"/>
          <w:sz w:val="24"/>
          <w:szCs w:val="24"/>
        </w:rPr>
        <w:t>”</w:t>
      </w:r>
      <w:r w:rsidRPr="00BC4E64">
        <w:rPr>
          <w:rFonts w:ascii="宋体" w:hAnsi="宋体" w:cs="宋体" w:hint="eastAsia"/>
          <w:kern w:val="0"/>
          <w:sz w:val="24"/>
          <w:szCs w:val="24"/>
        </w:rPr>
        <w:t>，C类“007615”）、德邦优化灵活配置混合型证券投资基金（基金简称：“德邦优化”；基金代码：“</w:t>
      </w:r>
      <w:r w:rsidRPr="00BC4E64">
        <w:rPr>
          <w:rFonts w:ascii="宋体" w:hAnsi="宋体" w:cs="宋体"/>
          <w:kern w:val="0"/>
          <w:sz w:val="24"/>
          <w:szCs w:val="24"/>
        </w:rPr>
        <w:t>770001</w:t>
      </w:r>
      <w:r w:rsidRPr="00BC4E64">
        <w:rPr>
          <w:rFonts w:ascii="宋体" w:hAnsi="宋体" w:cs="宋体" w:hint="eastAsia"/>
          <w:kern w:val="0"/>
          <w:sz w:val="24"/>
          <w:szCs w:val="24"/>
        </w:rPr>
        <w:t>”）、德邦大健康灵活配置混合型证券投资基金（基金简称：“德邦大健康灵活配置混合”；基金代码：“001179”）、德邦福鑫灵活配置混合型证券投资基金（基金简称：“德邦福鑫”；基金代码：A类“</w:t>
      </w:r>
      <w:r w:rsidRPr="00BC4E64">
        <w:rPr>
          <w:rFonts w:ascii="宋体" w:hAnsi="宋体" w:cs="宋体"/>
          <w:kern w:val="0"/>
          <w:sz w:val="24"/>
          <w:szCs w:val="24"/>
        </w:rPr>
        <w:t>001229</w:t>
      </w:r>
      <w:r w:rsidRPr="00BC4E64">
        <w:rPr>
          <w:rFonts w:ascii="宋体" w:hAnsi="宋体" w:cs="宋体" w:hint="eastAsia"/>
          <w:kern w:val="0"/>
          <w:sz w:val="24"/>
          <w:szCs w:val="24"/>
        </w:rPr>
        <w:t>”，C类：“</w:t>
      </w:r>
      <w:r w:rsidRPr="00BC4E64">
        <w:rPr>
          <w:rFonts w:ascii="宋体" w:hAnsi="宋体" w:cs="宋体"/>
          <w:kern w:val="0"/>
          <w:sz w:val="24"/>
          <w:szCs w:val="24"/>
        </w:rPr>
        <w:t>002106</w:t>
      </w:r>
      <w:r w:rsidRPr="00BC4E64">
        <w:rPr>
          <w:rFonts w:ascii="宋体" w:hAnsi="宋体" w:cs="宋体" w:hint="eastAsia"/>
          <w:kern w:val="0"/>
          <w:sz w:val="24"/>
          <w:szCs w:val="24"/>
        </w:rPr>
        <w:t>”）、德邦鑫星价值灵活配置混合型证券投资基金（基金简称：“德邦鑫星价值”；基金代码：A类“001412”，C类：“002112”）、德邦新回报灵活配置混合型证券投资基金（基金简称：“德邦新回报灵活配置混合”；基金代码：“</w:t>
      </w:r>
      <w:r w:rsidRPr="00BC4E64">
        <w:rPr>
          <w:rFonts w:ascii="宋体" w:hAnsi="宋体" w:cs="宋体"/>
          <w:kern w:val="0"/>
          <w:sz w:val="24"/>
          <w:szCs w:val="24"/>
        </w:rPr>
        <w:t>003132</w:t>
      </w:r>
      <w:r w:rsidRPr="00BC4E64">
        <w:rPr>
          <w:rFonts w:ascii="宋体" w:hAnsi="宋体" w:cs="宋体" w:hint="eastAsia"/>
          <w:kern w:val="0"/>
          <w:sz w:val="24"/>
          <w:szCs w:val="24"/>
        </w:rPr>
        <w:t>”）、德邦稳盈增长灵活配置混合型证券投资基金（基金简称：</w:t>
      </w:r>
      <w:r w:rsidRPr="00BC4E64">
        <w:rPr>
          <w:rFonts w:ascii="宋体" w:hAnsi="宋体" w:cs="宋体"/>
          <w:kern w:val="0"/>
          <w:sz w:val="24"/>
          <w:szCs w:val="24"/>
        </w:rPr>
        <w:t>“</w:t>
      </w:r>
      <w:r w:rsidRPr="00BC4E64">
        <w:rPr>
          <w:rFonts w:ascii="宋体" w:hAnsi="宋体" w:cs="宋体" w:hint="eastAsia"/>
          <w:kern w:val="0"/>
          <w:sz w:val="24"/>
          <w:szCs w:val="24"/>
        </w:rPr>
        <w:t>德邦稳盈增长灵活配置混合</w:t>
      </w:r>
      <w:r w:rsidRPr="00BC4E64">
        <w:rPr>
          <w:rFonts w:ascii="宋体" w:hAnsi="宋体" w:cs="宋体"/>
          <w:kern w:val="0"/>
          <w:sz w:val="24"/>
          <w:szCs w:val="24"/>
        </w:rPr>
        <w:t>”</w:t>
      </w:r>
      <w:r w:rsidRPr="00BC4E64">
        <w:rPr>
          <w:rFonts w:ascii="宋体" w:hAnsi="宋体" w:cs="宋体" w:hint="eastAsia"/>
          <w:kern w:val="0"/>
          <w:sz w:val="24"/>
          <w:szCs w:val="24"/>
        </w:rPr>
        <w:t>；基金代码：</w:t>
      </w:r>
      <w:r w:rsidRPr="00BC4E64">
        <w:rPr>
          <w:rFonts w:ascii="宋体" w:hAnsi="宋体" w:cs="宋体"/>
          <w:kern w:val="0"/>
          <w:sz w:val="24"/>
          <w:szCs w:val="24"/>
        </w:rPr>
        <w:t>“004260”</w:t>
      </w:r>
      <w:r w:rsidRPr="00BC4E64">
        <w:rPr>
          <w:rFonts w:ascii="宋体" w:hAnsi="宋体" w:cs="宋体" w:hint="eastAsia"/>
          <w:kern w:val="0"/>
          <w:sz w:val="24"/>
          <w:szCs w:val="24"/>
        </w:rPr>
        <w:t>）、德邦民裕进取量化精选灵活配置混合型证券投资基金（基金简称：</w:t>
      </w:r>
      <w:r w:rsidRPr="00BC4E64">
        <w:rPr>
          <w:rFonts w:ascii="宋体" w:hAnsi="宋体" w:cs="宋体"/>
          <w:kern w:val="0"/>
          <w:sz w:val="24"/>
          <w:szCs w:val="24"/>
        </w:rPr>
        <w:t>“</w:t>
      </w:r>
      <w:r w:rsidRPr="00BC4E64">
        <w:rPr>
          <w:rFonts w:ascii="宋体" w:hAnsi="宋体" w:cs="宋体" w:hint="eastAsia"/>
          <w:kern w:val="0"/>
          <w:sz w:val="24"/>
          <w:szCs w:val="24"/>
        </w:rPr>
        <w:t>德邦民裕进取量化精选灵活配置混合</w:t>
      </w:r>
      <w:r w:rsidRPr="00BC4E64">
        <w:rPr>
          <w:rFonts w:ascii="宋体" w:hAnsi="宋体" w:cs="宋体"/>
          <w:kern w:val="0"/>
          <w:sz w:val="24"/>
          <w:szCs w:val="24"/>
        </w:rPr>
        <w:t>”</w:t>
      </w:r>
      <w:r w:rsidRPr="00BC4E64">
        <w:rPr>
          <w:rFonts w:ascii="宋体" w:hAnsi="宋体" w:cs="宋体" w:hint="eastAsia"/>
          <w:kern w:val="0"/>
          <w:sz w:val="24"/>
          <w:szCs w:val="24"/>
        </w:rPr>
        <w:t>；基金代码：</w:t>
      </w:r>
      <w:r w:rsidRPr="00BC4E64">
        <w:rPr>
          <w:rFonts w:ascii="宋体" w:hAnsi="宋体" w:cs="宋体"/>
          <w:kern w:val="0"/>
          <w:sz w:val="24"/>
          <w:szCs w:val="24"/>
        </w:rPr>
        <w:t>A</w:t>
      </w:r>
      <w:r w:rsidRPr="00BC4E64">
        <w:rPr>
          <w:rFonts w:ascii="宋体" w:hAnsi="宋体" w:cs="宋体" w:hint="eastAsia"/>
          <w:kern w:val="0"/>
          <w:sz w:val="24"/>
          <w:szCs w:val="24"/>
        </w:rPr>
        <w:t>类</w:t>
      </w:r>
      <w:r w:rsidRPr="00BC4E64">
        <w:rPr>
          <w:rFonts w:ascii="宋体" w:hAnsi="宋体" w:cs="宋体"/>
          <w:kern w:val="0"/>
          <w:sz w:val="24"/>
          <w:szCs w:val="24"/>
        </w:rPr>
        <w:t>“0</w:t>
      </w:r>
      <w:r w:rsidRPr="00BC4E64">
        <w:rPr>
          <w:rFonts w:ascii="宋体" w:hAnsi="宋体" w:cs="宋体" w:hint="eastAsia"/>
          <w:kern w:val="0"/>
          <w:sz w:val="24"/>
          <w:szCs w:val="24"/>
        </w:rPr>
        <w:t>0</w:t>
      </w:r>
      <w:r w:rsidRPr="00BC4E64">
        <w:rPr>
          <w:rFonts w:ascii="宋体" w:hAnsi="宋体" w:cs="宋体"/>
          <w:kern w:val="0"/>
          <w:sz w:val="24"/>
          <w:szCs w:val="24"/>
        </w:rPr>
        <w:t>5947”</w:t>
      </w:r>
      <w:r w:rsidRPr="00BC4E64">
        <w:rPr>
          <w:rFonts w:ascii="宋体" w:hAnsi="宋体" w:cs="宋体" w:hint="eastAsia"/>
          <w:kern w:val="0"/>
          <w:sz w:val="24"/>
          <w:szCs w:val="24"/>
        </w:rPr>
        <w:t>，C类“</w:t>
      </w:r>
      <w:r w:rsidRPr="00BC4E64">
        <w:rPr>
          <w:rFonts w:ascii="宋体" w:hAnsi="宋体" w:cs="宋体"/>
          <w:kern w:val="0"/>
          <w:sz w:val="24"/>
          <w:szCs w:val="24"/>
        </w:rPr>
        <w:t>0</w:t>
      </w:r>
      <w:r w:rsidRPr="00BC4E64">
        <w:rPr>
          <w:rFonts w:ascii="宋体" w:hAnsi="宋体" w:cs="宋体" w:hint="eastAsia"/>
          <w:kern w:val="0"/>
          <w:sz w:val="24"/>
          <w:szCs w:val="24"/>
        </w:rPr>
        <w:t>0</w:t>
      </w:r>
      <w:r w:rsidRPr="00BC4E64">
        <w:rPr>
          <w:rFonts w:ascii="宋体" w:hAnsi="宋体" w:cs="宋体"/>
          <w:kern w:val="0"/>
          <w:sz w:val="24"/>
          <w:szCs w:val="24"/>
        </w:rPr>
        <w:t>594</w:t>
      </w:r>
      <w:r w:rsidRPr="00BC4E64">
        <w:rPr>
          <w:rFonts w:ascii="宋体" w:hAnsi="宋体" w:cs="宋体" w:hint="eastAsia"/>
          <w:kern w:val="0"/>
          <w:sz w:val="24"/>
          <w:szCs w:val="24"/>
        </w:rPr>
        <w:t>8”）、德邦乐享生活混合型证券投资基金（基金简称：</w:t>
      </w:r>
      <w:r w:rsidRPr="00BC4E64">
        <w:rPr>
          <w:rFonts w:ascii="宋体" w:hAnsi="宋体" w:cs="宋体"/>
          <w:kern w:val="0"/>
          <w:sz w:val="24"/>
          <w:szCs w:val="24"/>
        </w:rPr>
        <w:t>“</w:t>
      </w:r>
      <w:r w:rsidRPr="00BC4E64">
        <w:rPr>
          <w:rFonts w:ascii="宋体" w:hAnsi="宋体" w:cs="宋体" w:hint="eastAsia"/>
          <w:kern w:val="0"/>
          <w:sz w:val="24"/>
          <w:szCs w:val="24"/>
        </w:rPr>
        <w:t>德邦乐享生活混合</w:t>
      </w:r>
      <w:r w:rsidRPr="00BC4E64">
        <w:rPr>
          <w:rFonts w:ascii="宋体" w:hAnsi="宋体" w:cs="宋体"/>
          <w:kern w:val="0"/>
          <w:sz w:val="24"/>
          <w:szCs w:val="24"/>
        </w:rPr>
        <w:t>”</w:t>
      </w:r>
      <w:r w:rsidRPr="00BC4E64">
        <w:rPr>
          <w:rFonts w:ascii="宋体" w:hAnsi="宋体" w:cs="宋体" w:hint="eastAsia"/>
          <w:kern w:val="0"/>
          <w:sz w:val="24"/>
          <w:szCs w:val="24"/>
        </w:rPr>
        <w:t>；基金代码：</w:t>
      </w:r>
      <w:r w:rsidRPr="00BC4E64">
        <w:rPr>
          <w:rFonts w:ascii="宋体" w:hAnsi="宋体" w:cs="宋体"/>
          <w:kern w:val="0"/>
          <w:sz w:val="24"/>
          <w:szCs w:val="24"/>
        </w:rPr>
        <w:t>A</w:t>
      </w:r>
      <w:r w:rsidRPr="00BC4E64">
        <w:rPr>
          <w:rFonts w:ascii="宋体" w:hAnsi="宋体" w:cs="宋体" w:hint="eastAsia"/>
          <w:kern w:val="0"/>
          <w:sz w:val="24"/>
          <w:szCs w:val="24"/>
        </w:rPr>
        <w:t>类</w:t>
      </w:r>
      <w:r w:rsidRPr="00BC4E64">
        <w:rPr>
          <w:rFonts w:ascii="宋体" w:hAnsi="宋体" w:cs="宋体"/>
          <w:kern w:val="0"/>
          <w:sz w:val="24"/>
          <w:szCs w:val="24"/>
        </w:rPr>
        <w:t>“00</w:t>
      </w:r>
      <w:r w:rsidRPr="00BC4E64">
        <w:rPr>
          <w:rFonts w:ascii="宋体" w:hAnsi="宋体" w:cs="宋体" w:hint="eastAsia"/>
          <w:kern w:val="0"/>
          <w:sz w:val="24"/>
          <w:szCs w:val="24"/>
        </w:rPr>
        <w:t>6167</w:t>
      </w:r>
      <w:r w:rsidRPr="00BC4E64">
        <w:rPr>
          <w:rFonts w:ascii="宋体" w:hAnsi="宋体" w:cs="宋体"/>
          <w:kern w:val="0"/>
          <w:sz w:val="24"/>
          <w:szCs w:val="24"/>
        </w:rPr>
        <w:t>”</w:t>
      </w:r>
      <w:r w:rsidRPr="00BC4E64">
        <w:rPr>
          <w:rFonts w:ascii="宋体" w:hAnsi="宋体" w:cs="宋体" w:hint="eastAsia"/>
          <w:kern w:val="0"/>
          <w:sz w:val="24"/>
          <w:szCs w:val="24"/>
        </w:rPr>
        <w:t>，C类“</w:t>
      </w:r>
      <w:r w:rsidRPr="00BC4E64">
        <w:rPr>
          <w:rFonts w:ascii="宋体" w:hAnsi="宋体" w:cs="宋体"/>
          <w:kern w:val="0"/>
          <w:sz w:val="24"/>
          <w:szCs w:val="24"/>
        </w:rPr>
        <w:t>00</w:t>
      </w:r>
      <w:r w:rsidRPr="00BC4E64">
        <w:rPr>
          <w:rFonts w:ascii="宋体" w:hAnsi="宋体" w:cs="宋体" w:hint="eastAsia"/>
          <w:kern w:val="0"/>
          <w:sz w:val="24"/>
          <w:szCs w:val="24"/>
        </w:rPr>
        <w:t>6168”）、</w:t>
      </w:r>
      <w:r w:rsidR="00E84AA7" w:rsidRPr="00BC4E64">
        <w:rPr>
          <w:rFonts w:ascii="宋体" w:hAnsi="宋体" w:cs="宋体" w:hint="eastAsia"/>
          <w:kern w:val="0"/>
          <w:sz w:val="24"/>
          <w:szCs w:val="24"/>
        </w:rPr>
        <w:t>德邦安鑫混合型证券投资基金</w:t>
      </w:r>
      <w:r w:rsidR="00161CAE" w:rsidRPr="00BC4E64">
        <w:rPr>
          <w:rFonts w:ascii="宋体" w:hAnsi="宋体" w:cs="宋体" w:hint="eastAsia"/>
          <w:kern w:val="0"/>
          <w:sz w:val="24"/>
          <w:szCs w:val="24"/>
        </w:rPr>
        <w:t>（基金简称：</w:t>
      </w:r>
      <w:r w:rsidR="00161CAE" w:rsidRPr="00BC4E64">
        <w:rPr>
          <w:rFonts w:ascii="宋体" w:hAnsi="宋体" w:cs="宋体"/>
          <w:kern w:val="0"/>
          <w:sz w:val="24"/>
          <w:szCs w:val="24"/>
        </w:rPr>
        <w:t>“</w:t>
      </w:r>
      <w:r w:rsidR="00161CAE" w:rsidRPr="00BC4E64">
        <w:rPr>
          <w:rFonts w:ascii="宋体" w:hAnsi="宋体" w:cs="宋体" w:hint="eastAsia"/>
          <w:kern w:val="0"/>
          <w:sz w:val="24"/>
          <w:szCs w:val="24"/>
        </w:rPr>
        <w:t>德邦安鑫混合</w:t>
      </w:r>
      <w:r w:rsidR="00161CAE" w:rsidRPr="00BC4E64">
        <w:rPr>
          <w:rFonts w:ascii="宋体" w:hAnsi="宋体" w:cs="宋体"/>
          <w:kern w:val="0"/>
          <w:sz w:val="24"/>
          <w:szCs w:val="24"/>
        </w:rPr>
        <w:t>”</w:t>
      </w:r>
      <w:r w:rsidR="00161CAE" w:rsidRPr="00BC4E64">
        <w:rPr>
          <w:rFonts w:ascii="宋体" w:hAnsi="宋体" w:cs="宋体" w:hint="eastAsia"/>
          <w:kern w:val="0"/>
          <w:sz w:val="24"/>
          <w:szCs w:val="24"/>
        </w:rPr>
        <w:t>；基金代码：</w:t>
      </w:r>
      <w:r w:rsidR="00161CAE" w:rsidRPr="00BC4E64">
        <w:rPr>
          <w:rFonts w:ascii="宋体" w:hAnsi="宋体" w:cs="宋体"/>
          <w:kern w:val="0"/>
          <w:sz w:val="24"/>
          <w:szCs w:val="24"/>
        </w:rPr>
        <w:t>A</w:t>
      </w:r>
      <w:r w:rsidR="00161CAE" w:rsidRPr="00BC4E64">
        <w:rPr>
          <w:rFonts w:ascii="宋体" w:hAnsi="宋体" w:cs="宋体" w:hint="eastAsia"/>
          <w:kern w:val="0"/>
          <w:sz w:val="24"/>
          <w:szCs w:val="24"/>
        </w:rPr>
        <w:t>类</w:t>
      </w:r>
      <w:r w:rsidR="00161CAE" w:rsidRPr="00BC4E64">
        <w:rPr>
          <w:rFonts w:ascii="宋体" w:hAnsi="宋体" w:cs="宋体"/>
          <w:kern w:val="0"/>
          <w:sz w:val="24"/>
          <w:szCs w:val="24"/>
        </w:rPr>
        <w:t>“00</w:t>
      </w:r>
      <w:r w:rsidR="00161CAE" w:rsidRPr="00BC4E64">
        <w:rPr>
          <w:rFonts w:ascii="宋体" w:hAnsi="宋体" w:cs="宋体" w:hint="eastAsia"/>
          <w:kern w:val="0"/>
          <w:sz w:val="24"/>
          <w:szCs w:val="24"/>
        </w:rPr>
        <w:t>9071</w:t>
      </w:r>
      <w:r w:rsidR="00161CAE" w:rsidRPr="00BC4E64">
        <w:rPr>
          <w:rFonts w:ascii="宋体" w:hAnsi="宋体" w:cs="宋体"/>
          <w:kern w:val="0"/>
          <w:sz w:val="24"/>
          <w:szCs w:val="24"/>
        </w:rPr>
        <w:t>”</w:t>
      </w:r>
      <w:r w:rsidR="00161CAE" w:rsidRPr="00BC4E64">
        <w:rPr>
          <w:rFonts w:ascii="宋体" w:hAnsi="宋体" w:cs="宋体" w:hint="eastAsia"/>
          <w:kern w:val="0"/>
          <w:sz w:val="24"/>
          <w:szCs w:val="24"/>
        </w:rPr>
        <w:t>，C类“</w:t>
      </w:r>
      <w:r w:rsidR="00161CAE" w:rsidRPr="00BC4E64">
        <w:rPr>
          <w:rFonts w:ascii="宋体" w:hAnsi="宋体" w:cs="宋体"/>
          <w:kern w:val="0"/>
          <w:sz w:val="24"/>
          <w:szCs w:val="24"/>
        </w:rPr>
        <w:t>00</w:t>
      </w:r>
      <w:r w:rsidR="00161CAE" w:rsidRPr="00BC4E64">
        <w:rPr>
          <w:rFonts w:ascii="宋体" w:hAnsi="宋体" w:cs="宋体" w:hint="eastAsia"/>
          <w:kern w:val="0"/>
          <w:sz w:val="24"/>
          <w:szCs w:val="24"/>
        </w:rPr>
        <w:t>9072”）、</w:t>
      </w:r>
      <w:r w:rsidR="003D2190" w:rsidRPr="00BC4E64">
        <w:rPr>
          <w:rFonts w:ascii="宋体" w:hAnsi="宋体" w:cs="宋体"/>
          <w:kern w:val="0"/>
          <w:sz w:val="24"/>
          <w:szCs w:val="24"/>
        </w:rPr>
        <w:t>德邦量化对冲策略灵活配置混合型发起式证券投资基金</w:t>
      </w:r>
      <w:r w:rsidR="008D724B" w:rsidRPr="00BC4E64">
        <w:rPr>
          <w:rFonts w:ascii="宋体" w:hAnsi="宋体" w:cs="宋体" w:hint="eastAsia"/>
          <w:kern w:val="0"/>
          <w:sz w:val="24"/>
          <w:szCs w:val="24"/>
        </w:rPr>
        <w:t>（基金简称：</w:t>
      </w:r>
      <w:r w:rsidR="008D724B" w:rsidRPr="00BC4E64">
        <w:rPr>
          <w:rFonts w:ascii="宋体" w:hAnsi="宋体" w:cs="宋体"/>
          <w:kern w:val="0"/>
          <w:sz w:val="24"/>
          <w:szCs w:val="24"/>
        </w:rPr>
        <w:t>“</w:t>
      </w:r>
      <w:r w:rsidR="003D2190" w:rsidRPr="00BC4E64">
        <w:rPr>
          <w:rFonts w:ascii="宋体" w:hAnsi="宋体" w:cs="宋体"/>
          <w:kern w:val="0"/>
          <w:sz w:val="24"/>
          <w:szCs w:val="24"/>
        </w:rPr>
        <w:t>德邦量化对冲</w:t>
      </w:r>
      <w:r w:rsidR="003D2190" w:rsidRPr="00BC4E64">
        <w:rPr>
          <w:rFonts w:ascii="宋体" w:hAnsi="宋体" w:cs="宋体" w:hint="eastAsia"/>
          <w:kern w:val="0"/>
          <w:sz w:val="24"/>
          <w:szCs w:val="24"/>
        </w:rPr>
        <w:t>混合</w:t>
      </w:r>
      <w:r w:rsidR="008D724B" w:rsidRPr="00BC4E64">
        <w:rPr>
          <w:rFonts w:ascii="宋体" w:hAnsi="宋体" w:cs="宋体"/>
          <w:kern w:val="0"/>
          <w:sz w:val="24"/>
          <w:szCs w:val="24"/>
        </w:rPr>
        <w:t>”</w:t>
      </w:r>
      <w:r w:rsidR="008D724B" w:rsidRPr="00BC4E64">
        <w:rPr>
          <w:rFonts w:ascii="宋体" w:hAnsi="宋体" w:cs="宋体" w:hint="eastAsia"/>
          <w:kern w:val="0"/>
          <w:sz w:val="24"/>
          <w:szCs w:val="24"/>
        </w:rPr>
        <w:t>；基金代码：</w:t>
      </w:r>
      <w:r w:rsidR="008D724B" w:rsidRPr="00BC4E64">
        <w:rPr>
          <w:rFonts w:ascii="宋体" w:hAnsi="宋体" w:cs="宋体"/>
          <w:kern w:val="0"/>
          <w:sz w:val="24"/>
          <w:szCs w:val="24"/>
        </w:rPr>
        <w:t>A</w:t>
      </w:r>
      <w:r w:rsidR="008D724B" w:rsidRPr="00BC4E64">
        <w:rPr>
          <w:rFonts w:ascii="宋体" w:hAnsi="宋体" w:cs="宋体" w:hint="eastAsia"/>
          <w:kern w:val="0"/>
          <w:sz w:val="24"/>
          <w:szCs w:val="24"/>
        </w:rPr>
        <w:t>类</w:t>
      </w:r>
      <w:r w:rsidR="008D724B" w:rsidRPr="00BC4E64">
        <w:rPr>
          <w:rFonts w:ascii="宋体" w:hAnsi="宋体" w:cs="宋体"/>
          <w:kern w:val="0"/>
          <w:sz w:val="24"/>
          <w:szCs w:val="24"/>
        </w:rPr>
        <w:t>“00</w:t>
      </w:r>
      <w:r w:rsidR="008D724B" w:rsidRPr="00BC4E64">
        <w:rPr>
          <w:rFonts w:ascii="宋体" w:hAnsi="宋体" w:cs="宋体" w:hint="eastAsia"/>
          <w:kern w:val="0"/>
          <w:sz w:val="24"/>
          <w:szCs w:val="24"/>
        </w:rPr>
        <w:t>8838</w:t>
      </w:r>
      <w:r w:rsidR="008D724B" w:rsidRPr="00BC4E64">
        <w:rPr>
          <w:rFonts w:ascii="宋体" w:hAnsi="宋体" w:cs="宋体"/>
          <w:kern w:val="0"/>
          <w:sz w:val="24"/>
          <w:szCs w:val="24"/>
        </w:rPr>
        <w:t>”</w:t>
      </w:r>
      <w:r w:rsidR="008D724B" w:rsidRPr="00BC4E64">
        <w:rPr>
          <w:rFonts w:ascii="宋体" w:hAnsi="宋体" w:cs="宋体" w:hint="eastAsia"/>
          <w:kern w:val="0"/>
          <w:sz w:val="24"/>
          <w:szCs w:val="24"/>
        </w:rPr>
        <w:t>，C类“</w:t>
      </w:r>
      <w:r w:rsidR="008D724B" w:rsidRPr="00BC4E64">
        <w:rPr>
          <w:rFonts w:ascii="宋体" w:hAnsi="宋体" w:cs="宋体"/>
          <w:kern w:val="0"/>
          <w:sz w:val="24"/>
          <w:szCs w:val="24"/>
        </w:rPr>
        <w:t>00</w:t>
      </w:r>
      <w:r w:rsidR="008D724B" w:rsidRPr="00BC4E64">
        <w:rPr>
          <w:rFonts w:ascii="宋体" w:hAnsi="宋体" w:cs="宋体" w:hint="eastAsia"/>
          <w:kern w:val="0"/>
          <w:sz w:val="24"/>
          <w:szCs w:val="24"/>
        </w:rPr>
        <w:t>8839”）、</w:t>
      </w:r>
      <w:r w:rsidRPr="00BC4E64">
        <w:rPr>
          <w:rFonts w:ascii="宋体" w:hAnsi="宋体" w:cs="宋体" w:hint="eastAsia"/>
          <w:kern w:val="0"/>
          <w:sz w:val="24"/>
          <w:szCs w:val="24"/>
        </w:rPr>
        <w:t>德邦新添利债券型证券投资基金（基金简称：</w:t>
      </w:r>
      <w:r w:rsidRPr="00BC4E64">
        <w:rPr>
          <w:rFonts w:ascii="宋体" w:hAnsi="宋体" w:cs="宋体"/>
          <w:kern w:val="0"/>
          <w:sz w:val="24"/>
          <w:szCs w:val="24"/>
        </w:rPr>
        <w:t>“</w:t>
      </w:r>
      <w:r w:rsidRPr="00BC4E64">
        <w:rPr>
          <w:rFonts w:ascii="宋体" w:hAnsi="宋体" w:cs="宋体" w:hint="eastAsia"/>
          <w:kern w:val="0"/>
          <w:sz w:val="24"/>
          <w:szCs w:val="24"/>
        </w:rPr>
        <w:t>德邦新添利债券</w:t>
      </w:r>
      <w:r w:rsidRPr="00BC4E64">
        <w:rPr>
          <w:rFonts w:ascii="宋体" w:hAnsi="宋体" w:cs="宋体"/>
          <w:kern w:val="0"/>
          <w:sz w:val="24"/>
          <w:szCs w:val="24"/>
        </w:rPr>
        <w:t>”</w:t>
      </w:r>
      <w:r w:rsidRPr="00BC4E64">
        <w:rPr>
          <w:rFonts w:ascii="宋体" w:hAnsi="宋体" w:cs="宋体" w:hint="eastAsia"/>
          <w:kern w:val="0"/>
          <w:sz w:val="24"/>
          <w:szCs w:val="24"/>
        </w:rPr>
        <w:t>；基金代码：</w:t>
      </w:r>
      <w:r w:rsidRPr="00BC4E64">
        <w:rPr>
          <w:rFonts w:ascii="宋体" w:hAnsi="宋体" w:cs="宋体"/>
          <w:kern w:val="0"/>
          <w:sz w:val="24"/>
          <w:szCs w:val="24"/>
        </w:rPr>
        <w:t>A</w:t>
      </w:r>
      <w:r w:rsidRPr="00BC4E64">
        <w:rPr>
          <w:rFonts w:ascii="宋体" w:hAnsi="宋体" w:cs="宋体" w:hint="eastAsia"/>
          <w:kern w:val="0"/>
          <w:sz w:val="24"/>
          <w:szCs w:val="24"/>
        </w:rPr>
        <w:t>类</w:t>
      </w:r>
      <w:r w:rsidRPr="00BC4E64">
        <w:rPr>
          <w:rFonts w:ascii="宋体" w:hAnsi="宋体" w:cs="宋体"/>
          <w:kern w:val="0"/>
          <w:sz w:val="24"/>
          <w:szCs w:val="24"/>
        </w:rPr>
        <w:t>“001367”</w:t>
      </w:r>
      <w:r w:rsidRPr="00BC4E64">
        <w:rPr>
          <w:rFonts w:ascii="宋体" w:hAnsi="宋体" w:cs="宋体" w:hint="eastAsia"/>
          <w:kern w:val="0"/>
          <w:sz w:val="24"/>
          <w:szCs w:val="24"/>
        </w:rPr>
        <w:t>，C类“002441”）、德邦锐兴债券型证券投资基金（基金简称：</w:t>
      </w:r>
      <w:r w:rsidRPr="00BC4E64">
        <w:rPr>
          <w:rFonts w:ascii="宋体" w:hAnsi="宋体" w:cs="宋体"/>
          <w:kern w:val="0"/>
          <w:sz w:val="24"/>
          <w:szCs w:val="24"/>
        </w:rPr>
        <w:t>“</w:t>
      </w:r>
      <w:r w:rsidRPr="00BC4E64">
        <w:rPr>
          <w:rFonts w:ascii="宋体" w:hAnsi="宋体" w:cs="宋体" w:hint="eastAsia"/>
          <w:kern w:val="0"/>
          <w:sz w:val="24"/>
          <w:szCs w:val="24"/>
        </w:rPr>
        <w:t>德邦锐兴债券</w:t>
      </w:r>
      <w:r w:rsidRPr="00BC4E64">
        <w:rPr>
          <w:rFonts w:ascii="宋体" w:hAnsi="宋体" w:cs="宋体"/>
          <w:kern w:val="0"/>
          <w:sz w:val="24"/>
          <w:szCs w:val="24"/>
        </w:rPr>
        <w:t>”</w:t>
      </w:r>
      <w:r w:rsidRPr="00BC4E64">
        <w:rPr>
          <w:rFonts w:ascii="宋体" w:hAnsi="宋体" w:cs="宋体" w:hint="eastAsia"/>
          <w:kern w:val="0"/>
          <w:sz w:val="24"/>
          <w:szCs w:val="24"/>
        </w:rPr>
        <w:t>；基金代码：</w:t>
      </w:r>
      <w:r w:rsidRPr="00BC4E64">
        <w:rPr>
          <w:rFonts w:ascii="宋体" w:hAnsi="宋体" w:cs="宋体"/>
          <w:kern w:val="0"/>
          <w:sz w:val="24"/>
          <w:szCs w:val="24"/>
        </w:rPr>
        <w:t>A</w:t>
      </w:r>
      <w:r w:rsidRPr="00BC4E64">
        <w:rPr>
          <w:rFonts w:ascii="宋体" w:hAnsi="宋体" w:cs="宋体" w:hint="eastAsia"/>
          <w:kern w:val="0"/>
          <w:sz w:val="24"/>
          <w:szCs w:val="24"/>
        </w:rPr>
        <w:t>类</w:t>
      </w:r>
      <w:r w:rsidRPr="00BC4E64">
        <w:rPr>
          <w:rFonts w:ascii="宋体" w:hAnsi="宋体" w:cs="宋体"/>
          <w:kern w:val="0"/>
          <w:sz w:val="24"/>
          <w:szCs w:val="24"/>
        </w:rPr>
        <w:t>“002704”</w:t>
      </w:r>
      <w:r w:rsidRPr="00BC4E64">
        <w:rPr>
          <w:rFonts w:ascii="宋体" w:hAnsi="宋体" w:cs="宋体" w:hint="eastAsia"/>
          <w:kern w:val="0"/>
          <w:sz w:val="24"/>
          <w:szCs w:val="24"/>
        </w:rPr>
        <w:t>，C类“</w:t>
      </w:r>
      <w:r w:rsidRPr="00BC4E64">
        <w:rPr>
          <w:rFonts w:ascii="宋体" w:hAnsi="宋体" w:cs="宋体"/>
          <w:kern w:val="0"/>
          <w:sz w:val="24"/>
          <w:szCs w:val="24"/>
        </w:rPr>
        <w:t>002705</w:t>
      </w:r>
      <w:r w:rsidRPr="00BC4E64">
        <w:rPr>
          <w:rFonts w:ascii="宋体" w:hAnsi="宋体" w:cs="宋体" w:hint="eastAsia"/>
          <w:kern w:val="0"/>
          <w:sz w:val="24"/>
          <w:szCs w:val="24"/>
        </w:rPr>
        <w:t>”）、德邦景颐债券型证券投资基金（基金简称：</w:t>
      </w:r>
      <w:r w:rsidRPr="00BC4E64">
        <w:rPr>
          <w:rFonts w:ascii="宋体" w:hAnsi="宋体" w:cs="宋体"/>
          <w:kern w:val="0"/>
          <w:sz w:val="24"/>
          <w:szCs w:val="24"/>
        </w:rPr>
        <w:t>“</w:t>
      </w:r>
      <w:r w:rsidRPr="00BC4E64">
        <w:rPr>
          <w:rFonts w:ascii="宋体" w:hAnsi="宋体" w:cs="宋体" w:hint="eastAsia"/>
          <w:kern w:val="0"/>
          <w:sz w:val="24"/>
          <w:szCs w:val="24"/>
        </w:rPr>
        <w:t>德邦景颐债券</w:t>
      </w:r>
      <w:r w:rsidRPr="00BC4E64">
        <w:rPr>
          <w:rFonts w:ascii="宋体" w:hAnsi="宋体" w:cs="宋体"/>
          <w:kern w:val="0"/>
          <w:sz w:val="24"/>
          <w:szCs w:val="24"/>
        </w:rPr>
        <w:t>”</w:t>
      </w:r>
      <w:r w:rsidRPr="00BC4E64">
        <w:rPr>
          <w:rFonts w:ascii="宋体" w:hAnsi="宋体" w:cs="宋体" w:hint="eastAsia"/>
          <w:kern w:val="0"/>
          <w:sz w:val="24"/>
          <w:szCs w:val="24"/>
        </w:rPr>
        <w:t>；基金代码：</w:t>
      </w:r>
      <w:r w:rsidRPr="00BC4E64">
        <w:rPr>
          <w:rFonts w:ascii="宋体" w:hAnsi="宋体" w:cs="宋体"/>
          <w:kern w:val="0"/>
          <w:sz w:val="24"/>
          <w:szCs w:val="24"/>
        </w:rPr>
        <w:t>A</w:t>
      </w:r>
      <w:r w:rsidRPr="00BC4E64">
        <w:rPr>
          <w:rFonts w:ascii="宋体" w:hAnsi="宋体" w:cs="宋体" w:hint="eastAsia"/>
          <w:kern w:val="0"/>
          <w:sz w:val="24"/>
          <w:szCs w:val="24"/>
        </w:rPr>
        <w:t>类</w:t>
      </w:r>
      <w:r w:rsidRPr="00BC4E64">
        <w:rPr>
          <w:rFonts w:ascii="宋体" w:hAnsi="宋体" w:cs="宋体"/>
          <w:kern w:val="0"/>
          <w:sz w:val="24"/>
          <w:szCs w:val="24"/>
        </w:rPr>
        <w:t>“00</w:t>
      </w:r>
      <w:r w:rsidRPr="00BC4E64">
        <w:rPr>
          <w:rFonts w:ascii="宋体" w:hAnsi="宋体" w:cs="宋体" w:hint="eastAsia"/>
          <w:kern w:val="0"/>
          <w:sz w:val="24"/>
          <w:szCs w:val="24"/>
        </w:rPr>
        <w:t>3176</w:t>
      </w:r>
      <w:r w:rsidRPr="00BC4E64">
        <w:rPr>
          <w:rFonts w:ascii="宋体" w:hAnsi="宋体" w:cs="宋体"/>
          <w:kern w:val="0"/>
          <w:sz w:val="24"/>
          <w:szCs w:val="24"/>
        </w:rPr>
        <w:t>”</w:t>
      </w:r>
      <w:r w:rsidRPr="00BC4E64">
        <w:rPr>
          <w:rFonts w:ascii="宋体" w:hAnsi="宋体" w:cs="宋体" w:hint="eastAsia"/>
          <w:kern w:val="0"/>
          <w:sz w:val="24"/>
          <w:szCs w:val="24"/>
        </w:rPr>
        <w:t>，C类“</w:t>
      </w:r>
      <w:r w:rsidRPr="00BC4E64">
        <w:rPr>
          <w:rFonts w:ascii="宋体" w:hAnsi="宋体" w:cs="宋体"/>
          <w:kern w:val="0"/>
          <w:sz w:val="24"/>
          <w:szCs w:val="24"/>
        </w:rPr>
        <w:t>00</w:t>
      </w:r>
      <w:r w:rsidRPr="00BC4E64">
        <w:rPr>
          <w:rFonts w:ascii="宋体" w:hAnsi="宋体" w:cs="宋体" w:hint="eastAsia"/>
          <w:kern w:val="0"/>
          <w:sz w:val="24"/>
          <w:szCs w:val="24"/>
        </w:rPr>
        <w:t>3177”）、德邦锐乾债券型证券投资基金（基金简称：</w:t>
      </w:r>
      <w:r w:rsidRPr="00BC4E64">
        <w:rPr>
          <w:rFonts w:ascii="宋体" w:hAnsi="宋体" w:cs="宋体"/>
          <w:kern w:val="0"/>
          <w:sz w:val="24"/>
          <w:szCs w:val="24"/>
        </w:rPr>
        <w:t>“</w:t>
      </w:r>
      <w:r w:rsidRPr="00BC4E64">
        <w:rPr>
          <w:rFonts w:ascii="宋体" w:hAnsi="宋体" w:cs="宋体" w:hint="eastAsia"/>
          <w:kern w:val="0"/>
          <w:sz w:val="24"/>
          <w:szCs w:val="24"/>
        </w:rPr>
        <w:t>德邦锐乾债券</w:t>
      </w:r>
      <w:r w:rsidRPr="00BC4E64">
        <w:rPr>
          <w:rFonts w:ascii="宋体" w:hAnsi="宋体" w:cs="宋体"/>
          <w:kern w:val="0"/>
          <w:sz w:val="24"/>
          <w:szCs w:val="24"/>
        </w:rPr>
        <w:t>”</w:t>
      </w:r>
      <w:r w:rsidRPr="00BC4E64">
        <w:rPr>
          <w:rFonts w:ascii="宋体" w:hAnsi="宋体" w:cs="宋体" w:hint="eastAsia"/>
          <w:kern w:val="0"/>
          <w:sz w:val="24"/>
          <w:szCs w:val="24"/>
        </w:rPr>
        <w:t>；基金代码：</w:t>
      </w:r>
      <w:r w:rsidRPr="00BC4E64">
        <w:rPr>
          <w:rFonts w:ascii="宋体" w:hAnsi="宋体" w:cs="宋体"/>
          <w:kern w:val="0"/>
          <w:sz w:val="24"/>
          <w:szCs w:val="24"/>
        </w:rPr>
        <w:t>A</w:t>
      </w:r>
      <w:r w:rsidRPr="00BC4E64">
        <w:rPr>
          <w:rFonts w:ascii="宋体" w:hAnsi="宋体" w:cs="宋体" w:hint="eastAsia"/>
          <w:kern w:val="0"/>
          <w:sz w:val="24"/>
          <w:szCs w:val="24"/>
        </w:rPr>
        <w:t>类</w:t>
      </w:r>
      <w:r w:rsidRPr="00BC4E64">
        <w:rPr>
          <w:rFonts w:ascii="宋体" w:hAnsi="宋体" w:cs="宋体"/>
          <w:kern w:val="0"/>
          <w:sz w:val="24"/>
          <w:szCs w:val="24"/>
        </w:rPr>
        <w:t>“004246”</w:t>
      </w:r>
      <w:r w:rsidRPr="00BC4E64">
        <w:rPr>
          <w:rFonts w:ascii="宋体" w:hAnsi="宋体" w:cs="宋体" w:hint="eastAsia"/>
          <w:kern w:val="0"/>
          <w:sz w:val="24"/>
          <w:szCs w:val="24"/>
        </w:rPr>
        <w:t>，C类“</w:t>
      </w:r>
      <w:r w:rsidRPr="00BC4E64">
        <w:rPr>
          <w:rFonts w:ascii="宋体" w:hAnsi="宋体" w:cs="宋体"/>
          <w:kern w:val="0"/>
          <w:sz w:val="24"/>
          <w:szCs w:val="24"/>
        </w:rPr>
        <w:t>00424</w:t>
      </w:r>
      <w:r w:rsidRPr="00BC4E64">
        <w:rPr>
          <w:rFonts w:ascii="宋体" w:hAnsi="宋体" w:cs="宋体" w:hint="eastAsia"/>
          <w:kern w:val="0"/>
          <w:sz w:val="24"/>
          <w:szCs w:val="24"/>
        </w:rPr>
        <w:t>7”）、德邦锐泓债券型证券投资基金（基金简称：</w:t>
      </w:r>
      <w:r w:rsidRPr="00BC4E64">
        <w:rPr>
          <w:rFonts w:ascii="宋体" w:hAnsi="宋体" w:cs="宋体"/>
          <w:kern w:val="0"/>
          <w:sz w:val="24"/>
          <w:szCs w:val="24"/>
        </w:rPr>
        <w:t>“</w:t>
      </w:r>
      <w:r w:rsidRPr="00BC4E64">
        <w:rPr>
          <w:rFonts w:ascii="宋体" w:hAnsi="宋体" w:cs="宋体" w:hint="eastAsia"/>
          <w:kern w:val="0"/>
          <w:sz w:val="24"/>
          <w:szCs w:val="24"/>
        </w:rPr>
        <w:t>德邦锐泓债券</w:t>
      </w:r>
      <w:r w:rsidRPr="00BC4E64">
        <w:rPr>
          <w:rFonts w:ascii="宋体" w:hAnsi="宋体" w:cs="宋体"/>
          <w:kern w:val="0"/>
          <w:sz w:val="24"/>
          <w:szCs w:val="24"/>
        </w:rPr>
        <w:t>”</w:t>
      </w:r>
      <w:r w:rsidRPr="00BC4E64">
        <w:rPr>
          <w:rFonts w:ascii="宋体" w:hAnsi="宋体" w:cs="宋体" w:hint="eastAsia"/>
          <w:kern w:val="0"/>
          <w:sz w:val="24"/>
          <w:szCs w:val="24"/>
        </w:rPr>
        <w:t>；基金代码：</w:t>
      </w:r>
      <w:r w:rsidRPr="00BC4E64">
        <w:rPr>
          <w:rFonts w:ascii="宋体" w:hAnsi="宋体" w:cs="宋体"/>
          <w:kern w:val="0"/>
          <w:sz w:val="24"/>
          <w:szCs w:val="24"/>
        </w:rPr>
        <w:t>A</w:t>
      </w:r>
      <w:r w:rsidRPr="00BC4E64">
        <w:rPr>
          <w:rFonts w:ascii="宋体" w:hAnsi="宋体" w:cs="宋体" w:hint="eastAsia"/>
          <w:kern w:val="0"/>
          <w:sz w:val="24"/>
          <w:szCs w:val="24"/>
        </w:rPr>
        <w:t>类</w:t>
      </w:r>
      <w:r w:rsidRPr="00BC4E64">
        <w:rPr>
          <w:rFonts w:ascii="宋体" w:hAnsi="宋体" w:cs="宋体"/>
          <w:kern w:val="0"/>
          <w:sz w:val="24"/>
          <w:szCs w:val="24"/>
        </w:rPr>
        <w:t>“00</w:t>
      </w:r>
      <w:r w:rsidRPr="00BC4E64">
        <w:rPr>
          <w:rFonts w:ascii="宋体" w:hAnsi="宋体" w:cs="宋体" w:hint="eastAsia"/>
          <w:kern w:val="0"/>
          <w:sz w:val="24"/>
          <w:szCs w:val="24"/>
        </w:rPr>
        <w:t>7461</w:t>
      </w:r>
      <w:r w:rsidRPr="00BC4E64">
        <w:rPr>
          <w:rFonts w:ascii="宋体" w:hAnsi="宋体" w:cs="宋体"/>
          <w:kern w:val="0"/>
          <w:sz w:val="24"/>
          <w:szCs w:val="24"/>
        </w:rPr>
        <w:t>”</w:t>
      </w:r>
      <w:r w:rsidRPr="00BC4E64">
        <w:rPr>
          <w:rFonts w:ascii="宋体" w:hAnsi="宋体" w:cs="宋体" w:hint="eastAsia"/>
          <w:kern w:val="0"/>
          <w:sz w:val="24"/>
          <w:szCs w:val="24"/>
        </w:rPr>
        <w:t>，C类“</w:t>
      </w:r>
      <w:r w:rsidRPr="00BC4E64">
        <w:rPr>
          <w:rFonts w:ascii="宋体" w:hAnsi="宋体" w:cs="宋体"/>
          <w:kern w:val="0"/>
          <w:sz w:val="24"/>
          <w:szCs w:val="24"/>
        </w:rPr>
        <w:t>00</w:t>
      </w:r>
      <w:r w:rsidRPr="00BC4E64">
        <w:rPr>
          <w:rFonts w:ascii="宋体" w:hAnsi="宋体" w:cs="宋体" w:hint="eastAsia"/>
          <w:kern w:val="0"/>
          <w:sz w:val="24"/>
          <w:szCs w:val="24"/>
        </w:rPr>
        <w:t>7462”）、德邦短债债券型证券投资基金（基金简称：</w:t>
      </w:r>
      <w:r w:rsidRPr="00BC4E64">
        <w:rPr>
          <w:rFonts w:ascii="宋体" w:hAnsi="宋体" w:cs="宋体"/>
          <w:kern w:val="0"/>
          <w:sz w:val="24"/>
          <w:szCs w:val="24"/>
        </w:rPr>
        <w:t>“</w:t>
      </w:r>
      <w:r w:rsidRPr="00BC4E64">
        <w:rPr>
          <w:rFonts w:ascii="宋体" w:hAnsi="宋体" w:cs="宋体" w:hint="eastAsia"/>
          <w:kern w:val="0"/>
          <w:sz w:val="24"/>
          <w:szCs w:val="24"/>
        </w:rPr>
        <w:t>德邦短债</w:t>
      </w:r>
      <w:r w:rsidRPr="00BC4E64">
        <w:rPr>
          <w:rFonts w:ascii="宋体" w:hAnsi="宋体" w:cs="宋体"/>
          <w:kern w:val="0"/>
          <w:sz w:val="24"/>
          <w:szCs w:val="24"/>
        </w:rPr>
        <w:t>”</w:t>
      </w:r>
      <w:r w:rsidRPr="00BC4E64">
        <w:rPr>
          <w:rFonts w:ascii="宋体" w:hAnsi="宋体" w:cs="宋体" w:hint="eastAsia"/>
          <w:kern w:val="0"/>
          <w:sz w:val="24"/>
          <w:szCs w:val="24"/>
        </w:rPr>
        <w:t>；基金代码：</w:t>
      </w:r>
      <w:r w:rsidRPr="00BC4E64">
        <w:rPr>
          <w:rFonts w:ascii="宋体" w:hAnsi="宋体" w:cs="宋体"/>
          <w:kern w:val="0"/>
          <w:sz w:val="24"/>
          <w:szCs w:val="24"/>
        </w:rPr>
        <w:t>A</w:t>
      </w:r>
      <w:r w:rsidRPr="00BC4E64">
        <w:rPr>
          <w:rFonts w:ascii="宋体" w:hAnsi="宋体" w:cs="宋体" w:hint="eastAsia"/>
          <w:kern w:val="0"/>
          <w:sz w:val="24"/>
          <w:szCs w:val="24"/>
        </w:rPr>
        <w:t>类</w:t>
      </w:r>
      <w:r w:rsidRPr="00BC4E64">
        <w:rPr>
          <w:rFonts w:ascii="宋体" w:hAnsi="宋体" w:cs="宋体"/>
          <w:kern w:val="0"/>
          <w:sz w:val="24"/>
          <w:szCs w:val="24"/>
        </w:rPr>
        <w:t>“008448”</w:t>
      </w:r>
      <w:r w:rsidRPr="00BC4E64">
        <w:rPr>
          <w:rFonts w:ascii="宋体" w:hAnsi="宋体" w:cs="宋体" w:hint="eastAsia"/>
          <w:kern w:val="0"/>
          <w:sz w:val="24"/>
          <w:szCs w:val="24"/>
        </w:rPr>
        <w:t>，C类“</w:t>
      </w:r>
      <w:r w:rsidRPr="00BC4E64">
        <w:rPr>
          <w:rFonts w:ascii="宋体" w:hAnsi="宋体" w:cs="宋体"/>
          <w:kern w:val="0"/>
          <w:sz w:val="24"/>
          <w:szCs w:val="24"/>
        </w:rPr>
        <w:t>008449</w:t>
      </w:r>
      <w:r w:rsidRPr="00BC4E64">
        <w:rPr>
          <w:rFonts w:ascii="宋体" w:hAnsi="宋体" w:cs="宋体" w:hint="eastAsia"/>
          <w:kern w:val="0"/>
          <w:sz w:val="24"/>
          <w:szCs w:val="24"/>
        </w:rPr>
        <w:t>”）、德邦德利货币市场基金（基金简称：“德邦德利货币”；基金代码：A类“000300”，B类“000301”）、德邦如意货币市场基金（基金简称：“德邦如意货币”；基金代码：“001401”）之间的基金转换业务（基金转换业务单笔转出份额的最低限额为100份，具体以各销售机构的规定为准）。本基金不同基金份额类别之间不得互相转换。</w:t>
      </w:r>
    </w:p>
    <w:p w:rsidR="00DE4961" w:rsidRPr="00BC4E64" w:rsidRDefault="007A66B0" w:rsidP="00931950">
      <w:pPr>
        <w:widowControl/>
        <w:spacing w:line="360" w:lineRule="auto"/>
        <w:ind w:firstLineChars="200" w:firstLine="480"/>
        <w:jc w:val="left"/>
        <w:rPr>
          <w:rFonts w:ascii="宋体" w:hAnsi="宋体" w:cs="宋体"/>
          <w:kern w:val="0"/>
          <w:sz w:val="24"/>
          <w:szCs w:val="24"/>
        </w:rPr>
      </w:pPr>
      <w:r w:rsidRPr="00BC4E64">
        <w:rPr>
          <w:rFonts w:ascii="宋体" w:hAnsi="宋体" w:hint="eastAsia"/>
          <w:sz w:val="24"/>
          <w:szCs w:val="24"/>
        </w:rPr>
        <w:t>（</w:t>
      </w:r>
      <w:r w:rsidRPr="00BC4E64">
        <w:rPr>
          <w:rFonts w:ascii="宋体" w:hAnsi="宋体"/>
          <w:sz w:val="24"/>
          <w:szCs w:val="24"/>
        </w:rPr>
        <w:t>2）</w:t>
      </w:r>
      <w:r w:rsidRPr="00BC4E64">
        <w:rPr>
          <w:rFonts w:ascii="宋体" w:hAnsi="宋体" w:hint="eastAsia"/>
          <w:sz w:val="24"/>
          <w:szCs w:val="24"/>
        </w:rPr>
        <w:t>自</w:t>
      </w:r>
      <w:r w:rsidR="003D2190" w:rsidRPr="00BC4E64">
        <w:rPr>
          <w:rFonts w:ascii="宋体" w:hAnsi="宋体"/>
          <w:sz w:val="24"/>
          <w:szCs w:val="24"/>
        </w:rPr>
        <w:t>2020年7</w:t>
      </w:r>
      <w:r w:rsidR="003D2190" w:rsidRPr="00BC4E64">
        <w:rPr>
          <w:rFonts w:ascii="宋体" w:hAnsi="宋体" w:hint="eastAsia"/>
          <w:sz w:val="24"/>
          <w:szCs w:val="24"/>
        </w:rPr>
        <w:t>月</w:t>
      </w:r>
      <w:r w:rsidR="00443C00" w:rsidRPr="00BC4E64">
        <w:rPr>
          <w:rFonts w:ascii="宋体" w:hAnsi="宋体" w:hint="eastAsia"/>
          <w:sz w:val="24"/>
          <w:szCs w:val="24"/>
        </w:rPr>
        <w:t>15</w:t>
      </w:r>
      <w:r w:rsidR="003D2190" w:rsidRPr="00BC4E64">
        <w:rPr>
          <w:rFonts w:ascii="宋体" w:hAnsi="宋体" w:hint="eastAsia"/>
          <w:sz w:val="24"/>
          <w:szCs w:val="24"/>
        </w:rPr>
        <w:t>日</w:t>
      </w:r>
      <w:r w:rsidRPr="00BC4E64">
        <w:rPr>
          <w:rFonts w:ascii="宋体" w:hAnsi="宋体"/>
          <w:sz w:val="24"/>
          <w:szCs w:val="24"/>
        </w:rPr>
        <w:t>起</w:t>
      </w:r>
      <w:r w:rsidRPr="00BC4E64">
        <w:rPr>
          <w:rFonts w:ascii="宋体" w:hAnsi="宋体" w:hint="eastAsia"/>
          <w:sz w:val="24"/>
          <w:szCs w:val="24"/>
        </w:rPr>
        <w:t>，投资者在下述销售机构办理本基金与上述所列基金之间转换业务的，</w:t>
      </w:r>
      <w:r w:rsidRPr="00BC4E64">
        <w:rPr>
          <w:rFonts w:ascii="宋体" w:hAnsi="宋体" w:cs="宋体" w:hint="eastAsia"/>
          <w:kern w:val="0"/>
          <w:sz w:val="24"/>
          <w:szCs w:val="24"/>
        </w:rPr>
        <w:t>需在同时销售拟转出和转入两只基金的同一销售机构办理基金的转换业务（具体以销售机构规定为准）：</w:t>
      </w:r>
    </w:p>
    <w:p w:rsidR="007A66B0" w:rsidRPr="00BC4E64" w:rsidRDefault="003C0B4B" w:rsidP="000902F9">
      <w:pPr>
        <w:widowControl/>
        <w:spacing w:line="360" w:lineRule="auto"/>
        <w:ind w:firstLineChars="200" w:firstLine="480"/>
        <w:jc w:val="left"/>
        <w:rPr>
          <w:rFonts w:ascii="宋体" w:hAnsi="宋体" w:cs="宋体"/>
          <w:kern w:val="0"/>
          <w:sz w:val="24"/>
          <w:szCs w:val="24"/>
        </w:rPr>
      </w:pPr>
      <w:r w:rsidRPr="00BC4E64">
        <w:rPr>
          <w:rFonts w:ascii="宋体" w:hAnsi="宋体"/>
          <w:sz w:val="24"/>
          <w:szCs w:val="24"/>
        </w:rPr>
        <w:t>中国工商银行股份有限公司</w:t>
      </w:r>
      <w:r w:rsidRPr="00BC4E64">
        <w:rPr>
          <w:rFonts w:ascii="宋体" w:hAnsi="宋体" w:hint="eastAsia"/>
          <w:sz w:val="24"/>
          <w:szCs w:val="24"/>
        </w:rPr>
        <w:t>、中国民生银行股份有限公司、交通银行股份有限公司、上海浦东发展银行股份有限公司、德邦证券股份有限公司、安信证券股份有限公司、东海证券股份有限公司、广发证券股份有限公司、开源证券股份有限公司、上海证券有限责任公司、申万宏源西部证券有限公司、申万宏源证券有限公司、招商证券股份有限公司、中国银河证券股份有限公司、中信期货有限公司、中信证券（山东）有限责任公司</w:t>
      </w:r>
      <w:r w:rsidRPr="00BC4E64">
        <w:rPr>
          <w:rFonts w:ascii="宋体" w:hAnsi="宋体"/>
          <w:sz w:val="24"/>
          <w:szCs w:val="24"/>
        </w:rPr>
        <w:t xml:space="preserve"> </w:t>
      </w:r>
      <w:r w:rsidRPr="00BC4E64">
        <w:rPr>
          <w:rFonts w:ascii="宋体" w:hAnsi="宋体" w:hint="eastAsia"/>
          <w:sz w:val="24"/>
          <w:szCs w:val="24"/>
        </w:rPr>
        <w:t>、中信证券股份有限公司、</w:t>
      </w:r>
      <w:r w:rsidRPr="00BC4E64">
        <w:rPr>
          <w:rFonts w:ascii="宋体" w:hAnsi="宋体"/>
          <w:sz w:val="24"/>
          <w:szCs w:val="24"/>
        </w:rPr>
        <w:t>中信证券华南股份有限公司</w:t>
      </w:r>
      <w:r w:rsidRPr="00BC4E64">
        <w:rPr>
          <w:rFonts w:ascii="宋体" w:hAnsi="宋体" w:hint="eastAsia"/>
          <w:sz w:val="24"/>
          <w:szCs w:val="24"/>
        </w:rPr>
        <w:t>、湘财证券股份有限公司、华鑫证券有限责任公司、平安证券股份有限公司、中泰证券股份有限公司、中信建投证券股份有限公司、恒泰证券股份有限公司、粤开证券股份有限公司、</w:t>
      </w:r>
      <w:r w:rsidRPr="00BC4E64">
        <w:rPr>
          <w:rFonts w:ascii="宋体" w:hAnsi="宋体"/>
          <w:sz w:val="24"/>
          <w:szCs w:val="24"/>
        </w:rPr>
        <w:t>天风证券股份有限公司</w:t>
      </w:r>
      <w:r w:rsidRPr="00BC4E64">
        <w:rPr>
          <w:rFonts w:ascii="宋体" w:hAnsi="宋体" w:hint="eastAsia"/>
          <w:sz w:val="24"/>
          <w:szCs w:val="24"/>
        </w:rPr>
        <w:t>、</w:t>
      </w:r>
      <w:r w:rsidRPr="00BC4E64">
        <w:rPr>
          <w:rFonts w:ascii="宋体" w:hAnsi="宋体"/>
          <w:sz w:val="24"/>
          <w:szCs w:val="24"/>
        </w:rPr>
        <w:t>万联证券股份有限公司</w:t>
      </w:r>
      <w:r w:rsidRPr="00BC4E64">
        <w:rPr>
          <w:rFonts w:ascii="宋体" w:hAnsi="宋体" w:hint="eastAsia"/>
          <w:sz w:val="24"/>
          <w:szCs w:val="24"/>
        </w:rPr>
        <w:t>、</w:t>
      </w:r>
      <w:r w:rsidRPr="00BC4E64">
        <w:rPr>
          <w:rFonts w:ascii="宋体" w:hAnsi="宋体"/>
          <w:sz w:val="24"/>
          <w:szCs w:val="24"/>
        </w:rPr>
        <w:t>国金证券股份有限公司</w:t>
      </w:r>
      <w:r w:rsidR="00715593">
        <w:rPr>
          <w:rFonts w:ascii="宋体" w:hAnsi="宋体" w:hint="eastAsia"/>
          <w:sz w:val="24"/>
          <w:szCs w:val="24"/>
        </w:rPr>
        <w:t>、</w:t>
      </w:r>
      <w:r w:rsidR="00715593" w:rsidRPr="00715593">
        <w:rPr>
          <w:rFonts w:ascii="宋体" w:hAnsi="宋体" w:hint="eastAsia"/>
          <w:sz w:val="24"/>
          <w:szCs w:val="24"/>
        </w:rPr>
        <w:t>上海天天基金销售有限公司、上海利得基金销售有限公司、海银基金销售有限公司、北京增财基金销售有限公司、上海联泰基金销售有限公司、上海长量基金销售有限公司、和讯信息科技有限公司、深圳市新兰德证券投资咨询有限公司、上海好买基金销售有限公司、浙江同花顺基金销售有限公司、北京恒天明泽基金销售有限公司、蚂蚁（杭州）基金销售有限公司、深圳众禄基金销售股份有限公司、北京新浪仓石基金销售有限公司、上海万得基金销售有限公司、奕丰基金销售有限公司、北京肯特瑞基金销售有限公司、上海云湾基金销售有限公司、北京汇成基金销售有限公司、南京苏宁基金销售有限公司、北京虹点基金销售有限公司、珠海盈米基金销售有限公司、上海大智慧基金销售有限公司、上海基煜基金销售有限公司、宜信普泽（北京）基金销售有限公司、济安财富（北京）基金销售有限公司、中国国际期货股份有限公司、华瑞保险销售有限公司、上海华夏财富投资管理有限公司、万家财富基金销售（天津）有限公司、武汉市伯嘉基金销售有限公司、嘉实财富管理有限公司、上海挖财基金销售有限公司、北京蛋卷基金销售有限公司、北京唐鼎耀华基金销售有限公司、阳光人寿保险股份有限公司、北京度小满基金销售有限公司、和耕传承基金销售有限公司、上海中正达广基金销售有限公司、一路财富（北京）基金销售有限公司、喜鹊财富基金销售有限公司、玄元保险代理有限公司、大连网金基金销售有限公司、浦领基金销售有限公司、凤凰金信（海口）基金销售有限公司、民商基金销售（上海）有限公司</w:t>
      </w:r>
      <w:r w:rsidR="007C4307" w:rsidRPr="00BC4E64">
        <w:rPr>
          <w:rFonts w:ascii="宋体" w:hAnsi="宋体" w:hint="eastAsia"/>
          <w:sz w:val="24"/>
          <w:szCs w:val="24"/>
        </w:rPr>
        <w:t>（</w:t>
      </w:r>
      <w:r w:rsidR="008528B6" w:rsidRPr="00BC4E64">
        <w:rPr>
          <w:rFonts w:ascii="宋体" w:hAnsi="宋体" w:hint="eastAsia"/>
          <w:sz w:val="24"/>
          <w:szCs w:val="24"/>
        </w:rPr>
        <w:t>具</w:t>
      </w:r>
      <w:r w:rsidR="008528B6" w:rsidRPr="00BC4E64">
        <w:rPr>
          <w:rFonts w:ascii="宋体" w:hAnsi="宋体" w:hint="eastAsia"/>
          <w:sz w:val="24"/>
        </w:rPr>
        <w:t>体以实际为准）</w:t>
      </w:r>
      <w:r w:rsidR="00103520" w:rsidRPr="00BC4E64">
        <w:rPr>
          <w:rFonts w:ascii="宋体" w:hAnsi="宋体" w:hint="eastAsia"/>
          <w:sz w:val="24"/>
        </w:rPr>
        <w:t>。</w:t>
      </w:r>
    </w:p>
    <w:p w:rsidR="00AB2946" w:rsidRPr="00BC4E64" w:rsidRDefault="00931950" w:rsidP="00931950">
      <w:pPr>
        <w:widowControl/>
        <w:spacing w:line="360" w:lineRule="auto"/>
        <w:ind w:firstLineChars="200" w:firstLine="480"/>
        <w:jc w:val="left"/>
        <w:rPr>
          <w:rFonts w:ascii="宋体" w:hAnsi="宋体" w:cs="宋体"/>
          <w:kern w:val="0"/>
          <w:sz w:val="24"/>
          <w:szCs w:val="24"/>
        </w:rPr>
      </w:pPr>
      <w:r w:rsidRPr="00BC4E64">
        <w:rPr>
          <w:rFonts w:ascii="宋体" w:hAnsi="宋体" w:cs="宋体" w:hint="eastAsia"/>
          <w:kern w:val="0"/>
          <w:sz w:val="24"/>
          <w:szCs w:val="24"/>
        </w:rPr>
        <w:t>（3）若本基金变更上述渠道或适用基金，本公司将另行公告，敬请投资者留意。</w:t>
      </w:r>
    </w:p>
    <w:p w:rsidR="00473A43" w:rsidRPr="00BC4E64" w:rsidRDefault="00473A43" w:rsidP="00931950">
      <w:pPr>
        <w:widowControl/>
        <w:spacing w:line="360" w:lineRule="auto"/>
        <w:ind w:firstLineChars="200" w:firstLine="480"/>
        <w:jc w:val="left"/>
        <w:rPr>
          <w:rFonts w:ascii="宋体" w:hAnsi="宋体" w:cs="宋体"/>
          <w:kern w:val="0"/>
          <w:sz w:val="24"/>
          <w:szCs w:val="24"/>
        </w:rPr>
      </w:pPr>
    </w:p>
    <w:p w:rsidR="0041786E" w:rsidRPr="00BC4E64" w:rsidRDefault="003D2190" w:rsidP="006037A2">
      <w:pPr>
        <w:pStyle w:val="Default"/>
        <w:numPr>
          <w:ilvl w:val="0"/>
          <w:numId w:val="3"/>
        </w:numPr>
        <w:spacing w:line="360" w:lineRule="auto"/>
        <w:rPr>
          <w:rFonts w:ascii="宋体" w:eastAsia="宋体" w:hAnsi="宋体" w:cs="Times New Roman"/>
          <w:b/>
          <w:color w:val="auto"/>
          <w:kern w:val="2"/>
        </w:rPr>
      </w:pPr>
      <w:r w:rsidRPr="00BC4E64">
        <w:rPr>
          <w:rFonts w:ascii="宋体" w:eastAsia="宋体" w:hAnsi="宋体" w:cs="Times New Roman" w:hint="eastAsia"/>
          <w:b/>
          <w:color w:val="auto"/>
          <w:kern w:val="2"/>
        </w:rPr>
        <w:t>定期定额投资</w:t>
      </w:r>
      <w:r w:rsidR="00A60FB9" w:rsidRPr="00BC4E64">
        <w:rPr>
          <w:rFonts w:ascii="宋体" w:eastAsia="宋体" w:hAnsi="宋体" w:cs="Times New Roman" w:hint="eastAsia"/>
          <w:b/>
          <w:color w:val="auto"/>
          <w:kern w:val="2"/>
        </w:rPr>
        <w:t>业务</w:t>
      </w:r>
      <w:r w:rsidR="0041786E" w:rsidRPr="00BC4E64">
        <w:rPr>
          <w:rFonts w:ascii="宋体" w:eastAsia="宋体" w:hAnsi="宋体" w:cs="Times New Roman"/>
          <w:b/>
          <w:color w:val="auto"/>
          <w:kern w:val="2"/>
        </w:rPr>
        <w:t xml:space="preserve"> </w:t>
      </w:r>
    </w:p>
    <w:p w:rsidR="00DE4961" w:rsidRPr="00BC4E64" w:rsidRDefault="007A66B0" w:rsidP="00AB0277">
      <w:pPr>
        <w:widowControl/>
        <w:spacing w:line="360" w:lineRule="auto"/>
        <w:ind w:firstLineChars="200" w:firstLine="480"/>
        <w:jc w:val="left"/>
        <w:rPr>
          <w:rFonts w:ascii="宋体" w:hAnsi="宋体" w:cs="宋体"/>
          <w:kern w:val="0"/>
          <w:sz w:val="24"/>
          <w:szCs w:val="24"/>
        </w:rPr>
      </w:pPr>
      <w:r w:rsidRPr="00BC4E64">
        <w:rPr>
          <w:rFonts w:ascii="宋体" w:hAnsi="宋体" w:cs="宋体" w:hint="eastAsia"/>
          <w:kern w:val="0"/>
          <w:sz w:val="24"/>
          <w:szCs w:val="24"/>
        </w:rPr>
        <w:t>（</w:t>
      </w:r>
      <w:r w:rsidRPr="00BC4E64">
        <w:rPr>
          <w:rFonts w:ascii="宋体" w:hAnsi="宋体" w:cs="宋体"/>
          <w:kern w:val="0"/>
          <w:sz w:val="24"/>
          <w:szCs w:val="24"/>
        </w:rPr>
        <w:t>1）</w:t>
      </w:r>
      <w:r w:rsidRPr="00BC4E64">
        <w:rPr>
          <w:rFonts w:ascii="宋体" w:hAnsi="宋体" w:hint="eastAsia"/>
          <w:sz w:val="24"/>
          <w:szCs w:val="24"/>
        </w:rPr>
        <w:t>自</w:t>
      </w:r>
      <w:r w:rsidR="00862EA3" w:rsidRPr="00BC4E64">
        <w:rPr>
          <w:rFonts w:ascii="宋体" w:hAnsi="宋体" w:hint="eastAsia"/>
          <w:sz w:val="24"/>
          <w:szCs w:val="24"/>
        </w:rPr>
        <w:t>2020年7</w:t>
      </w:r>
      <w:r w:rsidR="007715BC" w:rsidRPr="00BC4E64">
        <w:rPr>
          <w:rFonts w:ascii="宋体" w:hAnsi="宋体" w:hint="eastAsia"/>
          <w:sz w:val="24"/>
          <w:szCs w:val="24"/>
        </w:rPr>
        <w:t>月</w:t>
      </w:r>
      <w:r w:rsidR="00443C00" w:rsidRPr="00BC4E64">
        <w:rPr>
          <w:rFonts w:ascii="宋体" w:hAnsi="宋体" w:hint="eastAsia"/>
          <w:sz w:val="24"/>
          <w:szCs w:val="24"/>
        </w:rPr>
        <w:t>15</w:t>
      </w:r>
      <w:r w:rsidR="007715BC" w:rsidRPr="00BC4E64">
        <w:rPr>
          <w:rFonts w:ascii="宋体" w:hAnsi="宋体" w:hint="eastAsia"/>
          <w:sz w:val="24"/>
          <w:szCs w:val="24"/>
        </w:rPr>
        <w:t>日</w:t>
      </w:r>
      <w:r w:rsidRPr="00BC4E64">
        <w:rPr>
          <w:rFonts w:ascii="宋体" w:hAnsi="宋体"/>
          <w:sz w:val="24"/>
          <w:szCs w:val="24"/>
        </w:rPr>
        <w:t>起</w:t>
      </w:r>
      <w:r w:rsidRPr="00BC4E64">
        <w:rPr>
          <w:rFonts w:ascii="宋体" w:hAnsi="宋体" w:cs="宋体" w:hint="eastAsia"/>
          <w:kern w:val="0"/>
          <w:sz w:val="24"/>
          <w:szCs w:val="24"/>
        </w:rPr>
        <w:t>，本基金在下述销售机构开通定期定额投资业务：</w:t>
      </w:r>
    </w:p>
    <w:p w:rsidR="006037A2" w:rsidRPr="00BC4E64" w:rsidRDefault="003C0B4B" w:rsidP="003F49AC">
      <w:pPr>
        <w:widowControl/>
        <w:spacing w:line="360" w:lineRule="auto"/>
        <w:ind w:firstLineChars="200" w:firstLine="480"/>
        <w:jc w:val="left"/>
        <w:rPr>
          <w:rFonts w:ascii="宋体" w:hAnsi="宋体"/>
          <w:sz w:val="24"/>
        </w:rPr>
      </w:pPr>
      <w:r w:rsidRPr="00BC4E64">
        <w:rPr>
          <w:rFonts w:ascii="宋体" w:hAnsi="宋体"/>
          <w:sz w:val="24"/>
          <w:szCs w:val="24"/>
        </w:rPr>
        <w:t>中国工商银行股份有限公司</w:t>
      </w:r>
      <w:r w:rsidRPr="00BC4E64">
        <w:rPr>
          <w:rFonts w:ascii="宋体" w:hAnsi="宋体" w:hint="eastAsia"/>
          <w:sz w:val="24"/>
          <w:szCs w:val="24"/>
        </w:rPr>
        <w:t>、中国民生银行股份有限公司、交通银行股份有限公司、上海浦东发展银行股份有限公司、德邦证券股份有限公司、安信证券股份有限公司、东海证券股份有限公司、广发证券股份有限公司、开源证券股份有限公司、上海证券有限责任公司、申万宏源西部证券有限公司、申万宏源证券有限公司、招商证券股份有限公司、中国银河证券股份有限公司、中信期货有限公司、中信证券（山东）有限责任公司</w:t>
      </w:r>
      <w:r w:rsidRPr="00BC4E64">
        <w:rPr>
          <w:rFonts w:ascii="宋体" w:hAnsi="宋体"/>
          <w:sz w:val="24"/>
          <w:szCs w:val="24"/>
        </w:rPr>
        <w:t xml:space="preserve"> </w:t>
      </w:r>
      <w:r w:rsidRPr="00BC4E64">
        <w:rPr>
          <w:rFonts w:ascii="宋体" w:hAnsi="宋体" w:hint="eastAsia"/>
          <w:sz w:val="24"/>
          <w:szCs w:val="24"/>
        </w:rPr>
        <w:t>、中信证券股份有限公司、</w:t>
      </w:r>
      <w:r w:rsidRPr="00BC4E64">
        <w:rPr>
          <w:rFonts w:ascii="宋体" w:hAnsi="宋体"/>
          <w:sz w:val="24"/>
          <w:szCs w:val="24"/>
        </w:rPr>
        <w:t>中信证券华南股份有限公司</w:t>
      </w:r>
      <w:r w:rsidRPr="00BC4E64">
        <w:rPr>
          <w:rFonts w:ascii="宋体" w:hAnsi="宋体" w:hint="eastAsia"/>
          <w:sz w:val="24"/>
          <w:szCs w:val="24"/>
        </w:rPr>
        <w:t>、湘财证券股份有限公司、华鑫证券有限责任公司、平安证券股份有限公司、中泰证券股份有限公司、中信建投证券股份有限公司、恒泰证券股份有限公司、粤开证券股份有限公司、</w:t>
      </w:r>
      <w:r w:rsidRPr="00BC4E64">
        <w:rPr>
          <w:rFonts w:ascii="宋体" w:hAnsi="宋体"/>
          <w:sz w:val="24"/>
          <w:szCs w:val="24"/>
        </w:rPr>
        <w:t>天风证券股份有限公司</w:t>
      </w:r>
      <w:r w:rsidRPr="00BC4E64">
        <w:rPr>
          <w:rFonts w:ascii="宋体" w:hAnsi="宋体" w:hint="eastAsia"/>
          <w:sz w:val="24"/>
          <w:szCs w:val="24"/>
        </w:rPr>
        <w:t>、</w:t>
      </w:r>
      <w:r w:rsidRPr="00BC4E64">
        <w:rPr>
          <w:rFonts w:ascii="宋体" w:hAnsi="宋体"/>
          <w:sz w:val="24"/>
          <w:szCs w:val="24"/>
        </w:rPr>
        <w:t>万联证券股份有限公司</w:t>
      </w:r>
      <w:r w:rsidRPr="00BC4E64">
        <w:rPr>
          <w:rFonts w:ascii="宋体" w:hAnsi="宋体" w:hint="eastAsia"/>
          <w:sz w:val="24"/>
          <w:szCs w:val="24"/>
        </w:rPr>
        <w:t>、</w:t>
      </w:r>
      <w:r w:rsidRPr="00BC4E64">
        <w:rPr>
          <w:rFonts w:ascii="宋体" w:hAnsi="宋体"/>
          <w:sz w:val="24"/>
          <w:szCs w:val="24"/>
        </w:rPr>
        <w:t>国金证券股份有限公司</w:t>
      </w:r>
      <w:r w:rsidRPr="00BC4E64">
        <w:rPr>
          <w:rFonts w:ascii="宋体" w:hAnsi="宋体" w:hint="eastAsia"/>
          <w:sz w:val="24"/>
          <w:szCs w:val="24"/>
        </w:rPr>
        <w:t>、</w:t>
      </w:r>
      <w:r w:rsidR="00715593" w:rsidRPr="00715593">
        <w:rPr>
          <w:rFonts w:ascii="宋体" w:hAnsi="宋体" w:hint="eastAsia"/>
          <w:sz w:val="24"/>
          <w:szCs w:val="24"/>
        </w:rPr>
        <w:t>上海天天基金销售有限公司、诺亚正行基金销售有限公司、上海利得基金销售有限公司、海银基金销售有限公司、北京增财基金销售有限公司、上海陆金所基金销售有限公司、上海联泰基金销售有限公司、上海长量基金销售有限公司、和讯信息科技有限公司、深圳市新兰德证券投资咨询有限公司、上海好买基金销售有限公司、浙江同花顺基金销售有限公司、北京恒天明泽基金销售有限公司、蚂蚁（杭州）基金销售有限公司、深圳众禄基金销售股份有限公司、北京新浪仓石基金销售有限公司、上海万得基金销售有限公司、奕丰基金销售有限公司、北京肯特瑞基金销售有限公司、上海云湾基金销售有限公司、北京汇成基金销售有限公司、南京苏宁基金销售有限公司、北京虹点基金销售有限公司、珠海盈米基金销售有限公司、上海大智慧基金销售有限公司、宜信普泽（北京）基金销售有限公司、济安财富（北京）基金销售有限公司、中国国际期货股份有限公司、上海华夏财富投资管理有限公司、万家财富基金销售（天津）有限公司、武汉市伯嘉基金销售有限公司、嘉实财富管理有限公司、上海挖财基金销售有限公司、北京蛋卷基金销售有限公司、北京唐鼎耀华基金销售有限公司、阳光人寿保险股份有限公司、</w:t>
      </w:r>
      <w:r w:rsidR="004746B2" w:rsidRPr="004746B2">
        <w:rPr>
          <w:rFonts w:ascii="宋体" w:hAnsi="宋体" w:hint="eastAsia"/>
          <w:sz w:val="24"/>
          <w:szCs w:val="24"/>
        </w:rPr>
        <w:t>北京度小满基金销售有限公司</w:t>
      </w:r>
      <w:r w:rsidR="00715593" w:rsidRPr="00715593">
        <w:rPr>
          <w:rFonts w:ascii="宋体" w:hAnsi="宋体" w:hint="eastAsia"/>
          <w:sz w:val="24"/>
          <w:szCs w:val="24"/>
        </w:rPr>
        <w:t>、和耕传承基金销售有限公司、上海中正达广基金销售有限公司、一路财富（北京）基金销售有限公司、喜鹊财富基金销售有限公司、玄元保险代理有限公司、大连网金基金销售有限公司、浦领基金销售有限公司、凤凰金信（海口）基金销售有限公司</w:t>
      </w:r>
      <w:r w:rsidR="007C4307" w:rsidRPr="00BC4E64">
        <w:rPr>
          <w:rFonts w:ascii="宋体" w:hAnsi="宋体" w:hint="eastAsia"/>
          <w:sz w:val="24"/>
          <w:szCs w:val="24"/>
        </w:rPr>
        <w:t>（</w:t>
      </w:r>
      <w:r w:rsidR="008528B6" w:rsidRPr="00BC4E64">
        <w:rPr>
          <w:rFonts w:ascii="宋体" w:hAnsi="宋体" w:hint="eastAsia"/>
          <w:sz w:val="24"/>
          <w:szCs w:val="24"/>
        </w:rPr>
        <w:t>具体以实际为准，</w:t>
      </w:r>
      <w:r w:rsidR="00AB0277" w:rsidRPr="00BC4E64">
        <w:rPr>
          <w:rFonts w:ascii="宋体" w:hAnsi="宋体" w:hint="eastAsia"/>
          <w:sz w:val="24"/>
          <w:szCs w:val="24"/>
        </w:rPr>
        <w:t>定期定额</w:t>
      </w:r>
      <w:r w:rsidR="008528B6" w:rsidRPr="00BC4E64">
        <w:rPr>
          <w:rFonts w:ascii="宋体" w:hAnsi="宋体" w:hint="eastAsia"/>
          <w:sz w:val="24"/>
          <w:szCs w:val="24"/>
        </w:rPr>
        <w:t>投资</w:t>
      </w:r>
      <w:r w:rsidR="00F649CD" w:rsidRPr="00BC4E64">
        <w:rPr>
          <w:rFonts w:ascii="宋体" w:hAnsi="宋体" w:hint="eastAsia"/>
          <w:sz w:val="24"/>
          <w:szCs w:val="24"/>
        </w:rPr>
        <w:t>最低扣款金额以各销售机构的规定为准）。</w:t>
      </w:r>
    </w:p>
    <w:p w:rsidR="003D2190" w:rsidRPr="00BC4E64" w:rsidRDefault="007A66B0" w:rsidP="004C07FB">
      <w:pPr>
        <w:widowControl/>
        <w:spacing w:line="360" w:lineRule="auto"/>
        <w:ind w:firstLineChars="200" w:firstLine="480"/>
        <w:jc w:val="left"/>
        <w:rPr>
          <w:rFonts w:ascii="宋体" w:hAnsi="宋体"/>
          <w:sz w:val="24"/>
          <w:szCs w:val="24"/>
        </w:rPr>
      </w:pPr>
      <w:r w:rsidRPr="00BC4E64">
        <w:rPr>
          <w:rFonts w:ascii="宋体" w:hAnsi="宋体" w:hint="eastAsia"/>
          <w:sz w:val="24"/>
          <w:szCs w:val="24"/>
        </w:rPr>
        <w:t>（</w:t>
      </w:r>
      <w:r w:rsidRPr="00BC4E64">
        <w:rPr>
          <w:rFonts w:ascii="宋体" w:hAnsi="宋体"/>
          <w:sz w:val="24"/>
          <w:szCs w:val="24"/>
        </w:rPr>
        <w:t>2）</w:t>
      </w:r>
      <w:r w:rsidRPr="00BC4E64">
        <w:rPr>
          <w:rFonts w:ascii="宋体" w:hAnsi="宋体" w:hint="eastAsia"/>
          <w:sz w:val="24"/>
          <w:szCs w:val="24"/>
        </w:rPr>
        <w:t>自</w:t>
      </w:r>
      <w:r w:rsidR="003D2190" w:rsidRPr="00BC4E64">
        <w:rPr>
          <w:rFonts w:ascii="宋体" w:hAnsi="宋体"/>
          <w:sz w:val="24"/>
          <w:szCs w:val="24"/>
        </w:rPr>
        <w:t>2020年7</w:t>
      </w:r>
      <w:r w:rsidR="003D2190" w:rsidRPr="00BC4E64">
        <w:rPr>
          <w:rFonts w:ascii="宋体" w:hAnsi="宋体" w:hint="eastAsia"/>
          <w:sz w:val="24"/>
          <w:szCs w:val="24"/>
        </w:rPr>
        <w:t>月</w:t>
      </w:r>
      <w:r w:rsidR="00443C00" w:rsidRPr="00BC4E64">
        <w:rPr>
          <w:rFonts w:ascii="宋体" w:hAnsi="宋体" w:hint="eastAsia"/>
          <w:sz w:val="24"/>
          <w:szCs w:val="24"/>
        </w:rPr>
        <w:t>15</w:t>
      </w:r>
      <w:r w:rsidR="003D2190" w:rsidRPr="00BC4E64">
        <w:rPr>
          <w:rFonts w:ascii="宋体" w:hAnsi="宋体" w:hint="eastAsia"/>
          <w:sz w:val="24"/>
          <w:szCs w:val="24"/>
        </w:rPr>
        <w:t>日</w:t>
      </w:r>
      <w:r w:rsidRPr="00BC4E64">
        <w:rPr>
          <w:rFonts w:ascii="宋体" w:hAnsi="宋体"/>
          <w:sz w:val="24"/>
          <w:szCs w:val="24"/>
        </w:rPr>
        <w:t>起</w:t>
      </w:r>
      <w:r w:rsidR="00B83C62" w:rsidRPr="00BC4E64">
        <w:rPr>
          <w:rFonts w:ascii="宋体" w:hAnsi="宋体" w:hint="eastAsia"/>
          <w:sz w:val="24"/>
          <w:szCs w:val="24"/>
        </w:rPr>
        <w:t>，</w:t>
      </w:r>
      <w:r w:rsidRPr="00BC4E64">
        <w:rPr>
          <w:rFonts w:ascii="宋体" w:hAnsi="宋体" w:hint="eastAsia"/>
          <w:sz w:val="24"/>
          <w:szCs w:val="24"/>
        </w:rPr>
        <w:t>本基金将参加下述销售机构的</w:t>
      </w:r>
      <w:r w:rsidR="009A2BF4" w:rsidRPr="00BC4E64">
        <w:rPr>
          <w:rFonts w:ascii="宋体" w:hAnsi="宋体" w:hint="eastAsia"/>
          <w:sz w:val="24"/>
          <w:szCs w:val="24"/>
        </w:rPr>
        <w:t>定期定额投资费率优惠活动</w:t>
      </w:r>
      <w:r w:rsidRPr="00BC4E64">
        <w:rPr>
          <w:rFonts w:ascii="宋体" w:hAnsi="宋体" w:hint="eastAsia"/>
          <w:sz w:val="24"/>
          <w:szCs w:val="24"/>
        </w:rPr>
        <w:t>：</w:t>
      </w:r>
    </w:p>
    <w:p w:rsidR="007B5C78" w:rsidRPr="00BC4E64" w:rsidRDefault="003C0B4B" w:rsidP="00214F87">
      <w:pPr>
        <w:widowControl/>
        <w:spacing w:line="360" w:lineRule="auto"/>
        <w:ind w:firstLineChars="200" w:firstLine="480"/>
        <w:jc w:val="left"/>
        <w:rPr>
          <w:rFonts w:ascii="宋体" w:hAnsi="宋体"/>
          <w:sz w:val="24"/>
          <w:szCs w:val="24"/>
        </w:rPr>
      </w:pPr>
      <w:r w:rsidRPr="00BC4E64">
        <w:rPr>
          <w:rFonts w:ascii="宋体" w:hAnsi="宋体"/>
          <w:sz w:val="24"/>
          <w:szCs w:val="24"/>
        </w:rPr>
        <w:t>中国工商银行股份有限公司</w:t>
      </w:r>
      <w:r w:rsidRPr="00BC4E64">
        <w:rPr>
          <w:rFonts w:ascii="宋体" w:hAnsi="宋体" w:hint="eastAsia"/>
          <w:sz w:val="24"/>
          <w:szCs w:val="24"/>
        </w:rPr>
        <w:t>、交通银行股份有限公司、上海浦东发展银行股份有限公司、德邦证券股份有限公司、安信证券股份有限公司、东海证券股份有限公司、广发证券股份有限公司、开源证券股份有限公司、上海证券有限责任公司、申万宏源西部证券有限公司、申万宏源证券有限公司、招商证券股份有限公司、中国银河证券股份有限公司、中信期货有限公司、中信证券（山东）有限责任公司</w:t>
      </w:r>
      <w:r w:rsidRPr="00BC4E64">
        <w:rPr>
          <w:rFonts w:ascii="宋体" w:hAnsi="宋体"/>
          <w:sz w:val="24"/>
          <w:szCs w:val="24"/>
        </w:rPr>
        <w:t xml:space="preserve"> </w:t>
      </w:r>
      <w:r w:rsidRPr="00BC4E64">
        <w:rPr>
          <w:rFonts w:ascii="宋体" w:hAnsi="宋体" w:hint="eastAsia"/>
          <w:sz w:val="24"/>
          <w:szCs w:val="24"/>
        </w:rPr>
        <w:t>、中信证券股份有限公司、</w:t>
      </w:r>
      <w:r w:rsidRPr="00BC4E64">
        <w:rPr>
          <w:rFonts w:ascii="宋体" w:hAnsi="宋体"/>
          <w:sz w:val="24"/>
          <w:szCs w:val="24"/>
        </w:rPr>
        <w:t>中信证券华南股份有限公司</w:t>
      </w:r>
      <w:r w:rsidRPr="00BC4E64">
        <w:rPr>
          <w:rFonts w:ascii="宋体" w:hAnsi="宋体" w:hint="eastAsia"/>
          <w:sz w:val="24"/>
          <w:szCs w:val="24"/>
        </w:rPr>
        <w:t>、湘财证券股份有限公司、华鑫证券有限责任公司、平安证券股份有限公司、中泰证券股份有限公司、中信建投证券股份有限公司、恒泰证券股份有限公司、粤开证券股份有限公司、</w:t>
      </w:r>
      <w:r w:rsidRPr="00BC4E64">
        <w:rPr>
          <w:rFonts w:ascii="宋体" w:hAnsi="宋体"/>
          <w:sz w:val="24"/>
          <w:szCs w:val="24"/>
        </w:rPr>
        <w:t>天风证券股份有限公司</w:t>
      </w:r>
      <w:r w:rsidRPr="00BC4E64">
        <w:rPr>
          <w:rFonts w:ascii="宋体" w:hAnsi="宋体" w:hint="eastAsia"/>
          <w:sz w:val="24"/>
          <w:szCs w:val="24"/>
        </w:rPr>
        <w:t>、</w:t>
      </w:r>
      <w:r w:rsidRPr="00BC4E64">
        <w:rPr>
          <w:rFonts w:ascii="宋体" w:hAnsi="宋体"/>
          <w:sz w:val="24"/>
          <w:szCs w:val="24"/>
        </w:rPr>
        <w:t>万联证券股份有限公司</w:t>
      </w:r>
      <w:r w:rsidRPr="00BC4E64">
        <w:rPr>
          <w:rFonts w:ascii="宋体" w:hAnsi="宋体" w:hint="eastAsia"/>
          <w:sz w:val="24"/>
          <w:szCs w:val="24"/>
        </w:rPr>
        <w:t>、</w:t>
      </w:r>
      <w:r w:rsidRPr="00BC4E64">
        <w:rPr>
          <w:rFonts w:ascii="宋体" w:hAnsi="宋体"/>
          <w:sz w:val="24"/>
          <w:szCs w:val="24"/>
        </w:rPr>
        <w:t>国金证券股份有限公司</w:t>
      </w:r>
      <w:r w:rsidR="00715593">
        <w:rPr>
          <w:rFonts w:ascii="宋体" w:hAnsi="宋体" w:hint="eastAsia"/>
          <w:sz w:val="24"/>
          <w:szCs w:val="24"/>
        </w:rPr>
        <w:t>、</w:t>
      </w:r>
      <w:r w:rsidR="00715593" w:rsidRPr="00715593">
        <w:rPr>
          <w:rFonts w:ascii="宋体" w:hAnsi="宋体" w:hint="eastAsia"/>
          <w:sz w:val="24"/>
          <w:szCs w:val="24"/>
        </w:rPr>
        <w:t>上海天天基金销售有限公司、诺亚正行基金销售有限公司、上海利得基金销售有限公司、海银基金销售有限公司、北京增财基金销售有限公司、上海陆金所基金销售有限公司、上海联泰基金销售有限公司、上海长量基金销售有限公司、和讯信息科技有限公司、深圳市新兰德证券投资咨询有限公司、上海好买基金销售有限公司、浙江同花顺基金销售有限公司、北京恒天明泽基金销售有限公司、蚂蚁（杭州）基金销售有限公司、深圳众禄基金销售股份有限公司、北京新浪仓石基金销售有限公司、上海万得基金销售有限公司、奕丰基金销售有限公司、北京肯特瑞基金销售有限公司、上海云湾基金销售有限公司、北京汇成基金销售有限公司、南京苏宁基金销售有限公司、北京虹点基金销售有限公司、珠海盈米基金销售有限公司、上海大智慧基金销售有限公司、宜信普泽（北京）基金销售有限公司、济安财富（北京）基金销售有限公司、中国国际期货股份有限公司、上海华夏财富投资管理有限公司、万家财富基金销售（天津）有限公司、武汉市伯嘉基金销售有限公司、嘉实财富管理有限公司、上海挖财基金销售有限公司、北京蛋卷基金销售有限公司、北京唐鼎耀华基金销售有限公司、阳光人寿保险股份有限公司、</w:t>
      </w:r>
      <w:r w:rsidR="004746B2" w:rsidRPr="004746B2">
        <w:rPr>
          <w:rFonts w:ascii="宋体" w:hAnsi="宋体" w:hint="eastAsia"/>
          <w:sz w:val="24"/>
          <w:szCs w:val="24"/>
        </w:rPr>
        <w:t>北京度小满基金销售有限公司</w:t>
      </w:r>
      <w:r w:rsidR="00715593" w:rsidRPr="00715593">
        <w:rPr>
          <w:rFonts w:ascii="宋体" w:hAnsi="宋体" w:hint="eastAsia"/>
          <w:sz w:val="24"/>
          <w:szCs w:val="24"/>
        </w:rPr>
        <w:t>、和耕传承基金销售有限公司、上海中正达广基金销售有限公司、一路财富（北京）基金销售有限公司、喜鹊财富基金销售有限公司、玄元保险代理有限公司 、大连网金基金销售有限公司、凤凰金信（海口）基金销售有限公司</w:t>
      </w:r>
      <w:r w:rsidR="007C4307" w:rsidRPr="00BC4E64">
        <w:rPr>
          <w:rFonts w:ascii="宋体" w:hAnsi="宋体" w:hint="eastAsia"/>
          <w:sz w:val="24"/>
          <w:szCs w:val="24"/>
        </w:rPr>
        <w:t>（</w:t>
      </w:r>
      <w:r w:rsidR="008528B6" w:rsidRPr="00BC4E64">
        <w:rPr>
          <w:rFonts w:ascii="宋体" w:hAnsi="宋体" w:hint="eastAsia"/>
          <w:sz w:val="24"/>
          <w:szCs w:val="24"/>
        </w:rPr>
        <w:t>具体以实际为准）</w:t>
      </w:r>
      <w:r w:rsidR="0037001C" w:rsidRPr="00BC4E64">
        <w:rPr>
          <w:rFonts w:ascii="宋体" w:hAnsi="宋体" w:hint="eastAsia"/>
          <w:sz w:val="24"/>
          <w:szCs w:val="24"/>
        </w:rPr>
        <w:t>。</w:t>
      </w:r>
    </w:p>
    <w:p w:rsidR="006037A2" w:rsidRPr="00BC4E64" w:rsidRDefault="0037001C" w:rsidP="0037001C">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具体优惠方式</w:t>
      </w:r>
      <w:r w:rsidR="00AB0277" w:rsidRPr="00BC4E64">
        <w:rPr>
          <w:rFonts w:ascii="宋体" w:eastAsia="宋体" w:hAnsi="宋体" w:cs="Times New Roman" w:hint="eastAsia"/>
          <w:color w:val="auto"/>
          <w:kern w:val="2"/>
        </w:rPr>
        <w:t>、优惠期间以及</w:t>
      </w:r>
      <w:r w:rsidRPr="00BC4E64">
        <w:rPr>
          <w:rFonts w:ascii="宋体" w:eastAsia="宋体" w:hAnsi="宋体" w:cs="Times New Roman" w:hint="eastAsia"/>
          <w:color w:val="auto"/>
          <w:kern w:val="2"/>
        </w:rPr>
        <w:t>详细优惠规则请以上述</w:t>
      </w:r>
      <w:r w:rsidR="00AB0277" w:rsidRPr="00BC4E64">
        <w:rPr>
          <w:rFonts w:ascii="宋体" w:eastAsia="宋体" w:hAnsi="宋体" w:cs="Times New Roman" w:hint="eastAsia"/>
          <w:color w:val="auto"/>
          <w:kern w:val="2"/>
        </w:rPr>
        <w:t>销售</w:t>
      </w:r>
      <w:r w:rsidRPr="00BC4E64">
        <w:rPr>
          <w:rFonts w:ascii="宋体" w:eastAsia="宋体" w:hAnsi="宋体" w:cs="Times New Roman" w:hint="eastAsia"/>
          <w:color w:val="auto"/>
          <w:kern w:val="2"/>
        </w:rPr>
        <w:t>机构的相关公告</w:t>
      </w:r>
      <w:r w:rsidR="00AB0277" w:rsidRPr="00BC4E64">
        <w:rPr>
          <w:rFonts w:ascii="宋体" w:eastAsia="宋体" w:hAnsi="宋体" w:cs="Times New Roman" w:hint="eastAsia"/>
          <w:color w:val="auto"/>
          <w:kern w:val="2"/>
        </w:rPr>
        <w:t>或规定为</w:t>
      </w:r>
      <w:r w:rsidRPr="00BC4E64">
        <w:rPr>
          <w:rFonts w:ascii="宋体" w:eastAsia="宋体" w:hAnsi="宋体" w:cs="Times New Roman" w:hint="eastAsia"/>
          <w:color w:val="auto"/>
          <w:kern w:val="2"/>
        </w:rPr>
        <w:t>准，各</w:t>
      </w:r>
      <w:r w:rsidR="00AB0277" w:rsidRPr="00BC4E64">
        <w:rPr>
          <w:rFonts w:ascii="宋体" w:eastAsia="宋体" w:hAnsi="宋体" w:cs="Times New Roman" w:hint="eastAsia"/>
          <w:color w:val="auto"/>
          <w:kern w:val="2"/>
        </w:rPr>
        <w:t>销售</w:t>
      </w:r>
      <w:r w:rsidRPr="00BC4E64">
        <w:rPr>
          <w:rFonts w:ascii="宋体" w:eastAsia="宋体" w:hAnsi="宋体" w:cs="Times New Roman" w:hint="eastAsia"/>
          <w:color w:val="auto"/>
          <w:kern w:val="2"/>
        </w:rPr>
        <w:t>机构保留对其优惠活动的最终解释权。</w:t>
      </w:r>
    </w:p>
    <w:p w:rsidR="0041786E" w:rsidRPr="00BC4E64" w:rsidRDefault="0041786E"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7</w:t>
      </w:r>
      <w:r w:rsidR="00473A43" w:rsidRPr="00BC4E64">
        <w:rPr>
          <w:rFonts w:ascii="宋体" w:eastAsia="宋体" w:hAnsi="宋体" w:cs="Times New Roman" w:hint="eastAsia"/>
          <w:b/>
          <w:color w:val="auto"/>
          <w:kern w:val="2"/>
        </w:rPr>
        <w:t xml:space="preserve"> </w:t>
      </w:r>
      <w:r w:rsidRPr="00BC4E64">
        <w:rPr>
          <w:rFonts w:ascii="宋体" w:eastAsia="宋体" w:hAnsi="宋体" w:cs="Times New Roman" w:hint="eastAsia"/>
          <w:b/>
          <w:color w:val="auto"/>
          <w:kern w:val="2"/>
        </w:rPr>
        <w:t>基金销售机构</w:t>
      </w:r>
      <w:r w:rsidRPr="00BC4E64">
        <w:rPr>
          <w:rFonts w:ascii="宋体" w:eastAsia="宋体" w:hAnsi="宋体" w:cs="Times New Roman"/>
          <w:b/>
          <w:color w:val="auto"/>
          <w:kern w:val="2"/>
        </w:rPr>
        <w:t xml:space="preserve"> </w:t>
      </w:r>
    </w:p>
    <w:p w:rsidR="0041786E" w:rsidRPr="00BC4E64" w:rsidRDefault="0041786E"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 xml:space="preserve">7.1 </w:t>
      </w:r>
      <w:r w:rsidRPr="00BC4E64">
        <w:rPr>
          <w:rFonts w:ascii="宋体" w:eastAsia="宋体" w:hAnsi="宋体" w:cs="Times New Roman" w:hint="eastAsia"/>
          <w:b/>
          <w:color w:val="auto"/>
          <w:kern w:val="2"/>
        </w:rPr>
        <w:t>场外销售机构</w:t>
      </w:r>
      <w:r w:rsidRPr="00BC4E64">
        <w:rPr>
          <w:rFonts w:ascii="宋体" w:eastAsia="宋体" w:hAnsi="宋体" w:cs="Times New Roman"/>
          <w:b/>
          <w:color w:val="auto"/>
          <w:kern w:val="2"/>
        </w:rPr>
        <w:t xml:space="preserve"> </w:t>
      </w:r>
    </w:p>
    <w:p w:rsidR="0041786E" w:rsidRPr="00BC4E64" w:rsidRDefault="0041786E"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 xml:space="preserve">7.1.1 </w:t>
      </w:r>
      <w:r w:rsidRPr="00BC4E64">
        <w:rPr>
          <w:rFonts w:ascii="宋体" w:eastAsia="宋体" w:hAnsi="宋体" w:cs="Times New Roman" w:hint="eastAsia"/>
          <w:b/>
          <w:color w:val="auto"/>
          <w:kern w:val="2"/>
        </w:rPr>
        <w:t>直销机构</w:t>
      </w:r>
      <w:r w:rsidRPr="00BC4E64">
        <w:rPr>
          <w:rFonts w:ascii="宋体" w:eastAsia="宋体" w:hAnsi="宋体" w:cs="Times New Roman"/>
          <w:b/>
          <w:color w:val="auto"/>
          <w:kern w:val="2"/>
        </w:rPr>
        <w:t xml:space="preserve"> </w:t>
      </w:r>
    </w:p>
    <w:p w:rsidR="0041786E" w:rsidRPr="00BC4E64" w:rsidRDefault="0041786E" w:rsidP="00132EE6">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1</w:t>
      </w:r>
      <w:r w:rsidRPr="00BC4E64">
        <w:rPr>
          <w:rFonts w:ascii="宋体" w:eastAsia="宋体" w:hAnsi="宋体" w:cs="Times New Roman" w:hint="eastAsia"/>
          <w:color w:val="auto"/>
          <w:kern w:val="2"/>
        </w:rPr>
        <w:t>）德邦基金管理有限公司直销中心</w:t>
      </w:r>
      <w:r w:rsidRPr="00BC4E64">
        <w:rPr>
          <w:rFonts w:ascii="宋体" w:eastAsia="宋体" w:hAnsi="宋体" w:cs="Times New Roman"/>
          <w:color w:val="auto"/>
          <w:kern w:val="2"/>
        </w:rPr>
        <w:t xml:space="preserve"> </w:t>
      </w:r>
    </w:p>
    <w:p w:rsidR="0041786E" w:rsidRPr="00BC4E64" w:rsidRDefault="0041786E" w:rsidP="00132EE6">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地址：</w:t>
      </w:r>
      <w:r w:rsidR="00706B81" w:rsidRPr="00BC4E64">
        <w:rPr>
          <w:rFonts w:ascii="宋体" w:eastAsia="宋体" w:hAnsi="宋体" w:cs="Times New Roman" w:hint="eastAsia"/>
          <w:color w:val="auto"/>
          <w:kern w:val="2"/>
        </w:rPr>
        <w:t>上海市黄浦区中山东二路600号</w:t>
      </w:r>
      <w:r w:rsidR="00EA6EF2" w:rsidRPr="00BC4E64">
        <w:rPr>
          <w:rFonts w:ascii="宋体" w:eastAsia="宋体" w:hAnsi="宋体" w:cs="Times New Roman" w:hint="eastAsia"/>
          <w:color w:val="auto"/>
          <w:kern w:val="2"/>
        </w:rPr>
        <w:t>S</w:t>
      </w:r>
      <w:r w:rsidR="00706B81" w:rsidRPr="00BC4E64">
        <w:rPr>
          <w:rFonts w:ascii="宋体" w:eastAsia="宋体" w:hAnsi="宋体" w:cs="Times New Roman" w:hint="eastAsia"/>
          <w:color w:val="auto"/>
          <w:kern w:val="2"/>
        </w:rPr>
        <w:t>1幢2101-2106单元</w:t>
      </w:r>
    </w:p>
    <w:p w:rsidR="0041786E" w:rsidRPr="00BC4E64" w:rsidRDefault="0041786E" w:rsidP="00132EE6">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联系人：王伟</w:t>
      </w:r>
      <w:r w:rsidRPr="00BC4E64">
        <w:rPr>
          <w:rFonts w:ascii="宋体" w:eastAsia="宋体" w:hAnsi="宋体" w:cs="Times New Roman"/>
          <w:color w:val="auto"/>
          <w:kern w:val="2"/>
        </w:rPr>
        <w:t xml:space="preserve"> </w:t>
      </w:r>
    </w:p>
    <w:p w:rsidR="0041786E" w:rsidRPr="00BC4E64" w:rsidRDefault="0041786E" w:rsidP="00132EE6">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直销电话：</w:t>
      </w:r>
      <w:r w:rsidRPr="00BC4E64">
        <w:rPr>
          <w:rFonts w:ascii="宋体" w:eastAsia="宋体" w:hAnsi="宋体" w:cs="Times New Roman"/>
          <w:color w:val="auto"/>
          <w:kern w:val="2"/>
        </w:rPr>
        <w:t xml:space="preserve">021-26010928 </w:t>
      </w:r>
    </w:p>
    <w:p w:rsidR="0041786E" w:rsidRPr="00BC4E64" w:rsidRDefault="0041786E" w:rsidP="00132EE6">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直销传真：</w:t>
      </w:r>
      <w:r w:rsidRPr="00BC4E64">
        <w:rPr>
          <w:rFonts w:ascii="宋体" w:eastAsia="宋体" w:hAnsi="宋体" w:cs="Times New Roman"/>
          <w:color w:val="auto"/>
          <w:kern w:val="2"/>
        </w:rPr>
        <w:t xml:space="preserve">021-26010960 </w:t>
      </w:r>
    </w:p>
    <w:p w:rsidR="0041786E" w:rsidRPr="00BC4E64" w:rsidRDefault="0041786E" w:rsidP="00132EE6">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客服热线：</w:t>
      </w:r>
      <w:r w:rsidRPr="00BC4E64">
        <w:rPr>
          <w:rFonts w:ascii="宋体" w:eastAsia="宋体" w:hAnsi="宋体" w:cs="Times New Roman"/>
          <w:color w:val="auto"/>
          <w:kern w:val="2"/>
        </w:rPr>
        <w:t xml:space="preserve">400-821-7788 </w:t>
      </w:r>
    </w:p>
    <w:p w:rsidR="0041786E" w:rsidRPr="00BC4E64" w:rsidRDefault="0041786E" w:rsidP="00132EE6">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2</w:t>
      </w:r>
      <w:r w:rsidRPr="00BC4E64">
        <w:rPr>
          <w:rFonts w:ascii="宋体" w:eastAsia="宋体" w:hAnsi="宋体" w:cs="Times New Roman" w:hint="eastAsia"/>
          <w:color w:val="auto"/>
          <w:kern w:val="2"/>
        </w:rPr>
        <w:t>）德邦基金管理有限公司网上</w:t>
      </w:r>
      <w:r w:rsidR="00D62DC9" w:rsidRPr="00BC4E64">
        <w:rPr>
          <w:rFonts w:ascii="宋体" w:eastAsia="宋体" w:hAnsi="宋体" w:cs="Times New Roman" w:hint="eastAsia"/>
          <w:color w:val="auto"/>
          <w:kern w:val="2"/>
        </w:rPr>
        <w:t>直销</w:t>
      </w:r>
      <w:r w:rsidRPr="00BC4E64">
        <w:rPr>
          <w:rFonts w:ascii="宋体" w:eastAsia="宋体" w:hAnsi="宋体" w:cs="Times New Roman" w:hint="eastAsia"/>
          <w:color w:val="auto"/>
          <w:kern w:val="2"/>
        </w:rPr>
        <w:t>平台</w:t>
      </w:r>
      <w:r w:rsidRPr="00BC4E64">
        <w:rPr>
          <w:rFonts w:ascii="宋体" w:eastAsia="宋体" w:hAnsi="宋体" w:cs="Times New Roman"/>
          <w:color w:val="auto"/>
          <w:kern w:val="2"/>
        </w:rPr>
        <w:t xml:space="preserve"> </w:t>
      </w:r>
    </w:p>
    <w:p w:rsidR="0041786E" w:rsidRPr="00BC4E64" w:rsidRDefault="0041786E" w:rsidP="00132EE6">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网址：</w:t>
      </w:r>
      <w:r w:rsidRPr="00BC4E64">
        <w:rPr>
          <w:rFonts w:ascii="宋体" w:eastAsia="宋体" w:hAnsi="宋体" w:cs="Times New Roman"/>
          <w:color w:val="auto"/>
          <w:kern w:val="2"/>
        </w:rPr>
        <w:t xml:space="preserve">www.dbfund.com.cn </w:t>
      </w:r>
    </w:p>
    <w:p w:rsidR="00D62DC9" w:rsidRPr="00BC4E64" w:rsidRDefault="00D62DC9" w:rsidP="00132EE6">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投资者可以通过基金管理人的网站和其他网上直销平台办理本基金的申购及赎回等业务，具体业务规则请参阅相关公告。</w:t>
      </w:r>
    </w:p>
    <w:p w:rsidR="0041786E" w:rsidRPr="00BC4E64" w:rsidRDefault="0041786E"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7.1.2</w:t>
      </w:r>
      <w:r w:rsidR="000507D1" w:rsidRPr="00BC4E64">
        <w:rPr>
          <w:rFonts w:ascii="宋体" w:eastAsia="宋体" w:hAnsi="宋体" w:cs="Times New Roman" w:hint="eastAsia"/>
          <w:b/>
          <w:color w:val="auto"/>
          <w:kern w:val="2"/>
        </w:rPr>
        <w:t xml:space="preserve"> </w:t>
      </w:r>
      <w:r w:rsidR="00A60FB9" w:rsidRPr="00BC4E64">
        <w:rPr>
          <w:rFonts w:ascii="宋体" w:eastAsia="宋体" w:hAnsi="宋体" w:cs="Times New Roman" w:hint="eastAsia"/>
          <w:b/>
          <w:color w:val="auto"/>
          <w:kern w:val="2"/>
        </w:rPr>
        <w:t>场外</w:t>
      </w:r>
      <w:r w:rsidR="00660AB8" w:rsidRPr="00BC4E64">
        <w:rPr>
          <w:rFonts w:ascii="宋体" w:eastAsia="宋体" w:hAnsi="宋体" w:cs="Times New Roman" w:hint="eastAsia"/>
          <w:b/>
          <w:color w:val="auto"/>
          <w:kern w:val="2"/>
        </w:rPr>
        <w:t>非直销</w:t>
      </w:r>
      <w:r w:rsidR="00A60FB9" w:rsidRPr="00BC4E64">
        <w:rPr>
          <w:rFonts w:ascii="宋体" w:eastAsia="宋体" w:hAnsi="宋体" w:cs="Times New Roman" w:hint="eastAsia"/>
          <w:b/>
          <w:color w:val="auto"/>
          <w:kern w:val="2"/>
        </w:rPr>
        <w:t>机构</w:t>
      </w:r>
      <w:r w:rsidRPr="00BC4E64">
        <w:rPr>
          <w:rFonts w:ascii="宋体" w:eastAsia="宋体" w:hAnsi="宋体" w:cs="Times New Roman"/>
          <w:b/>
          <w:color w:val="auto"/>
          <w:kern w:val="2"/>
        </w:rPr>
        <w:t xml:space="preserve"> </w:t>
      </w:r>
    </w:p>
    <w:p w:rsidR="003D2190" w:rsidRPr="00BC4E64" w:rsidRDefault="003D2190" w:rsidP="003D2190">
      <w:pPr>
        <w:spacing w:line="480" w:lineRule="auto"/>
        <w:ind w:firstLineChars="200" w:firstLine="480"/>
        <w:rPr>
          <w:rFonts w:ascii="宋体" w:hAnsi="宋体"/>
        </w:rPr>
      </w:pPr>
      <w:r w:rsidRPr="00BC4E64">
        <w:rPr>
          <w:rFonts w:ascii="宋体" w:hAnsi="宋体" w:hint="eastAsia"/>
          <w:sz w:val="24"/>
          <w:szCs w:val="24"/>
        </w:rPr>
        <w:t>本基金场外非直销机构为：</w:t>
      </w:r>
    </w:p>
    <w:p w:rsidR="007B5C78" w:rsidRPr="00BC4E64" w:rsidRDefault="003D2190" w:rsidP="00214F87">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color w:val="auto"/>
          <w:kern w:val="2"/>
        </w:rPr>
        <w:t>中国工商银行股份有限公司</w:t>
      </w:r>
      <w:r w:rsidRPr="00BC4E64">
        <w:rPr>
          <w:rFonts w:ascii="宋体" w:eastAsia="宋体" w:hAnsi="宋体" w:cs="Times New Roman" w:hint="eastAsia"/>
          <w:color w:val="auto"/>
          <w:kern w:val="2"/>
        </w:rPr>
        <w:t>、中国民生银行股份有限公司、交通银行股份有限公司、上海浦东发展银行股份有限公司、德邦证券股份有限公司、安信证券股份有限公司、东海证券股份有限公司、广发证券股份有限公司、开源证券股份有限公司、上海证券有限责任公司、申万宏源西部证券有限公司、申万宏源证券有限公司、招商证券股份有限公司、中国银河证券股份有限公司、中信期货有限公司、中信证券（山东）有限责任公司</w:t>
      </w:r>
      <w:r w:rsidRPr="00BC4E64">
        <w:rPr>
          <w:rFonts w:ascii="宋体" w:eastAsia="宋体" w:hAnsi="宋体" w:cs="Times New Roman"/>
          <w:color w:val="auto"/>
          <w:kern w:val="2"/>
        </w:rPr>
        <w:t xml:space="preserve"> </w:t>
      </w:r>
      <w:r w:rsidRPr="00BC4E64">
        <w:rPr>
          <w:rFonts w:ascii="宋体" w:eastAsia="宋体" w:hAnsi="宋体" w:cs="Times New Roman" w:hint="eastAsia"/>
          <w:color w:val="auto"/>
          <w:kern w:val="2"/>
        </w:rPr>
        <w:t>、中信证券股份有限公司、</w:t>
      </w:r>
      <w:r w:rsidRPr="00BC4E64">
        <w:rPr>
          <w:rFonts w:ascii="宋体" w:eastAsia="宋体" w:hAnsi="宋体" w:cs="Times New Roman"/>
          <w:color w:val="auto"/>
          <w:kern w:val="2"/>
        </w:rPr>
        <w:t>中信证券华南股份有限公司</w:t>
      </w:r>
      <w:r w:rsidRPr="00BC4E64">
        <w:rPr>
          <w:rFonts w:ascii="宋体" w:eastAsia="宋体" w:hAnsi="宋体" w:cs="Times New Roman" w:hint="eastAsia"/>
          <w:color w:val="auto"/>
          <w:kern w:val="2"/>
        </w:rPr>
        <w:t>、湘财证券股份有限公司、华鑫证券有限责任公司、平安证券股份有限公司、中泰证券股份有限公司、中信建投证券股份有限公司、恒泰证券股份有限公司、粤开证券股份有限公司、</w:t>
      </w:r>
      <w:r w:rsidRPr="00BC4E64">
        <w:rPr>
          <w:rFonts w:ascii="宋体" w:eastAsia="宋体" w:hAnsi="宋体" w:cs="Times New Roman"/>
          <w:color w:val="auto"/>
          <w:kern w:val="2"/>
        </w:rPr>
        <w:t>天风证券股份有限公司</w:t>
      </w: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万联证券股份有限公司</w:t>
      </w: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国金证券股份有限公司</w:t>
      </w:r>
      <w:r w:rsidR="004746B2">
        <w:rPr>
          <w:rFonts w:ascii="宋体" w:eastAsia="宋体" w:hAnsi="宋体" w:cs="Times New Roman" w:hint="eastAsia"/>
          <w:color w:val="auto"/>
          <w:kern w:val="2"/>
        </w:rPr>
        <w:t>、</w:t>
      </w:r>
      <w:r w:rsidR="004746B2" w:rsidRPr="004746B2">
        <w:rPr>
          <w:rFonts w:ascii="宋体" w:eastAsia="宋体" w:hAnsi="宋体" w:cs="Times New Roman" w:hint="eastAsia"/>
          <w:color w:val="auto"/>
          <w:kern w:val="2"/>
        </w:rPr>
        <w:t>上海天天基金销售有限公司、诺亚正行基金销售有限公司、上海利得基金销售有限公司、海银基金销售有限公司、北京增财基金销售有限公司、上海陆金所基金销售有限公司、上海联泰基金销售有限公司、上海长量基金销售有限公司、和讯信息科技有限公司、深圳市新兰德证券投资咨询有限公司、上海好买基金销售有限公司、浙江同花顺基金销售有限公司、北京恒天明泽基金销售有限公司、蚂蚁（杭州）基金销售有限公司、深圳众禄基金销售股份有限公司、北京新浪仓石基金销售有限公司、上海万得基金销售有限公司、奕丰基金销售有限公司、北京肯特瑞基金销售有限公司、上海云湾基金销售有限公司、京汇成基金销售有限公司、南京苏宁基金销售有限公司、北京虹点基金销售有限公司、珠海盈米基金销售有限公司、上海大智慧基金销售有限公司、上海基煜基金销售有限公司、宜信普泽（北京）基金销售有限公司、济安财富（北京）基金销售有限公司、中国国际期货股份有限公司、华瑞保险销售有限公司、上海华夏财富投资管理有限公司、万家财富基金销售（天津）有限公司、武汉市伯嘉基金销售有限公司、嘉实财富管理有限公司、上海挖财基金销售有限公司、北京蛋卷基金销售有限公司、上海攀赢基金销售有限公司、北京唐鼎耀华基金销售有限公司、阳光人寿保险股份有限公司、北京度小满基金销售有限公司、和耕传承基金销售有限公司、上海中正达广基金销售有限公司、一路财富（北京）基金销售有限公司、喜鹊财富基金销售有限公司、玄元保险代理有限公司、大连网金基金销售有限公司、浦领基金销售有限公司、凤凰金信（海口）基金销售有限公司、民商基金销售（上海）有限公司</w:t>
      </w:r>
      <w:r w:rsidR="007C4307" w:rsidRPr="00BC4E64">
        <w:rPr>
          <w:rFonts w:ascii="宋体" w:eastAsia="宋体" w:hAnsi="宋体" w:cs="Times New Roman" w:hint="eastAsia"/>
          <w:color w:val="auto"/>
          <w:kern w:val="2"/>
        </w:rPr>
        <w:t>（</w:t>
      </w:r>
      <w:r w:rsidR="005069FC" w:rsidRPr="00BC4E64">
        <w:rPr>
          <w:rFonts w:ascii="宋体" w:eastAsia="宋体" w:hAnsi="宋体" w:cs="Times New Roman" w:hint="eastAsia"/>
          <w:color w:val="auto"/>
          <w:kern w:val="2"/>
        </w:rPr>
        <w:t>具体以实际为准）</w:t>
      </w:r>
      <w:r w:rsidR="0041786E" w:rsidRPr="00BC4E64">
        <w:rPr>
          <w:rFonts w:ascii="宋体" w:eastAsia="宋体" w:hAnsi="宋体" w:cs="Times New Roman" w:hint="eastAsia"/>
          <w:color w:val="auto"/>
          <w:kern w:val="2"/>
        </w:rPr>
        <w:t>。</w:t>
      </w:r>
      <w:r w:rsidR="0041786E" w:rsidRPr="00BC4E64">
        <w:rPr>
          <w:rFonts w:ascii="宋体" w:eastAsia="宋体" w:hAnsi="宋体" w:cs="Times New Roman"/>
          <w:color w:val="auto"/>
          <w:kern w:val="2"/>
        </w:rPr>
        <w:t xml:space="preserve"> </w:t>
      </w:r>
    </w:p>
    <w:p w:rsidR="00473A43" w:rsidRPr="00BC4E64" w:rsidRDefault="00473A43" w:rsidP="0041786E">
      <w:pPr>
        <w:pStyle w:val="Default"/>
        <w:spacing w:line="360" w:lineRule="auto"/>
        <w:rPr>
          <w:rFonts w:ascii="宋体" w:eastAsia="宋体" w:hAnsi="宋体" w:cs="Times New Roman"/>
          <w:color w:val="auto"/>
          <w:kern w:val="2"/>
        </w:rPr>
      </w:pPr>
    </w:p>
    <w:p w:rsidR="0041786E" w:rsidRPr="00BC4E64" w:rsidRDefault="0041786E"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8</w:t>
      </w:r>
      <w:r w:rsidR="00473A43" w:rsidRPr="00BC4E64">
        <w:rPr>
          <w:rFonts w:ascii="宋体" w:eastAsia="宋体" w:hAnsi="宋体" w:cs="Times New Roman" w:hint="eastAsia"/>
          <w:b/>
          <w:color w:val="auto"/>
          <w:kern w:val="2"/>
        </w:rPr>
        <w:t xml:space="preserve"> </w:t>
      </w:r>
      <w:r w:rsidRPr="00BC4E64">
        <w:rPr>
          <w:rFonts w:ascii="宋体" w:eastAsia="宋体" w:hAnsi="宋体" w:cs="Times New Roman" w:hint="eastAsia"/>
          <w:b/>
          <w:color w:val="auto"/>
          <w:kern w:val="2"/>
        </w:rPr>
        <w:t>基金份额净值公告</w:t>
      </w:r>
      <w:r w:rsidRPr="00BC4E64">
        <w:rPr>
          <w:rFonts w:ascii="宋体" w:eastAsia="宋体" w:hAnsi="宋体" w:cs="Times New Roman"/>
          <w:b/>
          <w:color w:val="auto"/>
          <w:kern w:val="2"/>
        </w:rPr>
        <w:t>/</w:t>
      </w:r>
      <w:r w:rsidRPr="00BC4E64">
        <w:rPr>
          <w:rFonts w:ascii="宋体" w:eastAsia="宋体" w:hAnsi="宋体" w:cs="Times New Roman" w:hint="eastAsia"/>
          <w:b/>
          <w:color w:val="auto"/>
          <w:kern w:val="2"/>
        </w:rPr>
        <w:t>基金收益公告的披露安排</w:t>
      </w:r>
      <w:r w:rsidRPr="00BC4E64">
        <w:rPr>
          <w:rFonts w:ascii="宋体" w:eastAsia="宋体" w:hAnsi="宋体" w:cs="Times New Roman"/>
          <w:b/>
          <w:color w:val="auto"/>
          <w:kern w:val="2"/>
        </w:rPr>
        <w:t xml:space="preserve"> </w:t>
      </w:r>
    </w:p>
    <w:p w:rsidR="0041786E" w:rsidRPr="00BC4E64" w:rsidRDefault="007A66B0" w:rsidP="00B83C62">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自</w:t>
      </w:r>
      <w:r w:rsidR="003D2190" w:rsidRPr="00BC4E64">
        <w:rPr>
          <w:rFonts w:ascii="宋体" w:eastAsia="宋体" w:hAnsi="宋体"/>
        </w:rPr>
        <w:t>2020年7</w:t>
      </w:r>
      <w:r w:rsidR="003D2190" w:rsidRPr="00BC4E64">
        <w:rPr>
          <w:rFonts w:ascii="宋体" w:eastAsia="宋体" w:hAnsi="宋体" w:hint="eastAsia"/>
        </w:rPr>
        <w:t>月</w:t>
      </w:r>
      <w:r w:rsidR="00443C00" w:rsidRPr="00BC4E64">
        <w:rPr>
          <w:rFonts w:ascii="宋体" w:eastAsia="宋体" w:hAnsi="宋体" w:hint="eastAsia"/>
        </w:rPr>
        <w:t>15</w:t>
      </w:r>
      <w:r w:rsidR="003D2190" w:rsidRPr="00BC4E64">
        <w:rPr>
          <w:rFonts w:ascii="宋体" w:eastAsia="宋体" w:hAnsi="宋体" w:hint="eastAsia"/>
        </w:rPr>
        <w:t>日</w:t>
      </w:r>
      <w:r w:rsidRPr="00BC4E64">
        <w:rPr>
          <w:rFonts w:ascii="宋体" w:eastAsia="宋体" w:hAnsi="宋体" w:cs="Times New Roman"/>
          <w:color w:val="auto"/>
          <w:kern w:val="2"/>
        </w:rPr>
        <w:t>起</w:t>
      </w:r>
      <w:r w:rsidR="0041786E" w:rsidRPr="00BC4E64">
        <w:rPr>
          <w:rFonts w:ascii="宋体" w:eastAsia="宋体" w:hAnsi="宋体" w:cs="Times New Roman" w:hint="eastAsia"/>
          <w:color w:val="auto"/>
          <w:kern w:val="2"/>
        </w:rPr>
        <w:t>，</w:t>
      </w:r>
      <w:r w:rsidR="0089282F" w:rsidRPr="00BC4E64">
        <w:rPr>
          <w:rFonts w:ascii="宋体" w:eastAsia="宋体" w:hAnsi="宋体" w:cs="Times New Roman" w:hint="eastAsia"/>
          <w:color w:val="auto"/>
          <w:kern w:val="2"/>
        </w:rPr>
        <w:t>基金管理人应当在每个开放日的次日，通过网站、基金销售机构以及其他媒介，披露开放日的各类基金份额的基金份额净值和基金份额累计净值。</w:t>
      </w:r>
    </w:p>
    <w:p w:rsidR="00140409" w:rsidRPr="00BC4E64" w:rsidRDefault="00140409" w:rsidP="0041786E">
      <w:pPr>
        <w:pStyle w:val="Default"/>
        <w:spacing w:line="360" w:lineRule="auto"/>
        <w:rPr>
          <w:rFonts w:ascii="宋体" w:eastAsia="宋体" w:hAnsi="宋体" w:cs="Times New Roman"/>
          <w:b/>
          <w:color w:val="auto"/>
          <w:kern w:val="2"/>
        </w:rPr>
      </w:pPr>
    </w:p>
    <w:p w:rsidR="0041786E" w:rsidRPr="00BC4E64" w:rsidRDefault="0041786E" w:rsidP="0041786E">
      <w:pPr>
        <w:pStyle w:val="Default"/>
        <w:spacing w:line="360" w:lineRule="auto"/>
        <w:rPr>
          <w:rFonts w:ascii="宋体" w:eastAsia="宋体" w:hAnsi="宋体" w:cs="Times New Roman"/>
          <w:b/>
          <w:color w:val="auto"/>
          <w:kern w:val="2"/>
        </w:rPr>
      </w:pPr>
      <w:r w:rsidRPr="00BC4E64">
        <w:rPr>
          <w:rFonts w:ascii="宋体" w:eastAsia="宋体" w:hAnsi="宋体" w:cs="Times New Roman"/>
          <w:b/>
          <w:color w:val="auto"/>
          <w:kern w:val="2"/>
        </w:rPr>
        <w:t>9</w:t>
      </w:r>
      <w:r w:rsidR="00473A43" w:rsidRPr="00BC4E64">
        <w:rPr>
          <w:rFonts w:ascii="宋体" w:eastAsia="宋体" w:hAnsi="宋体" w:cs="Times New Roman" w:hint="eastAsia"/>
          <w:b/>
          <w:color w:val="auto"/>
          <w:kern w:val="2"/>
        </w:rPr>
        <w:t xml:space="preserve"> </w:t>
      </w:r>
      <w:r w:rsidRPr="00BC4E64">
        <w:rPr>
          <w:rFonts w:ascii="宋体" w:eastAsia="宋体" w:hAnsi="宋体" w:cs="Times New Roman" w:hint="eastAsia"/>
          <w:b/>
          <w:color w:val="auto"/>
          <w:kern w:val="2"/>
        </w:rPr>
        <w:t>其他需要提示的事项</w:t>
      </w:r>
      <w:r w:rsidRPr="00BC4E64">
        <w:rPr>
          <w:rFonts w:ascii="宋体" w:eastAsia="宋体" w:hAnsi="宋体" w:cs="Times New Roman"/>
          <w:b/>
          <w:color w:val="auto"/>
          <w:kern w:val="2"/>
        </w:rPr>
        <w:t xml:space="preserve"> </w:t>
      </w:r>
    </w:p>
    <w:p w:rsidR="0041786E" w:rsidRPr="00BC4E64" w:rsidRDefault="0041786E" w:rsidP="00196C19">
      <w:pPr>
        <w:pStyle w:val="Default"/>
        <w:spacing w:line="360" w:lineRule="auto"/>
        <w:ind w:firstLineChars="200" w:firstLine="480"/>
        <w:jc w:val="both"/>
        <w:rPr>
          <w:rFonts w:ascii="宋体" w:eastAsia="宋体" w:hAnsi="宋体" w:cs="Times New Roman"/>
          <w:color w:val="auto"/>
          <w:kern w:val="2"/>
        </w:rPr>
      </w:pP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1</w:t>
      </w:r>
      <w:r w:rsidRPr="00BC4E64">
        <w:rPr>
          <w:rFonts w:ascii="宋体" w:eastAsia="宋体" w:hAnsi="宋体" w:cs="Times New Roman" w:hint="eastAsia"/>
          <w:color w:val="auto"/>
          <w:kern w:val="2"/>
        </w:rPr>
        <w:t>）本公告仅对本基金开放日常申购、赎回</w:t>
      </w:r>
      <w:r w:rsidR="00AB0277" w:rsidRPr="00BC4E64">
        <w:rPr>
          <w:rFonts w:ascii="宋体" w:eastAsia="宋体" w:hAnsi="宋体" w:cs="Times New Roman" w:hint="eastAsia"/>
          <w:color w:val="auto"/>
          <w:kern w:val="2"/>
        </w:rPr>
        <w:t>、转换、定期定额</w:t>
      </w:r>
      <w:r w:rsidR="008528B6" w:rsidRPr="00BC4E64">
        <w:rPr>
          <w:rFonts w:ascii="宋体" w:eastAsia="宋体" w:hAnsi="宋体" w:cs="Times New Roman" w:hint="eastAsia"/>
          <w:color w:val="auto"/>
          <w:kern w:val="2"/>
        </w:rPr>
        <w:t>投资</w:t>
      </w:r>
      <w:r w:rsidRPr="00BC4E64">
        <w:rPr>
          <w:rFonts w:ascii="宋体" w:eastAsia="宋体" w:hAnsi="宋体" w:cs="Times New Roman" w:hint="eastAsia"/>
          <w:color w:val="auto"/>
          <w:kern w:val="2"/>
        </w:rPr>
        <w:t>业务</w:t>
      </w:r>
      <w:r w:rsidR="00AB0277" w:rsidRPr="00BC4E64">
        <w:rPr>
          <w:rFonts w:ascii="宋体" w:eastAsia="宋体" w:hAnsi="宋体" w:cs="Times New Roman" w:hint="eastAsia"/>
          <w:color w:val="auto"/>
          <w:kern w:val="2"/>
        </w:rPr>
        <w:t>等</w:t>
      </w:r>
      <w:r w:rsidRPr="00BC4E64">
        <w:rPr>
          <w:rFonts w:ascii="宋体" w:eastAsia="宋体" w:hAnsi="宋体" w:cs="Times New Roman" w:hint="eastAsia"/>
          <w:color w:val="auto"/>
          <w:kern w:val="2"/>
        </w:rPr>
        <w:t>有关事项予以说明。投资者欲了解本基金的详细情况，请仔细阅读</w:t>
      </w:r>
      <w:r w:rsidR="000902F9" w:rsidRPr="00BC4E64">
        <w:rPr>
          <w:rFonts w:ascii="宋体" w:eastAsia="宋体" w:hAnsi="宋体" w:cs="Times New Roman"/>
          <w:color w:val="auto"/>
          <w:kern w:val="2"/>
        </w:rPr>
        <w:t>20</w:t>
      </w:r>
      <w:r w:rsidR="000902F9" w:rsidRPr="00BC4E64">
        <w:rPr>
          <w:rFonts w:ascii="宋体" w:eastAsia="宋体" w:hAnsi="宋体" w:cs="Times New Roman" w:hint="eastAsia"/>
          <w:color w:val="auto"/>
          <w:kern w:val="2"/>
        </w:rPr>
        <w:t>20年2</w:t>
      </w:r>
      <w:r w:rsidRPr="00BC4E64">
        <w:rPr>
          <w:rFonts w:ascii="宋体" w:eastAsia="宋体" w:hAnsi="宋体" w:cs="Times New Roman" w:hint="eastAsia"/>
          <w:color w:val="auto"/>
          <w:kern w:val="2"/>
        </w:rPr>
        <w:t>月</w:t>
      </w:r>
      <w:r w:rsidR="000902F9" w:rsidRPr="00BC4E64">
        <w:rPr>
          <w:rFonts w:ascii="宋体" w:eastAsia="宋体" w:hAnsi="宋体" w:cs="Times New Roman" w:hint="eastAsia"/>
          <w:color w:val="auto"/>
          <w:kern w:val="2"/>
        </w:rPr>
        <w:t>26</w:t>
      </w:r>
      <w:r w:rsidRPr="00BC4E64">
        <w:rPr>
          <w:rFonts w:ascii="宋体" w:eastAsia="宋体" w:hAnsi="宋体" w:cs="Times New Roman" w:hint="eastAsia"/>
          <w:color w:val="auto"/>
          <w:kern w:val="2"/>
        </w:rPr>
        <w:t>日刊登在</w:t>
      </w:r>
      <w:r w:rsidR="00D076F5" w:rsidRPr="00BC4E64">
        <w:rPr>
          <w:rFonts w:ascii="宋体" w:eastAsia="宋体" w:hAnsi="宋体" w:cs="Times New Roman" w:hint="eastAsia"/>
          <w:color w:val="auto"/>
          <w:kern w:val="2"/>
        </w:rPr>
        <w:t>中国证监会基金电子</w:t>
      </w:r>
      <w:r w:rsidR="00D076F5" w:rsidRPr="00BC4E64">
        <w:rPr>
          <w:rFonts w:ascii="宋体" w:eastAsia="宋体" w:hAnsi="宋体" w:cs="Times New Roman"/>
          <w:color w:val="auto"/>
          <w:kern w:val="2"/>
        </w:rPr>
        <w:t>披露网站</w:t>
      </w:r>
      <w:r w:rsidR="00D076F5" w:rsidRPr="00BC4E64">
        <w:rPr>
          <w:rFonts w:ascii="宋体" w:eastAsia="宋体" w:hAnsi="宋体" w:cs="Times New Roman" w:hint="eastAsia"/>
          <w:color w:val="auto"/>
          <w:kern w:val="2"/>
        </w:rPr>
        <w:t>（</w:t>
      </w:r>
      <w:r w:rsidR="003D2190" w:rsidRPr="00BC4E64">
        <w:t>http://eid.csrc.gov.cn/fund</w:t>
      </w:r>
      <w:r w:rsidR="00D076F5" w:rsidRPr="00BC4E64">
        <w:rPr>
          <w:rFonts w:ascii="宋体" w:eastAsia="宋体" w:hAnsi="宋体" w:cs="Times New Roman" w:hint="eastAsia"/>
          <w:color w:val="auto"/>
          <w:kern w:val="2"/>
        </w:rPr>
        <w:t>）</w:t>
      </w:r>
      <w:r w:rsidRPr="00BC4E64">
        <w:rPr>
          <w:rFonts w:ascii="宋体" w:eastAsia="宋体" w:hAnsi="宋体" w:cs="Times New Roman" w:hint="eastAsia"/>
          <w:color w:val="auto"/>
          <w:kern w:val="2"/>
        </w:rPr>
        <w:t>上的</w:t>
      </w:r>
      <w:r w:rsidR="009B0DCC" w:rsidRPr="00BC4E64">
        <w:rPr>
          <w:rFonts w:ascii="宋体" w:eastAsia="宋体" w:hAnsi="宋体" w:cs="Times New Roman" w:hint="eastAsia"/>
          <w:color w:val="auto"/>
          <w:kern w:val="2"/>
        </w:rPr>
        <w:t>《</w:t>
      </w:r>
      <w:r w:rsidR="00E26F4B" w:rsidRPr="00BC4E64">
        <w:rPr>
          <w:rFonts w:ascii="宋体" w:eastAsia="宋体" w:hAnsi="宋体"/>
        </w:rPr>
        <w:t>德邦大消费混合型证券投资基金</w:t>
      </w:r>
      <w:r w:rsidR="009B0DCC" w:rsidRPr="00BC4E64">
        <w:rPr>
          <w:rFonts w:ascii="宋体" w:eastAsia="宋体" w:hAnsi="宋体" w:cs="Times New Roman" w:hint="eastAsia"/>
          <w:color w:val="auto"/>
          <w:kern w:val="2"/>
        </w:rPr>
        <w:t>招募说明书》</w:t>
      </w:r>
      <w:r w:rsidR="00DA3D06" w:rsidRPr="00BC4E64">
        <w:rPr>
          <w:rFonts w:ascii="宋体" w:eastAsia="宋体" w:hAnsi="宋体" w:cs="Times New Roman" w:hint="eastAsia"/>
          <w:color w:val="auto"/>
          <w:kern w:val="2"/>
        </w:rPr>
        <w:t>及</w:t>
      </w:r>
      <w:r w:rsidR="009B0DCC" w:rsidRPr="00BC4E64">
        <w:rPr>
          <w:rFonts w:ascii="宋体" w:eastAsia="宋体" w:hAnsi="宋体" w:cs="Times New Roman" w:hint="eastAsia"/>
          <w:color w:val="auto"/>
          <w:kern w:val="2"/>
        </w:rPr>
        <w:t>《</w:t>
      </w:r>
      <w:r w:rsidR="00E26F4B" w:rsidRPr="00BC4E64">
        <w:rPr>
          <w:rFonts w:ascii="宋体" w:eastAsia="宋体" w:hAnsi="宋体"/>
        </w:rPr>
        <w:t>德邦大消费混合型证券投资基金</w:t>
      </w:r>
      <w:r w:rsidR="009B0DCC" w:rsidRPr="00BC4E64">
        <w:rPr>
          <w:rFonts w:ascii="宋体" w:eastAsia="宋体" w:hAnsi="宋体" w:cs="Times New Roman" w:hint="eastAsia"/>
          <w:color w:val="auto"/>
          <w:kern w:val="2"/>
        </w:rPr>
        <w:t>基金合同》</w:t>
      </w:r>
      <w:r w:rsidRPr="00BC4E64">
        <w:rPr>
          <w:rFonts w:ascii="宋体" w:eastAsia="宋体" w:hAnsi="宋体" w:cs="Times New Roman" w:hint="eastAsia"/>
          <w:color w:val="auto"/>
          <w:kern w:val="2"/>
        </w:rPr>
        <w:t>，或登</w:t>
      </w:r>
      <w:r w:rsidR="004E0782" w:rsidRPr="00BC4E64">
        <w:rPr>
          <w:rFonts w:ascii="宋体" w:eastAsia="宋体" w:hAnsi="宋体" w:cs="Times New Roman" w:hint="eastAsia"/>
          <w:color w:val="auto"/>
          <w:kern w:val="2"/>
        </w:rPr>
        <w:t>录</w:t>
      </w:r>
      <w:r w:rsidRPr="00BC4E64">
        <w:rPr>
          <w:rFonts w:ascii="宋体" w:eastAsia="宋体" w:hAnsi="宋体" w:cs="Times New Roman" w:hint="eastAsia"/>
          <w:color w:val="auto"/>
          <w:kern w:val="2"/>
        </w:rPr>
        <w:t>本基金管理人网站（</w:t>
      </w:r>
      <w:r w:rsidRPr="00BC4E64">
        <w:rPr>
          <w:rFonts w:ascii="宋体" w:eastAsia="宋体" w:hAnsi="宋体" w:cs="Times New Roman"/>
          <w:color w:val="auto"/>
          <w:kern w:val="2"/>
        </w:rPr>
        <w:t>www.dbfund.com.cn</w:t>
      </w:r>
      <w:r w:rsidRPr="00BC4E64">
        <w:rPr>
          <w:rFonts w:ascii="宋体" w:eastAsia="宋体" w:hAnsi="宋体" w:cs="Times New Roman" w:hint="eastAsia"/>
          <w:color w:val="auto"/>
          <w:kern w:val="2"/>
        </w:rPr>
        <w:t>）查阅相关资料。</w:t>
      </w:r>
      <w:r w:rsidRPr="00BC4E64">
        <w:rPr>
          <w:rFonts w:ascii="宋体" w:eastAsia="宋体" w:hAnsi="宋体" w:cs="Times New Roman"/>
          <w:color w:val="auto"/>
          <w:kern w:val="2"/>
        </w:rPr>
        <w:t xml:space="preserve"> </w:t>
      </w:r>
    </w:p>
    <w:p w:rsidR="0041786E" w:rsidRPr="00BC4E64" w:rsidRDefault="0041786E" w:rsidP="00132EE6">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2</w:t>
      </w:r>
      <w:r w:rsidRPr="00BC4E64">
        <w:rPr>
          <w:rFonts w:ascii="宋体" w:eastAsia="宋体" w:hAnsi="宋体" w:cs="Times New Roman" w:hint="eastAsia"/>
          <w:color w:val="auto"/>
          <w:kern w:val="2"/>
        </w:rPr>
        <w:t>）投资者亦可拨打本基金管理人的全国统一</w:t>
      </w:r>
      <w:r w:rsidR="00DC5A10" w:rsidRPr="00BC4E64">
        <w:rPr>
          <w:rFonts w:ascii="宋体" w:eastAsia="宋体" w:hAnsi="宋体" w:cs="Times New Roman" w:hint="eastAsia"/>
          <w:color w:val="auto"/>
          <w:kern w:val="2"/>
        </w:rPr>
        <w:t>客服</w:t>
      </w:r>
      <w:r w:rsidR="00736EDF" w:rsidRPr="00BC4E64">
        <w:rPr>
          <w:rFonts w:ascii="宋体" w:eastAsia="宋体" w:hAnsi="宋体" w:cs="Times New Roman" w:hint="eastAsia"/>
          <w:color w:val="auto"/>
          <w:kern w:val="2"/>
        </w:rPr>
        <w:t>热线</w:t>
      </w: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400-821-7788</w:t>
      </w:r>
      <w:r w:rsidR="000F76A2" w:rsidRPr="00BC4E64">
        <w:rPr>
          <w:rFonts w:ascii="宋体" w:eastAsia="宋体" w:hAnsi="宋体" w:cs="Times New Roman" w:hint="eastAsia"/>
          <w:color w:val="auto"/>
          <w:kern w:val="2"/>
        </w:rPr>
        <w:t>咨询</w:t>
      </w:r>
      <w:r w:rsidRPr="00BC4E64">
        <w:rPr>
          <w:rFonts w:ascii="宋体" w:eastAsia="宋体" w:hAnsi="宋体" w:cs="Times New Roman" w:hint="eastAsia"/>
          <w:color w:val="auto"/>
          <w:kern w:val="2"/>
        </w:rPr>
        <w:t>相关事宜。</w:t>
      </w:r>
      <w:r w:rsidRPr="00BC4E64">
        <w:rPr>
          <w:rFonts w:ascii="宋体" w:eastAsia="宋体" w:hAnsi="宋体" w:cs="Times New Roman"/>
          <w:color w:val="auto"/>
          <w:kern w:val="2"/>
        </w:rPr>
        <w:t xml:space="preserve"> </w:t>
      </w:r>
    </w:p>
    <w:p w:rsidR="0041786E" w:rsidRPr="00BC4E64" w:rsidRDefault="0041786E" w:rsidP="00132EE6">
      <w:pPr>
        <w:pStyle w:val="Default"/>
        <w:spacing w:line="360" w:lineRule="auto"/>
        <w:ind w:firstLineChars="200" w:firstLine="480"/>
        <w:rPr>
          <w:rFonts w:ascii="宋体" w:eastAsia="宋体" w:hAnsi="宋体" w:cs="Times New Roman"/>
          <w:color w:val="auto"/>
          <w:kern w:val="2"/>
        </w:rPr>
      </w:pPr>
      <w:r w:rsidRPr="00BC4E64">
        <w:rPr>
          <w:rFonts w:ascii="宋体" w:eastAsia="宋体" w:hAnsi="宋体" w:cs="Times New Roman" w:hint="eastAsia"/>
          <w:color w:val="auto"/>
          <w:kern w:val="2"/>
        </w:rPr>
        <w:t>（</w:t>
      </w:r>
      <w:r w:rsidRPr="00BC4E64">
        <w:rPr>
          <w:rFonts w:ascii="宋体" w:eastAsia="宋体" w:hAnsi="宋体" w:cs="Times New Roman"/>
          <w:color w:val="auto"/>
          <w:kern w:val="2"/>
        </w:rPr>
        <w:t>3</w:t>
      </w:r>
      <w:r w:rsidRPr="00BC4E64">
        <w:rPr>
          <w:rFonts w:ascii="宋体" w:eastAsia="宋体" w:hAnsi="宋体" w:cs="Times New Roman" w:hint="eastAsia"/>
          <w:color w:val="auto"/>
          <w:kern w:val="2"/>
        </w:rPr>
        <w:t>）风险提示：</w:t>
      </w:r>
      <w:r w:rsidR="000507D1" w:rsidRPr="00BC4E64">
        <w:rPr>
          <w:rFonts w:ascii="宋体" w:eastAsia="宋体" w:hAnsi="宋体" w:cs="Times New Roman" w:hint="eastAsia"/>
          <w:color w:val="auto"/>
          <w:kern w:val="2"/>
        </w:rPr>
        <w:t>本公司承诺以诚实信用、勤勉尽责的原则管理和运用基金财产，但不保证基金一定盈利，也不保证最低收益。投资人应认真阅读拟投资基金的《基金合同》、《招募说明书》</w:t>
      </w:r>
      <w:r w:rsidR="00DC5A10" w:rsidRPr="00BC4E64">
        <w:rPr>
          <w:rFonts w:ascii="宋体" w:eastAsia="宋体" w:hAnsi="宋体" w:cs="Times New Roman" w:hint="eastAsia"/>
          <w:color w:val="auto"/>
          <w:kern w:val="2"/>
        </w:rPr>
        <w:t>（更新）</w:t>
      </w:r>
      <w:r w:rsidR="000507D1" w:rsidRPr="00BC4E64">
        <w:rPr>
          <w:rFonts w:ascii="宋体" w:eastAsia="宋体" w:hAnsi="宋体" w:cs="Times New Roman" w:hint="eastAsia"/>
          <w:color w:val="auto"/>
          <w:kern w:val="2"/>
        </w:rPr>
        <w:t>等法律文件，了解所投资基金的风险收益特征，并根据自身情况购买与风险承受能力相匹配的产品。</w:t>
      </w:r>
    </w:p>
    <w:p w:rsidR="00F65A97" w:rsidRPr="00BC4E64" w:rsidRDefault="00F65A97" w:rsidP="00132EE6">
      <w:pPr>
        <w:pStyle w:val="Default"/>
        <w:spacing w:line="360" w:lineRule="auto"/>
        <w:ind w:firstLineChars="200" w:firstLine="480"/>
        <w:rPr>
          <w:rFonts w:ascii="宋体" w:eastAsia="宋体" w:hAnsi="宋体" w:cs="Times New Roman"/>
          <w:color w:val="auto"/>
          <w:kern w:val="2"/>
        </w:rPr>
      </w:pPr>
    </w:p>
    <w:p w:rsidR="00F649CD" w:rsidRPr="00BC4E64" w:rsidRDefault="00F65A97" w:rsidP="00F649CD">
      <w:pPr>
        <w:pStyle w:val="Default"/>
        <w:spacing w:line="360" w:lineRule="auto"/>
        <w:ind w:firstLineChars="200" w:firstLine="480"/>
        <w:jc w:val="right"/>
        <w:rPr>
          <w:rFonts w:ascii="宋体" w:eastAsia="宋体" w:hAnsi="宋体" w:cs="Times New Roman"/>
          <w:color w:val="auto"/>
          <w:kern w:val="2"/>
        </w:rPr>
      </w:pPr>
      <w:r w:rsidRPr="00BC4E64">
        <w:rPr>
          <w:rFonts w:ascii="宋体" w:eastAsia="宋体" w:hAnsi="宋体" w:cs="Times New Roman" w:hint="eastAsia"/>
          <w:color w:val="auto"/>
          <w:kern w:val="2"/>
        </w:rPr>
        <w:t>德邦基金管理有限公司</w:t>
      </w:r>
    </w:p>
    <w:p w:rsidR="00E608EB" w:rsidRDefault="003D2190">
      <w:pPr>
        <w:pStyle w:val="Default"/>
        <w:spacing w:line="360" w:lineRule="auto"/>
        <w:ind w:firstLineChars="200" w:firstLine="480"/>
        <w:jc w:val="right"/>
        <w:rPr>
          <w:rFonts w:ascii="宋体" w:eastAsia="宋体" w:hAnsi="宋体" w:cs="Times New Roman"/>
          <w:color w:val="auto"/>
          <w:kern w:val="2"/>
        </w:rPr>
      </w:pPr>
      <w:r w:rsidRPr="00BC4E64">
        <w:rPr>
          <w:rFonts w:ascii="宋体" w:eastAsia="宋体" w:hAnsi="宋体" w:cs="Times New Roman"/>
          <w:color w:val="auto"/>
          <w:kern w:val="2"/>
        </w:rPr>
        <w:t>2020年7</w:t>
      </w:r>
      <w:r w:rsidRPr="00BC4E64">
        <w:rPr>
          <w:rFonts w:ascii="宋体" w:eastAsia="宋体" w:hAnsi="宋体" w:cs="Times New Roman" w:hint="eastAsia"/>
          <w:color w:val="auto"/>
          <w:kern w:val="2"/>
        </w:rPr>
        <w:t>月</w:t>
      </w:r>
      <w:r w:rsidR="00443C00" w:rsidRPr="00BC4E64">
        <w:rPr>
          <w:rFonts w:ascii="宋体" w:eastAsia="宋体" w:hAnsi="宋体" w:cs="Times New Roman" w:hint="eastAsia"/>
          <w:color w:val="auto"/>
          <w:kern w:val="2"/>
        </w:rPr>
        <w:t>14</w:t>
      </w:r>
      <w:r w:rsidRPr="00BC4E64">
        <w:rPr>
          <w:rFonts w:ascii="宋体" w:eastAsia="宋体" w:hAnsi="宋体" w:cs="Times New Roman" w:hint="eastAsia"/>
          <w:color w:val="auto"/>
          <w:kern w:val="2"/>
        </w:rPr>
        <w:t>日</w:t>
      </w:r>
    </w:p>
    <w:sectPr w:rsidR="00E608EB" w:rsidSect="005C48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CB8" w:rsidRDefault="00A84CB8" w:rsidP="000342D1">
      <w:r>
        <w:separator/>
      </w:r>
    </w:p>
  </w:endnote>
  <w:endnote w:type="continuationSeparator" w:id="0">
    <w:p w:rsidR="00A84CB8" w:rsidRDefault="00A84CB8" w:rsidP="00034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PMingLiU">
    <w:altName w:val="新細明體"/>
    <w:panose1 w:val="02020300000000000000"/>
    <w:charset w:val="88"/>
    <w:family w:val="roman"/>
    <w:pitch w:val="variable"/>
    <w:sig w:usb0="00000003" w:usb1="080E0000" w:usb2="00000016" w:usb3="00000000" w:csb0="00100001" w:csb1="00000000"/>
  </w:font>
  <w:font w:name="宋体kā">
    <w:altName w:val="宋体"/>
    <w:charset w:val="86"/>
    <w:family w:val="auto"/>
    <w:pitch w:val="default"/>
    <w:sig w:usb0="00000001" w:usb1="080E0000" w:usb2="00000010" w:usb3="00000000" w:csb0="00040000" w:csb1="00000000"/>
  </w:font>
  <w:font w:name="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CB8" w:rsidRDefault="00A84CB8" w:rsidP="000342D1">
      <w:r>
        <w:separator/>
      </w:r>
    </w:p>
  </w:footnote>
  <w:footnote w:type="continuationSeparator" w:id="0">
    <w:p w:rsidR="00A84CB8" w:rsidRDefault="00A84CB8" w:rsidP="00034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F76"/>
    <w:multiLevelType w:val="hybridMultilevel"/>
    <w:tmpl w:val="EF8EACB4"/>
    <w:lvl w:ilvl="0" w:tplc="6BFE5B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E92AD8"/>
    <w:multiLevelType w:val="hybridMultilevel"/>
    <w:tmpl w:val="648A9D70"/>
    <w:lvl w:ilvl="0" w:tplc="219807FA">
      <w:start w:val="1"/>
      <w:numFmt w:val="decimal"/>
      <w:lvlText w:val="（%1）"/>
      <w:lvlJc w:val="left"/>
      <w:pPr>
        <w:ind w:left="1515" w:hanging="10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B626F8B"/>
    <w:multiLevelType w:val="hybridMultilevel"/>
    <w:tmpl w:val="FC76C2FA"/>
    <w:lvl w:ilvl="0" w:tplc="DF5201B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F1108C7"/>
    <w:multiLevelType w:val="hybridMultilevel"/>
    <w:tmpl w:val="15FE2ADC"/>
    <w:lvl w:ilvl="0" w:tplc="9F88C81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42D1"/>
    <w:rsid w:val="00007986"/>
    <w:rsid w:val="00010244"/>
    <w:rsid w:val="0001144A"/>
    <w:rsid w:val="00012050"/>
    <w:rsid w:val="00021B47"/>
    <w:rsid w:val="00024EEF"/>
    <w:rsid w:val="00030233"/>
    <w:rsid w:val="000333FD"/>
    <w:rsid w:val="000342D1"/>
    <w:rsid w:val="0003431F"/>
    <w:rsid w:val="00037D15"/>
    <w:rsid w:val="00040D25"/>
    <w:rsid w:val="00043D93"/>
    <w:rsid w:val="000504DF"/>
    <w:rsid w:val="000507D1"/>
    <w:rsid w:val="00051CB8"/>
    <w:rsid w:val="00052E6D"/>
    <w:rsid w:val="00054918"/>
    <w:rsid w:val="00055BA0"/>
    <w:rsid w:val="00062798"/>
    <w:rsid w:val="00073D53"/>
    <w:rsid w:val="00086EB5"/>
    <w:rsid w:val="00086FC8"/>
    <w:rsid w:val="000902F9"/>
    <w:rsid w:val="0009048F"/>
    <w:rsid w:val="0009197E"/>
    <w:rsid w:val="00092AEB"/>
    <w:rsid w:val="00095078"/>
    <w:rsid w:val="000954A9"/>
    <w:rsid w:val="00097DD5"/>
    <w:rsid w:val="000B4EC2"/>
    <w:rsid w:val="000C0AA2"/>
    <w:rsid w:val="000D0FF9"/>
    <w:rsid w:val="000E0766"/>
    <w:rsid w:val="000F69AF"/>
    <w:rsid w:val="000F76A2"/>
    <w:rsid w:val="00103520"/>
    <w:rsid w:val="00110C31"/>
    <w:rsid w:val="00111DCE"/>
    <w:rsid w:val="00111F90"/>
    <w:rsid w:val="00113B4E"/>
    <w:rsid w:val="00115FE6"/>
    <w:rsid w:val="0012573B"/>
    <w:rsid w:val="00130B84"/>
    <w:rsid w:val="00132EE6"/>
    <w:rsid w:val="00135AD4"/>
    <w:rsid w:val="0013645D"/>
    <w:rsid w:val="00140409"/>
    <w:rsid w:val="00141C8E"/>
    <w:rsid w:val="00143771"/>
    <w:rsid w:val="00144A86"/>
    <w:rsid w:val="001455BA"/>
    <w:rsid w:val="00151315"/>
    <w:rsid w:val="00153C5E"/>
    <w:rsid w:val="00154928"/>
    <w:rsid w:val="00161CAE"/>
    <w:rsid w:val="00163438"/>
    <w:rsid w:val="001639ED"/>
    <w:rsid w:val="0017214B"/>
    <w:rsid w:val="001760B6"/>
    <w:rsid w:val="001913E4"/>
    <w:rsid w:val="00196C19"/>
    <w:rsid w:val="00197AE7"/>
    <w:rsid w:val="001A362D"/>
    <w:rsid w:val="001B01F2"/>
    <w:rsid w:val="001B635F"/>
    <w:rsid w:val="001C7CFD"/>
    <w:rsid w:val="001D4FD7"/>
    <w:rsid w:val="001E22D1"/>
    <w:rsid w:val="001E4CA3"/>
    <w:rsid w:val="001E697F"/>
    <w:rsid w:val="00200431"/>
    <w:rsid w:val="002020EF"/>
    <w:rsid w:val="00206D06"/>
    <w:rsid w:val="00207BA4"/>
    <w:rsid w:val="00211120"/>
    <w:rsid w:val="00214A95"/>
    <w:rsid w:val="00214F87"/>
    <w:rsid w:val="00232469"/>
    <w:rsid w:val="0023361D"/>
    <w:rsid w:val="0024495A"/>
    <w:rsid w:val="002534F9"/>
    <w:rsid w:val="00260935"/>
    <w:rsid w:val="002635DE"/>
    <w:rsid w:val="00266347"/>
    <w:rsid w:val="00272A29"/>
    <w:rsid w:val="002A2EA1"/>
    <w:rsid w:val="002B23D7"/>
    <w:rsid w:val="002C4CE4"/>
    <w:rsid w:val="002C5F74"/>
    <w:rsid w:val="002D28B8"/>
    <w:rsid w:val="0030044C"/>
    <w:rsid w:val="00302EA8"/>
    <w:rsid w:val="00307EC7"/>
    <w:rsid w:val="00311F6A"/>
    <w:rsid w:val="00311F8F"/>
    <w:rsid w:val="00315366"/>
    <w:rsid w:val="00316D6A"/>
    <w:rsid w:val="00330428"/>
    <w:rsid w:val="003355F9"/>
    <w:rsid w:val="00340838"/>
    <w:rsid w:val="0034182B"/>
    <w:rsid w:val="00344C55"/>
    <w:rsid w:val="00345707"/>
    <w:rsid w:val="00355BA4"/>
    <w:rsid w:val="003566A6"/>
    <w:rsid w:val="0036300A"/>
    <w:rsid w:val="00364482"/>
    <w:rsid w:val="0037001C"/>
    <w:rsid w:val="003730D6"/>
    <w:rsid w:val="00377477"/>
    <w:rsid w:val="00382712"/>
    <w:rsid w:val="00384B33"/>
    <w:rsid w:val="0038758B"/>
    <w:rsid w:val="00390DDC"/>
    <w:rsid w:val="003B4299"/>
    <w:rsid w:val="003C0B4B"/>
    <w:rsid w:val="003C68FC"/>
    <w:rsid w:val="003D209A"/>
    <w:rsid w:val="003D2190"/>
    <w:rsid w:val="003D5C60"/>
    <w:rsid w:val="003D7260"/>
    <w:rsid w:val="003E1D72"/>
    <w:rsid w:val="003E2662"/>
    <w:rsid w:val="003E633D"/>
    <w:rsid w:val="003E7B61"/>
    <w:rsid w:val="003F0B23"/>
    <w:rsid w:val="003F3122"/>
    <w:rsid w:val="003F49AC"/>
    <w:rsid w:val="003F7432"/>
    <w:rsid w:val="0040147D"/>
    <w:rsid w:val="00415F07"/>
    <w:rsid w:val="0041786E"/>
    <w:rsid w:val="004206BB"/>
    <w:rsid w:val="00421DD3"/>
    <w:rsid w:val="004352C2"/>
    <w:rsid w:val="004427C0"/>
    <w:rsid w:val="00443C00"/>
    <w:rsid w:val="004455B3"/>
    <w:rsid w:val="0045182C"/>
    <w:rsid w:val="004702F1"/>
    <w:rsid w:val="00471107"/>
    <w:rsid w:val="00473A43"/>
    <w:rsid w:val="00474457"/>
    <w:rsid w:val="004746B2"/>
    <w:rsid w:val="0047485D"/>
    <w:rsid w:val="004750DF"/>
    <w:rsid w:val="004A7CED"/>
    <w:rsid w:val="004B4A94"/>
    <w:rsid w:val="004B4B69"/>
    <w:rsid w:val="004C07FB"/>
    <w:rsid w:val="004C0E18"/>
    <w:rsid w:val="004C4087"/>
    <w:rsid w:val="004D329E"/>
    <w:rsid w:val="004D6145"/>
    <w:rsid w:val="004E0782"/>
    <w:rsid w:val="004E171D"/>
    <w:rsid w:val="004E6295"/>
    <w:rsid w:val="004F636B"/>
    <w:rsid w:val="005024B4"/>
    <w:rsid w:val="00502E9D"/>
    <w:rsid w:val="00503A65"/>
    <w:rsid w:val="005069FC"/>
    <w:rsid w:val="00506F8E"/>
    <w:rsid w:val="00511332"/>
    <w:rsid w:val="00514057"/>
    <w:rsid w:val="00514857"/>
    <w:rsid w:val="005224E6"/>
    <w:rsid w:val="00523AF6"/>
    <w:rsid w:val="00530296"/>
    <w:rsid w:val="00542D8C"/>
    <w:rsid w:val="00545965"/>
    <w:rsid w:val="00545C5D"/>
    <w:rsid w:val="00546850"/>
    <w:rsid w:val="005537FB"/>
    <w:rsid w:val="005628D3"/>
    <w:rsid w:val="00581B06"/>
    <w:rsid w:val="00584657"/>
    <w:rsid w:val="00584F8C"/>
    <w:rsid w:val="005A1C66"/>
    <w:rsid w:val="005A4978"/>
    <w:rsid w:val="005B06DD"/>
    <w:rsid w:val="005B6559"/>
    <w:rsid w:val="005B6FE3"/>
    <w:rsid w:val="005C05FE"/>
    <w:rsid w:val="005C48FB"/>
    <w:rsid w:val="005D3077"/>
    <w:rsid w:val="005D5B52"/>
    <w:rsid w:val="005D6E8A"/>
    <w:rsid w:val="005E50F0"/>
    <w:rsid w:val="00602715"/>
    <w:rsid w:val="006037A2"/>
    <w:rsid w:val="00615502"/>
    <w:rsid w:val="00630A23"/>
    <w:rsid w:val="00632969"/>
    <w:rsid w:val="006502ED"/>
    <w:rsid w:val="006558D1"/>
    <w:rsid w:val="0065692E"/>
    <w:rsid w:val="00660AB8"/>
    <w:rsid w:val="00672596"/>
    <w:rsid w:val="00672F77"/>
    <w:rsid w:val="006739DC"/>
    <w:rsid w:val="00684FBB"/>
    <w:rsid w:val="00685B3D"/>
    <w:rsid w:val="006B2F98"/>
    <w:rsid w:val="006D69A4"/>
    <w:rsid w:val="006E06DE"/>
    <w:rsid w:val="006E1715"/>
    <w:rsid w:val="006E218C"/>
    <w:rsid w:val="006E2B58"/>
    <w:rsid w:val="006E4251"/>
    <w:rsid w:val="006E7F4F"/>
    <w:rsid w:val="006F3F6F"/>
    <w:rsid w:val="006F782B"/>
    <w:rsid w:val="0070079A"/>
    <w:rsid w:val="00701093"/>
    <w:rsid w:val="00706916"/>
    <w:rsid w:val="00706B81"/>
    <w:rsid w:val="00715169"/>
    <w:rsid w:val="00715593"/>
    <w:rsid w:val="00717A34"/>
    <w:rsid w:val="00722042"/>
    <w:rsid w:val="00727C3E"/>
    <w:rsid w:val="00735092"/>
    <w:rsid w:val="00736EDF"/>
    <w:rsid w:val="00747375"/>
    <w:rsid w:val="00747A1B"/>
    <w:rsid w:val="00755399"/>
    <w:rsid w:val="007614BA"/>
    <w:rsid w:val="007638B5"/>
    <w:rsid w:val="007715BC"/>
    <w:rsid w:val="00772264"/>
    <w:rsid w:val="00772BAF"/>
    <w:rsid w:val="0079604A"/>
    <w:rsid w:val="007A3A5C"/>
    <w:rsid w:val="007A484C"/>
    <w:rsid w:val="007A4BE6"/>
    <w:rsid w:val="007A66B0"/>
    <w:rsid w:val="007A6F6B"/>
    <w:rsid w:val="007B1255"/>
    <w:rsid w:val="007B1FAB"/>
    <w:rsid w:val="007B2192"/>
    <w:rsid w:val="007B5539"/>
    <w:rsid w:val="007B5C78"/>
    <w:rsid w:val="007B7A5F"/>
    <w:rsid w:val="007C01A4"/>
    <w:rsid w:val="007C1E5A"/>
    <w:rsid w:val="007C4307"/>
    <w:rsid w:val="007D3E04"/>
    <w:rsid w:val="007D4167"/>
    <w:rsid w:val="007E15AB"/>
    <w:rsid w:val="007E4ED4"/>
    <w:rsid w:val="007E54DD"/>
    <w:rsid w:val="008054E5"/>
    <w:rsid w:val="008112BE"/>
    <w:rsid w:val="008132E1"/>
    <w:rsid w:val="008170A5"/>
    <w:rsid w:val="0081719B"/>
    <w:rsid w:val="00826BC4"/>
    <w:rsid w:val="00835D26"/>
    <w:rsid w:val="008528B6"/>
    <w:rsid w:val="00857399"/>
    <w:rsid w:val="00861E9F"/>
    <w:rsid w:val="00862EA3"/>
    <w:rsid w:val="00863FC0"/>
    <w:rsid w:val="00865958"/>
    <w:rsid w:val="00870CA2"/>
    <w:rsid w:val="00873DC0"/>
    <w:rsid w:val="008770AC"/>
    <w:rsid w:val="00880149"/>
    <w:rsid w:val="008826E6"/>
    <w:rsid w:val="0088614F"/>
    <w:rsid w:val="00891FF9"/>
    <w:rsid w:val="0089282F"/>
    <w:rsid w:val="008A2A8C"/>
    <w:rsid w:val="008A68FB"/>
    <w:rsid w:val="008B3ADE"/>
    <w:rsid w:val="008C4EC2"/>
    <w:rsid w:val="008D1934"/>
    <w:rsid w:val="008D724B"/>
    <w:rsid w:val="008E09E5"/>
    <w:rsid w:val="008E58EB"/>
    <w:rsid w:val="008E5B47"/>
    <w:rsid w:val="008F202B"/>
    <w:rsid w:val="008F3005"/>
    <w:rsid w:val="008F5A5A"/>
    <w:rsid w:val="009060D3"/>
    <w:rsid w:val="00931950"/>
    <w:rsid w:val="00932C8F"/>
    <w:rsid w:val="009353C9"/>
    <w:rsid w:val="0094734A"/>
    <w:rsid w:val="00955476"/>
    <w:rsid w:val="00960B27"/>
    <w:rsid w:val="00975C9F"/>
    <w:rsid w:val="00977D4C"/>
    <w:rsid w:val="0099123E"/>
    <w:rsid w:val="009A2BF4"/>
    <w:rsid w:val="009A7852"/>
    <w:rsid w:val="009B0DCC"/>
    <w:rsid w:val="009C06EB"/>
    <w:rsid w:val="009C7BE4"/>
    <w:rsid w:val="009E2AF1"/>
    <w:rsid w:val="009F3FE3"/>
    <w:rsid w:val="009F7EEF"/>
    <w:rsid w:val="00A01AD8"/>
    <w:rsid w:val="00A12771"/>
    <w:rsid w:val="00A24000"/>
    <w:rsid w:val="00A426C4"/>
    <w:rsid w:val="00A45E2C"/>
    <w:rsid w:val="00A6089B"/>
    <w:rsid w:val="00A60FB9"/>
    <w:rsid w:val="00A84CB8"/>
    <w:rsid w:val="00A857C7"/>
    <w:rsid w:val="00A870A2"/>
    <w:rsid w:val="00A87EA8"/>
    <w:rsid w:val="00A9537B"/>
    <w:rsid w:val="00A9645B"/>
    <w:rsid w:val="00AA2B13"/>
    <w:rsid w:val="00AB0277"/>
    <w:rsid w:val="00AB2946"/>
    <w:rsid w:val="00AB5CA2"/>
    <w:rsid w:val="00AD1806"/>
    <w:rsid w:val="00AD62D5"/>
    <w:rsid w:val="00AE1C04"/>
    <w:rsid w:val="00AF0B35"/>
    <w:rsid w:val="00AF3B56"/>
    <w:rsid w:val="00AF45FB"/>
    <w:rsid w:val="00B043E1"/>
    <w:rsid w:val="00B176C5"/>
    <w:rsid w:val="00B24674"/>
    <w:rsid w:val="00B26E4A"/>
    <w:rsid w:val="00B30C24"/>
    <w:rsid w:val="00B35388"/>
    <w:rsid w:val="00B3629A"/>
    <w:rsid w:val="00B431B3"/>
    <w:rsid w:val="00B44C18"/>
    <w:rsid w:val="00B52F43"/>
    <w:rsid w:val="00B54A4A"/>
    <w:rsid w:val="00B57F12"/>
    <w:rsid w:val="00B6259B"/>
    <w:rsid w:val="00B62925"/>
    <w:rsid w:val="00B63E41"/>
    <w:rsid w:val="00B77DAF"/>
    <w:rsid w:val="00B83C62"/>
    <w:rsid w:val="00B85E99"/>
    <w:rsid w:val="00BB4AF1"/>
    <w:rsid w:val="00BB51B8"/>
    <w:rsid w:val="00BC3587"/>
    <w:rsid w:val="00BC4AC0"/>
    <w:rsid w:val="00BC4E64"/>
    <w:rsid w:val="00BD728B"/>
    <w:rsid w:val="00BE0730"/>
    <w:rsid w:val="00BE4861"/>
    <w:rsid w:val="00C01443"/>
    <w:rsid w:val="00C01F8B"/>
    <w:rsid w:val="00C14113"/>
    <w:rsid w:val="00C150D4"/>
    <w:rsid w:val="00C3431A"/>
    <w:rsid w:val="00C34A1F"/>
    <w:rsid w:val="00C40488"/>
    <w:rsid w:val="00C458F8"/>
    <w:rsid w:val="00C46D80"/>
    <w:rsid w:val="00C50F67"/>
    <w:rsid w:val="00C558DC"/>
    <w:rsid w:val="00C64A6E"/>
    <w:rsid w:val="00C701DE"/>
    <w:rsid w:val="00C76574"/>
    <w:rsid w:val="00C85725"/>
    <w:rsid w:val="00C9016E"/>
    <w:rsid w:val="00C931D7"/>
    <w:rsid w:val="00C93609"/>
    <w:rsid w:val="00C9443D"/>
    <w:rsid w:val="00C96935"/>
    <w:rsid w:val="00C96D24"/>
    <w:rsid w:val="00CA6583"/>
    <w:rsid w:val="00CB1680"/>
    <w:rsid w:val="00CB68C0"/>
    <w:rsid w:val="00CC1BC0"/>
    <w:rsid w:val="00CC36EA"/>
    <w:rsid w:val="00CD1C2A"/>
    <w:rsid w:val="00CD39DC"/>
    <w:rsid w:val="00CF0144"/>
    <w:rsid w:val="00D076F5"/>
    <w:rsid w:val="00D10CE0"/>
    <w:rsid w:val="00D10F53"/>
    <w:rsid w:val="00D14C59"/>
    <w:rsid w:val="00D16323"/>
    <w:rsid w:val="00D16DF3"/>
    <w:rsid w:val="00D310E6"/>
    <w:rsid w:val="00D35977"/>
    <w:rsid w:val="00D418BC"/>
    <w:rsid w:val="00D5629A"/>
    <w:rsid w:val="00D62DC9"/>
    <w:rsid w:val="00D77F2B"/>
    <w:rsid w:val="00D8278E"/>
    <w:rsid w:val="00D903C1"/>
    <w:rsid w:val="00D93BFC"/>
    <w:rsid w:val="00DA1657"/>
    <w:rsid w:val="00DA1C4A"/>
    <w:rsid w:val="00DA3D06"/>
    <w:rsid w:val="00DA5B0A"/>
    <w:rsid w:val="00DA5C00"/>
    <w:rsid w:val="00DB0130"/>
    <w:rsid w:val="00DB1108"/>
    <w:rsid w:val="00DC43BE"/>
    <w:rsid w:val="00DC4BD2"/>
    <w:rsid w:val="00DC5A10"/>
    <w:rsid w:val="00DC605E"/>
    <w:rsid w:val="00DC6EF4"/>
    <w:rsid w:val="00DC75B3"/>
    <w:rsid w:val="00DD072C"/>
    <w:rsid w:val="00DD1626"/>
    <w:rsid w:val="00DD2D38"/>
    <w:rsid w:val="00DD7287"/>
    <w:rsid w:val="00DE2936"/>
    <w:rsid w:val="00DE4961"/>
    <w:rsid w:val="00DE6291"/>
    <w:rsid w:val="00E0182F"/>
    <w:rsid w:val="00E0707B"/>
    <w:rsid w:val="00E23F9E"/>
    <w:rsid w:val="00E26F4B"/>
    <w:rsid w:val="00E32B09"/>
    <w:rsid w:val="00E42F78"/>
    <w:rsid w:val="00E44ACC"/>
    <w:rsid w:val="00E471A0"/>
    <w:rsid w:val="00E538CF"/>
    <w:rsid w:val="00E54645"/>
    <w:rsid w:val="00E546E7"/>
    <w:rsid w:val="00E608EB"/>
    <w:rsid w:val="00E70616"/>
    <w:rsid w:val="00E70EE5"/>
    <w:rsid w:val="00E74243"/>
    <w:rsid w:val="00E764B8"/>
    <w:rsid w:val="00E77CFB"/>
    <w:rsid w:val="00E84AA7"/>
    <w:rsid w:val="00E8630E"/>
    <w:rsid w:val="00E874CB"/>
    <w:rsid w:val="00E87FE2"/>
    <w:rsid w:val="00E92655"/>
    <w:rsid w:val="00EA6EF2"/>
    <w:rsid w:val="00EB0AB6"/>
    <w:rsid w:val="00EB76C8"/>
    <w:rsid w:val="00EC047E"/>
    <w:rsid w:val="00EC1F9A"/>
    <w:rsid w:val="00EC792C"/>
    <w:rsid w:val="00ED4B2E"/>
    <w:rsid w:val="00ED5BDE"/>
    <w:rsid w:val="00ED61CB"/>
    <w:rsid w:val="00ED7205"/>
    <w:rsid w:val="00EE1678"/>
    <w:rsid w:val="00EE2F1A"/>
    <w:rsid w:val="00EF4B7D"/>
    <w:rsid w:val="00F00C66"/>
    <w:rsid w:val="00F053A4"/>
    <w:rsid w:val="00F109E6"/>
    <w:rsid w:val="00F11620"/>
    <w:rsid w:val="00F132E3"/>
    <w:rsid w:val="00F23E4A"/>
    <w:rsid w:val="00F37C30"/>
    <w:rsid w:val="00F5483A"/>
    <w:rsid w:val="00F558BD"/>
    <w:rsid w:val="00F56DC8"/>
    <w:rsid w:val="00F56E37"/>
    <w:rsid w:val="00F56F7D"/>
    <w:rsid w:val="00F5724D"/>
    <w:rsid w:val="00F649CD"/>
    <w:rsid w:val="00F65A97"/>
    <w:rsid w:val="00F67E7D"/>
    <w:rsid w:val="00F803A3"/>
    <w:rsid w:val="00F80A3A"/>
    <w:rsid w:val="00F83399"/>
    <w:rsid w:val="00F87CA7"/>
    <w:rsid w:val="00F9043B"/>
    <w:rsid w:val="00F90857"/>
    <w:rsid w:val="00F92D28"/>
    <w:rsid w:val="00F96099"/>
    <w:rsid w:val="00FA2D70"/>
    <w:rsid w:val="00FB0DF8"/>
    <w:rsid w:val="00FB2755"/>
    <w:rsid w:val="00FB54E6"/>
    <w:rsid w:val="00FC1FB8"/>
    <w:rsid w:val="00FD628F"/>
    <w:rsid w:val="00FE35CE"/>
    <w:rsid w:val="00FF5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4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42D1"/>
    <w:rPr>
      <w:sz w:val="18"/>
      <w:szCs w:val="18"/>
    </w:rPr>
  </w:style>
  <w:style w:type="paragraph" w:styleId="a4">
    <w:name w:val="footer"/>
    <w:basedOn w:val="a"/>
    <w:link w:val="Char0"/>
    <w:uiPriority w:val="99"/>
    <w:unhideWhenUsed/>
    <w:rsid w:val="000342D1"/>
    <w:pPr>
      <w:tabs>
        <w:tab w:val="center" w:pos="4153"/>
        <w:tab w:val="right" w:pos="8306"/>
      </w:tabs>
      <w:snapToGrid w:val="0"/>
      <w:jc w:val="left"/>
    </w:pPr>
    <w:rPr>
      <w:sz w:val="18"/>
      <w:szCs w:val="18"/>
    </w:rPr>
  </w:style>
  <w:style w:type="character" w:customStyle="1" w:styleId="Char0">
    <w:name w:val="页脚 Char"/>
    <w:basedOn w:val="a0"/>
    <w:link w:val="a4"/>
    <w:uiPriority w:val="99"/>
    <w:rsid w:val="000342D1"/>
    <w:rPr>
      <w:sz w:val="18"/>
      <w:szCs w:val="18"/>
    </w:rPr>
  </w:style>
  <w:style w:type="paragraph" w:customStyle="1" w:styleId="Default">
    <w:name w:val="Default"/>
    <w:rsid w:val="000342D1"/>
    <w:pPr>
      <w:widowControl w:val="0"/>
      <w:autoSpaceDE w:val="0"/>
      <w:autoSpaceDN w:val="0"/>
      <w:adjustRightInd w:val="0"/>
    </w:pPr>
    <w:rPr>
      <w:rFonts w:ascii="华文仿宋" w:eastAsia="华文仿宋" w:cs="华文仿宋"/>
      <w:color w:val="000000"/>
      <w:sz w:val="24"/>
      <w:szCs w:val="24"/>
    </w:rPr>
  </w:style>
  <w:style w:type="table" w:styleId="a5">
    <w:name w:val="Table Grid"/>
    <w:basedOn w:val="a1"/>
    <w:uiPriority w:val="59"/>
    <w:rsid w:val="00C4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41786E"/>
    <w:rPr>
      <w:sz w:val="21"/>
      <w:szCs w:val="21"/>
    </w:rPr>
  </w:style>
  <w:style w:type="paragraph" w:styleId="a7">
    <w:name w:val="annotation text"/>
    <w:basedOn w:val="a"/>
    <w:link w:val="Char1"/>
    <w:uiPriority w:val="99"/>
    <w:semiHidden/>
    <w:unhideWhenUsed/>
    <w:rsid w:val="0041786E"/>
    <w:pPr>
      <w:jc w:val="left"/>
    </w:pPr>
  </w:style>
  <w:style w:type="character" w:customStyle="1" w:styleId="Char1">
    <w:name w:val="批注文字 Char"/>
    <w:basedOn w:val="a0"/>
    <w:link w:val="a7"/>
    <w:uiPriority w:val="99"/>
    <w:semiHidden/>
    <w:rsid w:val="0041786E"/>
  </w:style>
  <w:style w:type="paragraph" w:styleId="a8">
    <w:name w:val="annotation subject"/>
    <w:basedOn w:val="a7"/>
    <w:next w:val="a7"/>
    <w:link w:val="Char2"/>
    <w:uiPriority w:val="99"/>
    <w:semiHidden/>
    <w:unhideWhenUsed/>
    <w:rsid w:val="0041786E"/>
    <w:rPr>
      <w:b/>
      <w:bCs/>
    </w:rPr>
  </w:style>
  <w:style w:type="character" w:customStyle="1" w:styleId="Char2">
    <w:name w:val="批注主题 Char"/>
    <w:basedOn w:val="Char1"/>
    <w:link w:val="a8"/>
    <w:uiPriority w:val="99"/>
    <w:semiHidden/>
    <w:rsid w:val="0041786E"/>
    <w:rPr>
      <w:b/>
      <w:bCs/>
    </w:rPr>
  </w:style>
  <w:style w:type="paragraph" w:styleId="a9">
    <w:name w:val="Revision"/>
    <w:hidden/>
    <w:uiPriority w:val="99"/>
    <w:semiHidden/>
    <w:rsid w:val="0041786E"/>
    <w:rPr>
      <w:kern w:val="2"/>
      <w:sz w:val="21"/>
      <w:szCs w:val="22"/>
    </w:rPr>
  </w:style>
  <w:style w:type="paragraph" w:styleId="aa">
    <w:name w:val="Balloon Text"/>
    <w:basedOn w:val="a"/>
    <w:link w:val="Char3"/>
    <w:uiPriority w:val="99"/>
    <w:semiHidden/>
    <w:unhideWhenUsed/>
    <w:rsid w:val="0041786E"/>
    <w:rPr>
      <w:sz w:val="18"/>
      <w:szCs w:val="18"/>
    </w:rPr>
  </w:style>
  <w:style w:type="character" w:customStyle="1" w:styleId="Char3">
    <w:name w:val="批注框文本 Char"/>
    <w:basedOn w:val="a0"/>
    <w:link w:val="aa"/>
    <w:uiPriority w:val="99"/>
    <w:semiHidden/>
    <w:rsid w:val="0041786E"/>
    <w:rPr>
      <w:sz w:val="18"/>
      <w:szCs w:val="18"/>
    </w:rPr>
  </w:style>
  <w:style w:type="paragraph" w:styleId="ab">
    <w:name w:val="Body Text"/>
    <w:basedOn w:val="a"/>
    <w:link w:val="Char4"/>
    <w:rsid w:val="0099123E"/>
    <w:pPr>
      <w:spacing w:after="120"/>
      <w:jc w:val="left"/>
    </w:pPr>
    <w:rPr>
      <w:rFonts w:ascii="Times New Roman" w:eastAsia="PMingLiU" w:hAnsi="Times New Roman"/>
      <w:sz w:val="24"/>
      <w:szCs w:val="24"/>
      <w:lang w:eastAsia="zh-TW"/>
    </w:rPr>
  </w:style>
  <w:style w:type="character" w:customStyle="1" w:styleId="Char4">
    <w:name w:val="正文文本 Char"/>
    <w:basedOn w:val="a0"/>
    <w:link w:val="ab"/>
    <w:rsid w:val="0099123E"/>
    <w:rPr>
      <w:rFonts w:ascii="Times New Roman" w:eastAsia="PMingLiU" w:hAnsi="Times New Roman"/>
      <w:kern w:val="2"/>
      <w:sz w:val="24"/>
      <w:szCs w:val="24"/>
      <w:lang w:eastAsia="zh-TW"/>
    </w:rPr>
  </w:style>
  <w:style w:type="character" w:styleId="ac">
    <w:name w:val="Hyperlink"/>
    <w:basedOn w:val="a0"/>
    <w:uiPriority w:val="99"/>
    <w:unhideWhenUsed/>
    <w:rsid w:val="00D076F5"/>
    <w:rPr>
      <w:color w:val="0000FF" w:themeColor="hyperlink"/>
      <w:u w:val="single"/>
    </w:rPr>
  </w:style>
  <w:style w:type="character" w:customStyle="1" w:styleId="Char10">
    <w:name w:val="页眉 Char1"/>
    <w:basedOn w:val="a0"/>
    <w:uiPriority w:val="99"/>
    <w:semiHidden/>
    <w:rsid w:val="00113B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4212422">
      <w:bodyDiv w:val="1"/>
      <w:marLeft w:val="0"/>
      <w:marRight w:val="0"/>
      <w:marTop w:val="0"/>
      <w:marBottom w:val="0"/>
      <w:divBdr>
        <w:top w:val="none" w:sz="0" w:space="0" w:color="auto"/>
        <w:left w:val="none" w:sz="0" w:space="0" w:color="auto"/>
        <w:bottom w:val="none" w:sz="0" w:space="0" w:color="auto"/>
        <w:right w:val="none" w:sz="0" w:space="0" w:color="auto"/>
      </w:divBdr>
    </w:div>
    <w:div w:id="140317471">
      <w:bodyDiv w:val="1"/>
      <w:marLeft w:val="0"/>
      <w:marRight w:val="0"/>
      <w:marTop w:val="0"/>
      <w:marBottom w:val="0"/>
      <w:divBdr>
        <w:top w:val="none" w:sz="0" w:space="0" w:color="auto"/>
        <w:left w:val="none" w:sz="0" w:space="0" w:color="auto"/>
        <w:bottom w:val="none" w:sz="0" w:space="0" w:color="auto"/>
        <w:right w:val="none" w:sz="0" w:space="0" w:color="auto"/>
      </w:divBdr>
    </w:div>
    <w:div w:id="231351621">
      <w:bodyDiv w:val="1"/>
      <w:marLeft w:val="0"/>
      <w:marRight w:val="0"/>
      <w:marTop w:val="0"/>
      <w:marBottom w:val="0"/>
      <w:divBdr>
        <w:top w:val="none" w:sz="0" w:space="0" w:color="auto"/>
        <w:left w:val="none" w:sz="0" w:space="0" w:color="auto"/>
        <w:bottom w:val="none" w:sz="0" w:space="0" w:color="auto"/>
        <w:right w:val="none" w:sz="0" w:space="0" w:color="auto"/>
      </w:divBdr>
    </w:div>
    <w:div w:id="499733283">
      <w:bodyDiv w:val="1"/>
      <w:marLeft w:val="0"/>
      <w:marRight w:val="0"/>
      <w:marTop w:val="0"/>
      <w:marBottom w:val="0"/>
      <w:divBdr>
        <w:top w:val="none" w:sz="0" w:space="0" w:color="auto"/>
        <w:left w:val="none" w:sz="0" w:space="0" w:color="auto"/>
        <w:bottom w:val="none" w:sz="0" w:space="0" w:color="auto"/>
        <w:right w:val="none" w:sz="0" w:space="0" w:color="auto"/>
      </w:divBdr>
    </w:div>
    <w:div w:id="505825695">
      <w:bodyDiv w:val="1"/>
      <w:marLeft w:val="0"/>
      <w:marRight w:val="0"/>
      <w:marTop w:val="0"/>
      <w:marBottom w:val="0"/>
      <w:divBdr>
        <w:top w:val="none" w:sz="0" w:space="0" w:color="auto"/>
        <w:left w:val="none" w:sz="0" w:space="0" w:color="auto"/>
        <w:bottom w:val="none" w:sz="0" w:space="0" w:color="auto"/>
        <w:right w:val="none" w:sz="0" w:space="0" w:color="auto"/>
      </w:divBdr>
    </w:div>
    <w:div w:id="548495015">
      <w:bodyDiv w:val="1"/>
      <w:marLeft w:val="0"/>
      <w:marRight w:val="0"/>
      <w:marTop w:val="0"/>
      <w:marBottom w:val="0"/>
      <w:divBdr>
        <w:top w:val="none" w:sz="0" w:space="0" w:color="auto"/>
        <w:left w:val="none" w:sz="0" w:space="0" w:color="auto"/>
        <w:bottom w:val="none" w:sz="0" w:space="0" w:color="auto"/>
        <w:right w:val="none" w:sz="0" w:space="0" w:color="auto"/>
      </w:divBdr>
      <w:divsChild>
        <w:div w:id="263811401">
          <w:marLeft w:val="0"/>
          <w:marRight w:val="0"/>
          <w:marTop w:val="0"/>
          <w:marBottom w:val="0"/>
          <w:divBdr>
            <w:top w:val="none" w:sz="0" w:space="0" w:color="auto"/>
            <w:left w:val="none" w:sz="0" w:space="0" w:color="auto"/>
            <w:bottom w:val="none" w:sz="0" w:space="0" w:color="auto"/>
            <w:right w:val="none" w:sz="0" w:space="0" w:color="auto"/>
          </w:divBdr>
          <w:divsChild>
            <w:div w:id="792595847">
              <w:marLeft w:val="0"/>
              <w:marRight w:val="0"/>
              <w:marTop w:val="0"/>
              <w:marBottom w:val="0"/>
              <w:divBdr>
                <w:top w:val="none" w:sz="0" w:space="0" w:color="auto"/>
                <w:left w:val="none" w:sz="0" w:space="0" w:color="auto"/>
                <w:bottom w:val="none" w:sz="0" w:space="0" w:color="auto"/>
                <w:right w:val="none" w:sz="0" w:space="0" w:color="auto"/>
              </w:divBdr>
              <w:divsChild>
                <w:div w:id="976301928">
                  <w:marLeft w:val="0"/>
                  <w:marRight w:val="0"/>
                  <w:marTop w:val="0"/>
                  <w:marBottom w:val="0"/>
                  <w:divBdr>
                    <w:top w:val="none" w:sz="0" w:space="0" w:color="auto"/>
                    <w:left w:val="none" w:sz="0" w:space="0" w:color="auto"/>
                    <w:bottom w:val="none" w:sz="0" w:space="0" w:color="auto"/>
                    <w:right w:val="none" w:sz="0" w:space="0" w:color="auto"/>
                  </w:divBdr>
                  <w:divsChild>
                    <w:div w:id="1170213316">
                      <w:marLeft w:val="0"/>
                      <w:marRight w:val="0"/>
                      <w:marTop w:val="0"/>
                      <w:marBottom w:val="0"/>
                      <w:divBdr>
                        <w:top w:val="none" w:sz="0" w:space="0" w:color="auto"/>
                        <w:left w:val="none" w:sz="0" w:space="0" w:color="auto"/>
                        <w:bottom w:val="none" w:sz="0" w:space="0" w:color="auto"/>
                        <w:right w:val="none" w:sz="0" w:space="0" w:color="auto"/>
                      </w:divBdr>
                      <w:divsChild>
                        <w:div w:id="212010096">
                          <w:marLeft w:val="0"/>
                          <w:marRight w:val="0"/>
                          <w:marTop w:val="0"/>
                          <w:marBottom w:val="0"/>
                          <w:divBdr>
                            <w:top w:val="none" w:sz="0" w:space="0" w:color="auto"/>
                            <w:left w:val="none" w:sz="0" w:space="0" w:color="auto"/>
                            <w:bottom w:val="none" w:sz="0" w:space="0" w:color="auto"/>
                            <w:right w:val="none" w:sz="0" w:space="0" w:color="auto"/>
                          </w:divBdr>
                          <w:divsChild>
                            <w:div w:id="1329015788">
                              <w:marLeft w:val="0"/>
                              <w:marRight w:val="0"/>
                              <w:marTop w:val="0"/>
                              <w:marBottom w:val="0"/>
                              <w:divBdr>
                                <w:top w:val="none" w:sz="0" w:space="0" w:color="auto"/>
                                <w:left w:val="none" w:sz="0" w:space="0" w:color="auto"/>
                                <w:bottom w:val="none" w:sz="0" w:space="0" w:color="auto"/>
                                <w:right w:val="none" w:sz="0" w:space="0" w:color="auto"/>
                              </w:divBdr>
                              <w:divsChild>
                                <w:div w:id="102842198">
                                  <w:marLeft w:val="0"/>
                                  <w:marRight w:val="0"/>
                                  <w:marTop w:val="0"/>
                                  <w:marBottom w:val="0"/>
                                  <w:divBdr>
                                    <w:top w:val="none" w:sz="0" w:space="0" w:color="auto"/>
                                    <w:left w:val="none" w:sz="0" w:space="0" w:color="auto"/>
                                    <w:bottom w:val="none" w:sz="0" w:space="0" w:color="auto"/>
                                    <w:right w:val="none" w:sz="0" w:space="0" w:color="auto"/>
                                  </w:divBdr>
                                  <w:divsChild>
                                    <w:div w:id="9055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336496">
      <w:bodyDiv w:val="1"/>
      <w:marLeft w:val="0"/>
      <w:marRight w:val="0"/>
      <w:marTop w:val="0"/>
      <w:marBottom w:val="0"/>
      <w:divBdr>
        <w:top w:val="none" w:sz="0" w:space="0" w:color="auto"/>
        <w:left w:val="none" w:sz="0" w:space="0" w:color="auto"/>
        <w:bottom w:val="none" w:sz="0" w:space="0" w:color="auto"/>
        <w:right w:val="none" w:sz="0" w:space="0" w:color="auto"/>
      </w:divBdr>
    </w:div>
    <w:div w:id="913709261">
      <w:bodyDiv w:val="1"/>
      <w:marLeft w:val="0"/>
      <w:marRight w:val="0"/>
      <w:marTop w:val="0"/>
      <w:marBottom w:val="0"/>
      <w:divBdr>
        <w:top w:val="none" w:sz="0" w:space="0" w:color="auto"/>
        <w:left w:val="none" w:sz="0" w:space="0" w:color="auto"/>
        <w:bottom w:val="none" w:sz="0" w:space="0" w:color="auto"/>
        <w:right w:val="none" w:sz="0" w:space="0" w:color="auto"/>
      </w:divBdr>
    </w:div>
    <w:div w:id="1316225975">
      <w:bodyDiv w:val="1"/>
      <w:marLeft w:val="0"/>
      <w:marRight w:val="0"/>
      <w:marTop w:val="0"/>
      <w:marBottom w:val="0"/>
      <w:divBdr>
        <w:top w:val="none" w:sz="0" w:space="0" w:color="auto"/>
        <w:left w:val="none" w:sz="0" w:space="0" w:color="auto"/>
        <w:bottom w:val="none" w:sz="0" w:space="0" w:color="auto"/>
        <w:right w:val="none" w:sz="0" w:space="0" w:color="auto"/>
      </w:divBdr>
    </w:div>
    <w:div w:id="1427313287">
      <w:bodyDiv w:val="1"/>
      <w:marLeft w:val="0"/>
      <w:marRight w:val="0"/>
      <w:marTop w:val="0"/>
      <w:marBottom w:val="0"/>
      <w:divBdr>
        <w:top w:val="none" w:sz="0" w:space="0" w:color="auto"/>
        <w:left w:val="none" w:sz="0" w:space="0" w:color="auto"/>
        <w:bottom w:val="none" w:sz="0" w:space="0" w:color="auto"/>
        <w:right w:val="none" w:sz="0" w:space="0" w:color="auto"/>
      </w:divBdr>
    </w:div>
    <w:div w:id="18499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8CDBB-1CD0-45F8-AA3C-C6210DCF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1594</Words>
  <Characters>9091</Characters>
  <Application>Microsoft Office Word</Application>
  <DocSecurity>4</DocSecurity>
  <Lines>75</Lines>
  <Paragraphs>21</Paragraphs>
  <ScaleCrop>false</ScaleCrop>
  <Company>Lenovo</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fuwh</dc:creator>
  <cp:lastModifiedBy>ZHONGM</cp:lastModifiedBy>
  <cp:revision>2</cp:revision>
  <dcterms:created xsi:type="dcterms:W3CDTF">2020-07-13T16:00:00Z</dcterms:created>
  <dcterms:modified xsi:type="dcterms:W3CDTF">2020-07-13T16:00:00Z</dcterms:modified>
</cp:coreProperties>
</file>