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E1" w:rsidRDefault="006C4802">
      <w:pPr>
        <w:spacing w:line="360" w:lineRule="auto"/>
        <w:jc w:val="center"/>
        <w:rPr>
          <w:rFonts w:ascii="Times New Roman" w:eastAsia="楷体_GB2312" w:hAnsi="Times New Roman" w:cs="Times New Roman"/>
          <w:b/>
          <w:sz w:val="28"/>
          <w:szCs w:val="24"/>
        </w:rPr>
      </w:pPr>
      <w:r>
        <w:rPr>
          <w:rFonts w:ascii="Times New Roman" w:eastAsia="楷体_GB2312" w:hAnsi="Times New Roman" w:cs="Times New Roman"/>
          <w:b/>
          <w:sz w:val="28"/>
          <w:szCs w:val="24"/>
        </w:rPr>
        <w:t>中金基金管理有限公司关于旗下基金投资关联方承销期内</w:t>
      </w:r>
    </w:p>
    <w:p w:rsidR="004B45E1" w:rsidRDefault="006C4802">
      <w:pPr>
        <w:spacing w:line="360" w:lineRule="auto"/>
        <w:jc w:val="center"/>
        <w:rPr>
          <w:rFonts w:ascii="Times New Roman" w:eastAsia="楷体_GB2312" w:hAnsi="Times New Roman" w:cs="Times New Roman"/>
          <w:b/>
          <w:sz w:val="28"/>
          <w:szCs w:val="24"/>
        </w:rPr>
      </w:pPr>
      <w:r>
        <w:rPr>
          <w:rFonts w:ascii="Times New Roman" w:eastAsia="楷体_GB2312" w:hAnsi="Times New Roman" w:cs="Times New Roman"/>
          <w:b/>
          <w:sz w:val="28"/>
          <w:szCs w:val="24"/>
        </w:rPr>
        <w:t>承销证券的公告</w:t>
      </w:r>
    </w:p>
    <w:p w:rsidR="004B45E1" w:rsidRDefault="006C4802" w:rsidP="0027219C">
      <w:pPr>
        <w:spacing w:beforeLines="100" w:afterLines="100"/>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根据《中华人民共和国证券投资基金法》《公开募集证券投资基金运作管理办法》</w:t>
      </w:r>
      <w:r>
        <w:rPr>
          <w:rFonts w:ascii="Times New Roman" w:eastAsia="楷体_GB2312" w:hAnsi="Times New Roman" w:cs="Times New Roman" w:hint="eastAsia"/>
          <w:sz w:val="24"/>
          <w:szCs w:val="24"/>
        </w:rPr>
        <w:t>《公开募集证券投资基金信息披露管理办法》及相关基金</w:t>
      </w:r>
      <w:r>
        <w:rPr>
          <w:rFonts w:ascii="Times New Roman" w:eastAsia="楷体_GB2312" w:hAnsi="Times New Roman" w:cs="Times New Roman"/>
          <w:sz w:val="24"/>
          <w:szCs w:val="24"/>
        </w:rPr>
        <w:t>基金合同</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招募说明书等有关规定，经履行适当审批程序</w:t>
      </w:r>
      <w:r>
        <w:rPr>
          <w:rFonts w:ascii="Times New Roman" w:eastAsia="楷体_GB2312" w:hAnsi="Times New Roman" w:cs="Times New Roman" w:hint="eastAsia"/>
          <w:sz w:val="24"/>
          <w:szCs w:val="24"/>
        </w:rPr>
        <w:t>，中金</w:t>
      </w:r>
      <w:r>
        <w:rPr>
          <w:rFonts w:ascii="Times New Roman" w:eastAsia="楷体_GB2312" w:hAnsi="Times New Roman" w:cs="Times New Roman"/>
          <w:sz w:val="24"/>
          <w:szCs w:val="24"/>
        </w:rPr>
        <w:t>基金管理有限公司</w:t>
      </w:r>
      <w:r>
        <w:rPr>
          <w:rFonts w:ascii="Times New Roman" w:eastAsia="楷体_GB2312" w:hAnsi="Times New Roman" w:cs="Times New Roman" w:hint="eastAsia"/>
          <w:sz w:val="24"/>
          <w:szCs w:val="24"/>
        </w:rPr>
        <w:t>（“本公司”）旗下部分基金</w:t>
      </w:r>
      <w:r>
        <w:rPr>
          <w:rFonts w:ascii="Times New Roman" w:eastAsia="楷体_GB2312" w:hAnsi="Times New Roman" w:cs="Times New Roman"/>
          <w:sz w:val="24"/>
          <w:szCs w:val="24"/>
        </w:rPr>
        <w:t>参与了</w:t>
      </w:r>
      <w:r>
        <w:rPr>
          <w:rFonts w:ascii="Times New Roman" w:eastAsia="楷体_GB2312" w:hAnsi="Times New Roman" w:cs="Times New Roman" w:hint="eastAsia"/>
          <w:sz w:val="24"/>
          <w:szCs w:val="24"/>
        </w:rPr>
        <w:t>中芯国际集成电路制造有限公司</w:t>
      </w:r>
      <w:r>
        <w:rPr>
          <w:rFonts w:ascii="Times New Roman" w:eastAsia="楷体_GB2312" w:hAnsi="Times New Roman" w:cs="Times New Roman"/>
          <w:sz w:val="24"/>
          <w:szCs w:val="24"/>
        </w:rPr>
        <w:t>（</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中芯国际</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）首次公开发行股票并在科创板上市（</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本次发行</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）的网下申购，本公司股东中国国际金融股份有限公司为本次发行的联席主承销商。本次发行价格为</w:t>
      </w:r>
      <w:r>
        <w:rPr>
          <w:rFonts w:ascii="Times New Roman" w:eastAsia="楷体_GB2312" w:hAnsi="Times New Roman" w:cs="Times New Roman" w:hint="eastAsia"/>
          <w:sz w:val="24"/>
          <w:szCs w:val="24"/>
        </w:rPr>
        <w:t>27.46</w:t>
      </w:r>
      <w:r>
        <w:rPr>
          <w:rFonts w:ascii="Times New Roman" w:eastAsia="楷体_GB2312" w:hAnsi="Times New Roman" w:cs="Times New Roman" w:hint="eastAsia"/>
          <w:sz w:val="24"/>
          <w:szCs w:val="24"/>
        </w:rPr>
        <w:t>元</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股</w:t>
      </w:r>
      <w:r>
        <w:rPr>
          <w:rFonts w:ascii="Times New Roman" w:eastAsia="楷体_GB2312" w:hAnsi="Times New Roman" w:cs="Times New Roman"/>
          <w:sz w:val="24"/>
          <w:szCs w:val="24"/>
        </w:rPr>
        <w:t>，由发行人和联席主承销商根据初步询价结果，综合考虑发行人基本面、</w:t>
      </w:r>
      <w:r>
        <w:rPr>
          <w:rFonts w:ascii="Times New Roman" w:eastAsia="楷体_GB2312" w:hAnsi="Times New Roman" w:cs="Times New Roman" w:hint="eastAsia"/>
          <w:sz w:val="24"/>
          <w:szCs w:val="24"/>
        </w:rPr>
        <w:t>本次公开发行的股份数量、发行人所处行业、可比上市公司估值水平、市场情况、</w:t>
      </w:r>
      <w:r>
        <w:rPr>
          <w:rFonts w:ascii="Times New Roman" w:eastAsia="楷体_GB2312" w:hAnsi="Times New Roman" w:cs="Times New Roman"/>
          <w:sz w:val="24"/>
          <w:szCs w:val="24"/>
        </w:rPr>
        <w:t>募集资金需求以及承销风险等因素后协商确定。</w:t>
      </w:r>
    </w:p>
    <w:p w:rsidR="004B45E1" w:rsidRDefault="006C4802" w:rsidP="0027219C">
      <w:pPr>
        <w:spacing w:afterLines="100"/>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根据法律法规</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基金合同</w:t>
      </w:r>
      <w:r>
        <w:rPr>
          <w:rFonts w:ascii="Times New Roman" w:eastAsia="楷体_GB2312" w:hAnsi="Times New Roman" w:cs="Times New Roman" w:hint="eastAsia"/>
          <w:sz w:val="24"/>
          <w:szCs w:val="24"/>
        </w:rPr>
        <w:t>及</w:t>
      </w:r>
      <w:r>
        <w:rPr>
          <w:rFonts w:ascii="楷体_GB2312" w:eastAsia="楷体_GB2312" w:hAnsi="楷体_GB2312" w:cs="楷体_GB2312"/>
          <w:sz w:val="24"/>
          <w:szCs w:val="24"/>
        </w:rPr>
        <w:t>中芯国际</w:t>
      </w:r>
      <w:r>
        <w:rPr>
          <w:rFonts w:ascii="Times New Roman" w:eastAsia="楷体_GB2312" w:hAnsi="Times New Roman" w:cs="Times New Roman" w:hint="eastAsia"/>
          <w:sz w:val="24"/>
          <w:szCs w:val="24"/>
        </w:rPr>
        <w:t>于</w:t>
      </w:r>
      <w:r>
        <w:rPr>
          <w:rFonts w:ascii="Times New Roman" w:eastAsia="楷体_GB2312" w:hAnsi="Times New Roman" w:cs="Times New Roman" w:hint="eastAsia"/>
          <w:sz w:val="24"/>
          <w:szCs w:val="24"/>
        </w:rPr>
        <w:t>2020</w:t>
      </w:r>
      <w:r>
        <w:rPr>
          <w:rFonts w:ascii="Times New Roman" w:eastAsia="楷体_GB2312" w:hAnsi="Times New Roman" w:cs="Times New Roman" w:hint="eastAsia"/>
          <w:sz w:val="24"/>
          <w:szCs w:val="24"/>
        </w:rPr>
        <w:t>年</w:t>
      </w:r>
      <w:r>
        <w:rPr>
          <w:rFonts w:ascii="Times New Roman" w:eastAsia="楷体_GB2312" w:hAnsi="Times New Roman" w:cs="Times New Roman"/>
          <w:sz w:val="24"/>
          <w:szCs w:val="24"/>
        </w:rPr>
        <w:t>7</w:t>
      </w:r>
      <w:r>
        <w:rPr>
          <w:rFonts w:ascii="Times New Roman" w:eastAsia="楷体_GB2312" w:hAnsi="Times New Roman" w:cs="Times New Roman" w:hint="eastAsia"/>
          <w:sz w:val="24"/>
          <w:szCs w:val="24"/>
        </w:rPr>
        <w:t>月</w:t>
      </w:r>
      <w:r>
        <w:rPr>
          <w:rFonts w:ascii="Times New Roman" w:eastAsia="楷体_GB2312" w:hAnsi="Times New Roman" w:cs="Times New Roman"/>
          <w:sz w:val="24"/>
          <w:szCs w:val="24"/>
        </w:rPr>
        <w:t>9</w:t>
      </w:r>
      <w:r>
        <w:rPr>
          <w:rFonts w:ascii="Times New Roman" w:eastAsia="楷体_GB2312" w:hAnsi="Times New Roman" w:cs="Times New Roman" w:hint="eastAsia"/>
          <w:sz w:val="24"/>
          <w:szCs w:val="24"/>
        </w:rPr>
        <w:t>日</w:t>
      </w:r>
      <w:r>
        <w:rPr>
          <w:rFonts w:ascii="Times New Roman" w:eastAsia="楷体_GB2312" w:hAnsi="Times New Roman" w:cs="Times New Roman"/>
          <w:sz w:val="24"/>
          <w:szCs w:val="24"/>
        </w:rPr>
        <w:t>发布的《</w:t>
      </w:r>
      <w:r>
        <w:rPr>
          <w:rFonts w:ascii="Times New Roman" w:eastAsia="楷体_GB2312" w:hAnsi="Times New Roman" w:cs="Times New Roman" w:hint="eastAsia"/>
          <w:sz w:val="24"/>
          <w:szCs w:val="24"/>
        </w:rPr>
        <w:t>中芯国际集成电路制造有限公司首次公开发行股票并在科创板上市网下初步配售结果及网上中签结果公告</w:t>
      </w:r>
      <w:r>
        <w:rPr>
          <w:rFonts w:ascii="Times New Roman" w:eastAsia="楷体_GB2312" w:hAnsi="Times New Roman" w:cs="Times New Roman"/>
          <w:sz w:val="24"/>
          <w:szCs w:val="24"/>
        </w:rPr>
        <w:t>》，现将</w:t>
      </w:r>
      <w:r>
        <w:rPr>
          <w:rFonts w:ascii="Times New Roman" w:eastAsia="楷体_GB2312" w:hAnsi="Times New Roman" w:cs="Times New Roman" w:hint="eastAsia"/>
          <w:sz w:val="24"/>
          <w:szCs w:val="24"/>
        </w:rPr>
        <w:t>本公司旗下基金</w:t>
      </w:r>
      <w:r>
        <w:rPr>
          <w:rFonts w:ascii="Times New Roman" w:eastAsia="楷体_GB2312" w:hAnsi="Times New Roman" w:cs="Times New Roman"/>
          <w:sz w:val="24"/>
          <w:szCs w:val="24"/>
        </w:rPr>
        <w:t>获配信息公告如下：</w:t>
      </w:r>
    </w:p>
    <w:tbl>
      <w:tblPr>
        <w:tblStyle w:val="a9"/>
        <w:tblW w:w="0" w:type="auto"/>
        <w:jc w:val="center"/>
        <w:tblInd w:w="-318" w:type="dxa"/>
        <w:tblLook w:val="04A0"/>
      </w:tblPr>
      <w:tblGrid>
        <w:gridCol w:w="5334"/>
        <w:gridCol w:w="948"/>
        <w:gridCol w:w="1424"/>
        <w:gridCol w:w="1134"/>
      </w:tblGrid>
      <w:tr w:rsidR="004B45E1" w:rsidTr="006C4802">
        <w:trPr>
          <w:jc w:val="center"/>
        </w:trPr>
        <w:tc>
          <w:tcPr>
            <w:tcW w:w="5334" w:type="dxa"/>
            <w:shd w:val="clear" w:color="auto" w:fill="D9D9D9" w:themeFill="background1" w:themeFillShade="D9"/>
            <w:vAlign w:val="center"/>
          </w:tcPr>
          <w:p w:rsidR="004B45E1" w:rsidRDefault="006C4802">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基金名称</w:t>
            </w:r>
          </w:p>
        </w:tc>
        <w:tc>
          <w:tcPr>
            <w:tcW w:w="948" w:type="dxa"/>
            <w:shd w:val="clear" w:color="auto" w:fill="D9D9D9" w:themeFill="background1" w:themeFillShade="D9"/>
            <w:vAlign w:val="center"/>
          </w:tcPr>
          <w:p w:rsidR="004B45E1" w:rsidRDefault="006C4802">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获配数量（股）</w:t>
            </w:r>
          </w:p>
        </w:tc>
        <w:tc>
          <w:tcPr>
            <w:tcW w:w="1424" w:type="dxa"/>
            <w:shd w:val="clear" w:color="auto" w:fill="D9D9D9" w:themeFill="background1" w:themeFillShade="D9"/>
            <w:vAlign w:val="center"/>
          </w:tcPr>
          <w:p w:rsidR="004B45E1" w:rsidRDefault="006C4802">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获配金额（元，不含佣金）</w:t>
            </w:r>
          </w:p>
        </w:tc>
        <w:tc>
          <w:tcPr>
            <w:tcW w:w="1134" w:type="dxa"/>
            <w:shd w:val="clear" w:color="auto" w:fill="D9D9D9" w:themeFill="background1" w:themeFillShade="D9"/>
          </w:tcPr>
          <w:p w:rsidR="004B45E1" w:rsidRDefault="006C4802">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相应新股配售经纪佣金（元）</w:t>
            </w:r>
          </w:p>
        </w:tc>
      </w:tr>
      <w:tr w:rsidR="004B45E1" w:rsidTr="006C4802">
        <w:trPr>
          <w:jc w:val="center"/>
        </w:trPr>
        <w:tc>
          <w:tcPr>
            <w:tcW w:w="5334" w:type="dxa"/>
            <w:vAlign w:val="center"/>
          </w:tcPr>
          <w:p w:rsidR="004B45E1" w:rsidRDefault="006C4802">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中金中证沪港深优选消费</w:t>
            </w:r>
            <w:r>
              <w:rPr>
                <w:rFonts w:ascii="Times New Roman" w:eastAsia="楷体_GB2312" w:hAnsi="Times New Roman" w:cs="Times New Roman" w:hint="eastAsia"/>
                <w:sz w:val="24"/>
                <w:szCs w:val="24"/>
              </w:rPr>
              <w:t>50</w:t>
            </w:r>
            <w:r>
              <w:rPr>
                <w:rFonts w:ascii="Times New Roman" w:eastAsia="楷体_GB2312" w:hAnsi="Times New Roman" w:cs="Times New Roman" w:hint="eastAsia"/>
                <w:sz w:val="24"/>
                <w:szCs w:val="24"/>
              </w:rPr>
              <w:t>指数证券投资基金</w:t>
            </w:r>
          </w:p>
        </w:tc>
        <w:tc>
          <w:tcPr>
            <w:tcW w:w="948" w:type="dxa"/>
            <w:vAlign w:val="center"/>
          </w:tcPr>
          <w:p w:rsidR="004B45E1" w:rsidRDefault="006C4802">
            <w:pPr>
              <w:jc w:val="center"/>
              <w:rPr>
                <w:rFonts w:ascii="Times New Roman" w:hAnsi="Times New Roman" w:cs="Times New Roman"/>
              </w:rPr>
            </w:pPr>
            <w:r>
              <w:rPr>
                <w:rFonts w:ascii="Times New Roman" w:hAnsi="Times New Roman" w:cs="Times New Roman" w:hint="eastAsia"/>
              </w:rPr>
              <w:t>70,867</w:t>
            </w:r>
          </w:p>
        </w:tc>
        <w:tc>
          <w:tcPr>
            <w:tcW w:w="1424" w:type="dxa"/>
            <w:vAlign w:val="center"/>
          </w:tcPr>
          <w:p w:rsidR="004B45E1" w:rsidRDefault="006C4802">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1,946,007.82</w:t>
            </w:r>
          </w:p>
        </w:tc>
        <w:tc>
          <w:tcPr>
            <w:tcW w:w="1134" w:type="dxa"/>
            <w:vAlign w:val="center"/>
          </w:tcPr>
          <w:p w:rsidR="004B45E1" w:rsidRDefault="006C4802">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9,730.04</w:t>
            </w:r>
          </w:p>
        </w:tc>
      </w:tr>
      <w:tr w:rsidR="004B45E1" w:rsidTr="006C4802">
        <w:trPr>
          <w:jc w:val="center"/>
        </w:trPr>
        <w:tc>
          <w:tcPr>
            <w:tcW w:w="5334" w:type="dxa"/>
            <w:vAlign w:val="center"/>
          </w:tcPr>
          <w:p w:rsidR="004B45E1" w:rsidRDefault="006C4802">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中金瑞祥灵活配置混合型证券投资基金</w:t>
            </w:r>
          </w:p>
        </w:tc>
        <w:tc>
          <w:tcPr>
            <w:tcW w:w="948" w:type="dxa"/>
            <w:vAlign w:val="center"/>
          </w:tcPr>
          <w:p w:rsidR="004B45E1" w:rsidRDefault="006C4802">
            <w:pPr>
              <w:jc w:val="center"/>
              <w:rPr>
                <w:rFonts w:ascii="Times New Roman" w:hAnsi="Times New Roman" w:cs="Times New Roman"/>
              </w:rPr>
            </w:pPr>
            <w:r>
              <w:rPr>
                <w:rFonts w:ascii="Times New Roman" w:hAnsi="Times New Roman" w:cs="Times New Roman" w:hint="eastAsia"/>
              </w:rPr>
              <w:t>32,353</w:t>
            </w:r>
          </w:p>
        </w:tc>
        <w:tc>
          <w:tcPr>
            <w:tcW w:w="1424" w:type="dxa"/>
            <w:vAlign w:val="center"/>
          </w:tcPr>
          <w:p w:rsidR="004B45E1" w:rsidRDefault="006C4802">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888,413.38</w:t>
            </w:r>
          </w:p>
        </w:tc>
        <w:tc>
          <w:tcPr>
            <w:tcW w:w="1134" w:type="dxa"/>
            <w:vAlign w:val="center"/>
          </w:tcPr>
          <w:p w:rsidR="004B45E1" w:rsidRDefault="006C4802">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4,442.07</w:t>
            </w:r>
          </w:p>
        </w:tc>
      </w:tr>
      <w:tr w:rsidR="004B45E1" w:rsidTr="006C4802">
        <w:trPr>
          <w:jc w:val="center"/>
        </w:trPr>
        <w:tc>
          <w:tcPr>
            <w:tcW w:w="5334" w:type="dxa"/>
            <w:vAlign w:val="center"/>
          </w:tcPr>
          <w:p w:rsidR="004B45E1" w:rsidRDefault="006C4802">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中金科创主题</w:t>
            </w:r>
            <w:r>
              <w:rPr>
                <w:rFonts w:ascii="Times New Roman" w:eastAsia="楷体_GB2312" w:hAnsi="Times New Roman" w:cs="Times New Roman" w:hint="eastAsia"/>
                <w:sz w:val="24"/>
                <w:szCs w:val="24"/>
              </w:rPr>
              <w:t>3</w:t>
            </w:r>
            <w:r>
              <w:rPr>
                <w:rFonts w:ascii="Times New Roman" w:eastAsia="楷体_GB2312" w:hAnsi="Times New Roman" w:cs="Times New Roman" w:hint="eastAsia"/>
                <w:sz w:val="24"/>
                <w:szCs w:val="24"/>
              </w:rPr>
              <w:t>年封闭运作灵活配置混合型证券投资基金</w:t>
            </w:r>
          </w:p>
        </w:tc>
        <w:tc>
          <w:tcPr>
            <w:tcW w:w="948" w:type="dxa"/>
            <w:vAlign w:val="center"/>
          </w:tcPr>
          <w:p w:rsidR="004B45E1" w:rsidRDefault="006C4802">
            <w:pPr>
              <w:jc w:val="center"/>
              <w:rPr>
                <w:rFonts w:ascii="Times New Roman" w:hAnsi="Times New Roman" w:cs="Times New Roman"/>
              </w:rPr>
            </w:pPr>
            <w:r>
              <w:rPr>
                <w:rFonts w:ascii="Times New Roman" w:hAnsi="Times New Roman" w:cs="Times New Roman" w:hint="eastAsia"/>
              </w:rPr>
              <w:t>382,835</w:t>
            </w:r>
          </w:p>
        </w:tc>
        <w:tc>
          <w:tcPr>
            <w:tcW w:w="1424" w:type="dxa"/>
            <w:vAlign w:val="center"/>
          </w:tcPr>
          <w:p w:rsidR="004B45E1" w:rsidRDefault="006C4802">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10,512,649.10</w:t>
            </w:r>
          </w:p>
        </w:tc>
        <w:tc>
          <w:tcPr>
            <w:tcW w:w="1134" w:type="dxa"/>
            <w:vAlign w:val="center"/>
          </w:tcPr>
          <w:p w:rsidR="004B45E1" w:rsidRDefault="006C4802">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52,563.25</w:t>
            </w:r>
          </w:p>
        </w:tc>
      </w:tr>
      <w:tr w:rsidR="004B45E1" w:rsidTr="006C4802">
        <w:trPr>
          <w:jc w:val="center"/>
        </w:trPr>
        <w:tc>
          <w:tcPr>
            <w:tcW w:w="5334" w:type="dxa"/>
            <w:vAlign w:val="center"/>
          </w:tcPr>
          <w:p w:rsidR="004B45E1" w:rsidRDefault="006C4802">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中金瑞和灵活配置混合型证券投资基金</w:t>
            </w:r>
          </w:p>
        </w:tc>
        <w:tc>
          <w:tcPr>
            <w:tcW w:w="948" w:type="dxa"/>
            <w:vAlign w:val="center"/>
          </w:tcPr>
          <w:p w:rsidR="004B45E1" w:rsidRDefault="006C4802">
            <w:pPr>
              <w:jc w:val="center"/>
              <w:rPr>
                <w:rFonts w:ascii="Times New Roman" w:hAnsi="Times New Roman" w:cs="Times New Roman"/>
              </w:rPr>
            </w:pPr>
            <w:r>
              <w:rPr>
                <w:rFonts w:ascii="Times New Roman" w:hAnsi="Times New Roman" w:cs="Times New Roman" w:hint="eastAsia"/>
              </w:rPr>
              <w:t>119,396</w:t>
            </w:r>
          </w:p>
        </w:tc>
        <w:tc>
          <w:tcPr>
            <w:tcW w:w="1424" w:type="dxa"/>
            <w:vAlign w:val="center"/>
          </w:tcPr>
          <w:p w:rsidR="004B45E1" w:rsidRDefault="006C4802">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3,278,614.16</w:t>
            </w:r>
          </w:p>
        </w:tc>
        <w:tc>
          <w:tcPr>
            <w:tcW w:w="1134" w:type="dxa"/>
            <w:vAlign w:val="center"/>
          </w:tcPr>
          <w:p w:rsidR="004B45E1" w:rsidRDefault="006C4802">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16,393.07</w:t>
            </w:r>
          </w:p>
        </w:tc>
      </w:tr>
      <w:tr w:rsidR="004B45E1" w:rsidTr="006C4802">
        <w:trPr>
          <w:jc w:val="center"/>
        </w:trPr>
        <w:tc>
          <w:tcPr>
            <w:tcW w:w="5334" w:type="dxa"/>
            <w:vAlign w:val="center"/>
          </w:tcPr>
          <w:p w:rsidR="004B45E1" w:rsidRDefault="006C4802">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中金中证优选</w:t>
            </w:r>
            <w:r>
              <w:rPr>
                <w:rFonts w:ascii="Times New Roman" w:eastAsia="楷体_GB2312" w:hAnsi="Times New Roman" w:cs="Times New Roman" w:hint="eastAsia"/>
                <w:sz w:val="24"/>
                <w:szCs w:val="24"/>
              </w:rPr>
              <w:t>300</w:t>
            </w:r>
            <w:r>
              <w:rPr>
                <w:rFonts w:ascii="Times New Roman" w:eastAsia="楷体_GB2312" w:hAnsi="Times New Roman" w:cs="Times New Roman" w:hint="eastAsia"/>
                <w:sz w:val="24"/>
                <w:szCs w:val="24"/>
              </w:rPr>
              <w:t>指数证券投资基金</w:t>
            </w:r>
            <w:r>
              <w:rPr>
                <w:rFonts w:ascii="Times New Roman" w:eastAsia="楷体_GB2312" w:hAnsi="Times New Roman" w:cs="Times New Roman"/>
                <w:sz w:val="24"/>
                <w:szCs w:val="24"/>
              </w:rPr>
              <w:t>（</w:t>
            </w:r>
            <w:r>
              <w:rPr>
                <w:rFonts w:ascii="Times New Roman" w:eastAsia="楷体_GB2312" w:hAnsi="Times New Roman" w:cs="Times New Roman" w:hint="eastAsia"/>
                <w:sz w:val="24"/>
                <w:szCs w:val="24"/>
              </w:rPr>
              <w:t>LOF</w:t>
            </w:r>
            <w:r>
              <w:rPr>
                <w:rFonts w:ascii="Times New Roman" w:eastAsia="楷体_GB2312" w:hAnsi="Times New Roman" w:cs="Times New Roman"/>
                <w:sz w:val="24"/>
                <w:szCs w:val="24"/>
              </w:rPr>
              <w:t>）</w:t>
            </w:r>
          </w:p>
        </w:tc>
        <w:tc>
          <w:tcPr>
            <w:tcW w:w="948" w:type="dxa"/>
            <w:vAlign w:val="center"/>
          </w:tcPr>
          <w:p w:rsidR="004B45E1" w:rsidRDefault="006C4802">
            <w:pPr>
              <w:jc w:val="center"/>
              <w:rPr>
                <w:rFonts w:ascii="Times New Roman" w:hAnsi="Times New Roman" w:cs="Times New Roman"/>
              </w:rPr>
            </w:pPr>
            <w:r>
              <w:rPr>
                <w:rFonts w:ascii="Times New Roman" w:hAnsi="Times New Roman" w:cs="Times New Roman" w:hint="eastAsia"/>
              </w:rPr>
              <w:t>34,664</w:t>
            </w:r>
          </w:p>
        </w:tc>
        <w:tc>
          <w:tcPr>
            <w:tcW w:w="1424" w:type="dxa"/>
            <w:vAlign w:val="center"/>
          </w:tcPr>
          <w:p w:rsidR="004B45E1" w:rsidRDefault="006C4802">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951,873.44</w:t>
            </w:r>
          </w:p>
        </w:tc>
        <w:tc>
          <w:tcPr>
            <w:tcW w:w="1134" w:type="dxa"/>
            <w:vAlign w:val="center"/>
          </w:tcPr>
          <w:p w:rsidR="004B45E1" w:rsidRDefault="006C4802">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4,759.37</w:t>
            </w:r>
          </w:p>
        </w:tc>
      </w:tr>
      <w:tr w:rsidR="004B45E1" w:rsidTr="006C4802">
        <w:trPr>
          <w:jc w:val="center"/>
        </w:trPr>
        <w:tc>
          <w:tcPr>
            <w:tcW w:w="5334" w:type="dxa"/>
            <w:vAlign w:val="center"/>
          </w:tcPr>
          <w:p w:rsidR="004B45E1" w:rsidRDefault="006C4802">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中金金序量化蓝筹混合型证券投资基金</w:t>
            </w:r>
          </w:p>
        </w:tc>
        <w:tc>
          <w:tcPr>
            <w:tcW w:w="948" w:type="dxa"/>
            <w:vAlign w:val="center"/>
          </w:tcPr>
          <w:p w:rsidR="004B45E1" w:rsidRDefault="006C4802">
            <w:pPr>
              <w:jc w:val="center"/>
              <w:rPr>
                <w:rFonts w:ascii="Times New Roman" w:hAnsi="Times New Roman" w:cs="Times New Roman"/>
              </w:rPr>
            </w:pPr>
            <w:r>
              <w:rPr>
                <w:rFonts w:ascii="Times New Roman" w:hAnsi="Times New Roman" w:cs="Times New Roman" w:hint="eastAsia"/>
              </w:rPr>
              <w:t>33,893</w:t>
            </w:r>
          </w:p>
        </w:tc>
        <w:tc>
          <w:tcPr>
            <w:tcW w:w="1424" w:type="dxa"/>
            <w:vAlign w:val="center"/>
          </w:tcPr>
          <w:p w:rsidR="004B45E1" w:rsidRDefault="006C4802">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930,701.78</w:t>
            </w:r>
          </w:p>
        </w:tc>
        <w:tc>
          <w:tcPr>
            <w:tcW w:w="1134" w:type="dxa"/>
            <w:vAlign w:val="center"/>
          </w:tcPr>
          <w:p w:rsidR="004B45E1" w:rsidRDefault="006C4802">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4,653.51</w:t>
            </w:r>
          </w:p>
        </w:tc>
      </w:tr>
      <w:tr w:rsidR="004B45E1" w:rsidTr="006C4802">
        <w:trPr>
          <w:jc w:val="center"/>
        </w:trPr>
        <w:tc>
          <w:tcPr>
            <w:tcW w:w="5334" w:type="dxa"/>
            <w:vAlign w:val="center"/>
          </w:tcPr>
          <w:p w:rsidR="004B45E1" w:rsidRDefault="006C4802">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中金丰硕混合型证券投资基金</w:t>
            </w:r>
          </w:p>
        </w:tc>
        <w:tc>
          <w:tcPr>
            <w:tcW w:w="948" w:type="dxa"/>
            <w:vAlign w:val="center"/>
          </w:tcPr>
          <w:p w:rsidR="004B45E1" w:rsidRDefault="006C4802">
            <w:pPr>
              <w:jc w:val="center"/>
              <w:rPr>
                <w:rFonts w:ascii="Times New Roman" w:hAnsi="Times New Roman" w:cs="Times New Roman"/>
              </w:rPr>
            </w:pPr>
            <w:r>
              <w:rPr>
                <w:rFonts w:ascii="Times New Roman" w:hAnsi="Times New Roman" w:cs="Times New Roman" w:hint="eastAsia"/>
              </w:rPr>
              <w:t>21,569</w:t>
            </w:r>
          </w:p>
        </w:tc>
        <w:tc>
          <w:tcPr>
            <w:tcW w:w="1424" w:type="dxa"/>
            <w:vAlign w:val="center"/>
          </w:tcPr>
          <w:p w:rsidR="004B45E1" w:rsidRDefault="006C4802">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592,284.74</w:t>
            </w:r>
          </w:p>
        </w:tc>
        <w:tc>
          <w:tcPr>
            <w:tcW w:w="1134" w:type="dxa"/>
            <w:vAlign w:val="center"/>
          </w:tcPr>
          <w:p w:rsidR="004B45E1" w:rsidRDefault="006C4802">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2,961.42</w:t>
            </w:r>
          </w:p>
        </w:tc>
      </w:tr>
      <w:tr w:rsidR="004B45E1" w:rsidTr="006C4802">
        <w:trPr>
          <w:jc w:val="center"/>
        </w:trPr>
        <w:tc>
          <w:tcPr>
            <w:tcW w:w="5334" w:type="dxa"/>
            <w:vAlign w:val="center"/>
          </w:tcPr>
          <w:p w:rsidR="004B45E1" w:rsidRDefault="006C4802">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中金金泽量化精选混合型发起式证券投资基金</w:t>
            </w:r>
          </w:p>
        </w:tc>
        <w:tc>
          <w:tcPr>
            <w:tcW w:w="948" w:type="dxa"/>
            <w:vAlign w:val="center"/>
          </w:tcPr>
          <w:p w:rsidR="004B45E1" w:rsidRDefault="006C4802">
            <w:pPr>
              <w:jc w:val="center"/>
              <w:rPr>
                <w:rFonts w:ascii="Times New Roman" w:hAnsi="Times New Roman" w:cs="Times New Roman"/>
              </w:rPr>
            </w:pPr>
            <w:r>
              <w:rPr>
                <w:rFonts w:ascii="Times New Roman" w:hAnsi="Times New Roman" w:cs="Times New Roman" w:hint="eastAsia"/>
              </w:rPr>
              <w:t>120,166</w:t>
            </w:r>
          </w:p>
        </w:tc>
        <w:tc>
          <w:tcPr>
            <w:tcW w:w="1424" w:type="dxa"/>
            <w:vAlign w:val="center"/>
          </w:tcPr>
          <w:p w:rsidR="004B45E1" w:rsidRDefault="006C4802">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3,299,758.36</w:t>
            </w:r>
          </w:p>
        </w:tc>
        <w:tc>
          <w:tcPr>
            <w:tcW w:w="1134" w:type="dxa"/>
            <w:vAlign w:val="center"/>
          </w:tcPr>
          <w:p w:rsidR="004B45E1" w:rsidRDefault="006C4802">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16,498.79</w:t>
            </w:r>
          </w:p>
        </w:tc>
      </w:tr>
      <w:tr w:rsidR="004B45E1" w:rsidTr="006C4802">
        <w:trPr>
          <w:jc w:val="center"/>
        </w:trPr>
        <w:tc>
          <w:tcPr>
            <w:tcW w:w="5334" w:type="dxa"/>
            <w:vAlign w:val="center"/>
          </w:tcPr>
          <w:p w:rsidR="004B45E1" w:rsidRDefault="006C4802">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中金中证</w:t>
            </w:r>
            <w:r>
              <w:rPr>
                <w:rFonts w:ascii="Times New Roman" w:eastAsia="楷体_GB2312" w:hAnsi="Times New Roman" w:cs="Times New Roman" w:hint="eastAsia"/>
                <w:sz w:val="24"/>
                <w:szCs w:val="24"/>
              </w:rPr>
              <w:t>500</w:t>
            </w:r>
            <w:r>
              <w:rPr>
                <w:rFonts w:ascii="Times New Roman" w:eastAsia="楷体_GB2312" w:hAnsi="Times New Roman" w:cs="Times New Roman" w:hint="eastAsia"/>
                <w:sz w:val="24"/>
                <w:szCs w:val="24"/>
              </w:rPr>
              <w:t>指数增强型发起式证券投资基金</w:t>
            </w:r>
          </w:p>
        </w:tc>
        <w:tc>
          <w:tcPr>
            <w:tcW w:w="948" w:type="dxa"/>
            <w:vAlign w:val="center"/>
          </w:tcPr>
          <w:p w:rsidR="004B45E1" w:rsidRDefault="006C4802">
            <w:pPr>
              <w:jc w:val="center"/>
              <w:rPr>
                <w:rFonts w:ascii="Times New Roman" w:hAnsi="Times New Roman" w:cs="Times New Roman"/>
              </w:rPr>
            </w:pPr>
            <w:r>
              <w:rPr>
                <w:rFonts w:ascii="Times New Roman" w:hAnsi="Times New Roman" w:cs="Times New Roman" w:hint="eastAsia"/>
              </w:rPr>
              <w:t>31,582</w:t>
            </w:r>
          </w:p>
        </w:tc>
        <w:tc>
          <w:tcPr>
            <w:tcW w:w="1424" w:type="dxa"/>
            <w:vAlign w:val="center"/>
          </w:tcPr>
          <w:p w:rsidR="004B45E1" w:rsidRDefault="006C4802">
            <w:pPr>
              <w:jc w:val="center"/>
              <w:rPr>
                <w:rFonts w:ascii="Times New Roman" w:eastAsia="楷体" w:hAnsi="Times New Roman" w:cs="Times New Roman"/>
                <w:color w:val="000000"/>
              </w:rPr>
            </w:pPr>
            <w:r>
              <w:rPr>
                <w:rFonts w:ascii="Times New Roman" w:eastAsia="楷体" w:hAnsi="Times New Roman" w:cs="Times New Roman" w:hint="eastAsia"/>
                <w:color w:val="000000"/>
              </w:rPr>
              <w:t>867,241.72</w:t>
            </w:r>
          </w:p>
        </w:tc>
        <w:tc>
          <w:tcPr>
            <w:tcW w:w="1134" w:type="dxa"/>
            <w:vAlign w:val="center"/>
          </w:tcPr>
          <w:p w:rsidR="004B45E1" w:rsidRDefault="006C4802">
            <w:pPr>
              <w:jc w:val="center"/>
              <w:rPr>
                <w:rFonts w:ascii="Times New Roman" w:eastAsia="楷体" w:hAnsi="Times New Roman" w:cs="Times New Roman"/>
                <w:color w:val="000000"/>
              </w:rPr>
            </w:pPr>
            <w:r>
              <w:rPr>
                <w:rFonts w:ascii="Times New Roman" w:eastAsia="楷体" w:hAnsi="Times New Roman" w:cs="Times New Roman" w:hint="eastAsia"/>
                <w:color w:val="000000"/>
              </w:rPr>
              <w:t>4,336.21</w:t>
            </w:r>
          </w:p>
        </w:tc>
      </w:tr>
      <w:tr w:rsidR="004B45E1" w:rsidTr="006C4802">
        <w:trPr>
          <w:jc w:val="center"/>
        </w:trPr>
        <w:tc>
          <w:tcPr>
            <w:tcW w:w="5334" w:type="dxa"/>
            <w:vAlign w:val="center"/>
          </w:tcPr>
          <w:p w:rsidR="004B45E1" w:rsidRDefault="006C4802">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中金沪深</w:t>
            </w:r>
            <w:r>
              <w:rPr>
                <w:rFonts w:ascii="Times New Roman" w:eastAsia="楷体_GB2312" w:hAnsi="Times New Roman" w:cs="Times New Roman" w:hint="eastAsia"/>
                <w:sz w:val="24"/>
                <w:szCs w:val="24"/>
              </w:rPr>
              <w:t>300</w:t>
            </w:r>
            <w:r>
              <w:rPr>
                <w:rFonts w:ascii="Times New Roman" w:eastAsia="楷体_GB2312" w:hAnsi="Times New Roman" w:cs="Times New Roman" w:hint="eastAsia"/>
                <w:sz w:val="24"/>
                <w:szCs w:val="24"/>
              </w:rPr>
              <w:t>指数增强型发起式证券投资基金</w:t>
            </w:r>
          </w:p>
        </w:tc>
        <w:tc>
          <w:tcPr>
            <w:tcW w:w="948" w:type="dxa"/>
            <w:vAlign w:val="center"/>
          </w:tcPr>
          <w:p w:rsidR="004B45E1" w:rsidRDefault="006C4802">
            <w:pPr>
              <w:jc w:val="center"/>
              <w:rPr>
                <w:rFonts w:ascii="Times New Roman" w:hAnsi="Times New Roman" w:cs="Times New Roman"/>
              </w:rPr>
            </w:pPr>
            <w:r>
              <w:rPr>
                <w:rFonts w:ascii="Times New Roman" w:hAnsi="Times New Roman" w:cs="Times New Roman" w:hint="eastAsia"/>
              </w:rPr>
              <w:t>34,664</w:t>
            </w:r>
          </w:p>
        </w:tc>
        <w:tc>
          <w:tcPr>
            <w:tcW w:w="1424" w:type="dxa"/>
            <w:vAlign w:val="center"/>
          </w:tcPr>
          <w:p w:rsidR="004B45E1" w:rsidRDefault="006C4802">
            <w:pPr>
              <w:jc w:val="center"/>
              <w:rPr>
                <w:rFonts w:ascii="Times New Roman" w:eastAsia="楷体" w:hAnsi="Times New Roman" w:cs="Times New Roman"/>
                <w:color w:val="000000"/>
              </w:rPr>
            </w:pPr>
            <w:r>
              <w:rPr>
                <w:rFonts w:ascii="Times New Roman" w:eastAsia="楷体" w:hAnsi="Times New Roman" w:cs="Times New Roman" w:hint="eastAsia"/>
                <w:color w:val="000000"/>
              </w:rPr>
              <w:t>951,873.44</w:t>
            </w:r>
          </w:p>
        </w:tc>
        <w:tc>
          <w:tcPr>
            <w:tcW w:w="1134" w:type="dxa"/>
            <w:vAlign w:val="center"/>
          </w:tcPr>
          <w:p w:rsidR="004B45E1" w:rsidRDefault="006C4802">
            <w:pPr>
              <w:jc w:val="center"/>
              <w:rPr>
                <w:rFonts w:ascii="Times New Roman" w:eastAsia="楷体" w:hAnsi="Times New Roman" w:cs="Times New Roman"/>
                <w:color w:val="000000"/>
              </w:rPr>
            </w:pPr>
            <w:r>
              <w:rPr>
                <w:rFonts w:ascii="Times New Roman" w:eastAsia="楷体" w:hAnsi="Times New Roman" w:cs="Times New Roman" w:hint="eastAsia"/>
                <w:color w:val="000000"/>
              </w:rPr>
              <w:t>4,759.37</w:t>
            </w:r>
          </w:p>
        </w:tc>
      </w:tr>
      <w:tr w:rsidR="004B45E1" w:rsidTr="006C4802">
        <w:trPr>
          <w:jc w:val="center"/>
        </w:trPr>
        <w:tc>
          <w:tcPr>
            <w:tcW w:w="5334" w:type="dxa"/>
            <w:vAlign w:val="center"/>
          </w:tcPr>
          <w:p w:rsidR="004B45E1" w:rsidRDefault="006C4802">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中金量化多策略灵活配置混合型证券投资基金</w:t>
            </w:r>
          </w:p>
        </w:tc>
        <w:tc>
          <w:tcPr>
            <w:tcW w:w="948" w:type="dxa"/>
            <w:vAlign w:val="center"/>
          </w:tcPr>
          <w:p w:rsidR="004B45E1" w:rsidRDefault="006C4802">
            <w:pPr>
              <w:jc w:val="center"/>
              <w:rPr>
                <w:rFonts w:ascii="Times New Roman" w:hAnsi="Times New Roman" w:cs="Times New Roman"/>
              </w:rPr>
            </w:pPr>
            <w:r>
              <w:rPr>
                <w:rFonts w:ascii="Times New Roman" w:hAnsi="Times New Roman" w:cs="Times New Roman" w:hint="eastAsia"/>
              </w:rPr>
              <w:t>53,921</w:t>
            </w:r>
          </w:p>
        </w:tc>
        <w:tc>
          <w:tcPr>
            <w:tcW w:w="1424" w:type="dxa"/>
            <w:vAlign w:val="center"/>
          </w:tcPr>
          <w:p w:rsidR="004B45E1" w:rsidRDefault="006C4802">
            <w:pPr>
              <w:jc w:val="center"/>
              <w:rPr>
                <w:rFonts w:ascii="Times New Roman" w:eastAsia="楷体" w:hAnsi="Times New Roman" w:cs="Times New Roman"/>
                <w:color w:val="000000"/>
              </w:rPr>
            </w:pPr>
            <w:r>
              <w:rPr>
                <w:rFonts w:ascii="Times New Roman" w:eastAsia="楷体" w:hAnsi="Times New Roman" w:cs="Times New Roman" w:hint="eastAsia"/>
                <w:color w:val="000000"/>
              </w:rPr>
              <w:t>1,480,670.66</w:t>
            </w:r>
          </w:p>
        </w:tc>
        <w:tc>
          <w:tcPr>
            <w:tcW w:w="1134" w:type="dxa"/>
            <w:vAlign w:val="center"/>
          </w:tcPr>
          <w:p w:rsidR="004B45E1" w:rsidRDefault="006C4802">
            <w:pPr>
              <w:jc w:val="center"/>
              <w:rPr>
                <w:rFonts w:ascii="Times New Roman" w:eastAsia="楷体" w:hAnsi="Times New Roman" w:cs="Times New Roman"/>
                <w:color w:val="000000"/>
              </w:rPr>
            </w:pPr>
            <w:r>
              <w:rPr>
                <w:rFonts w:ascii="Times New Roman" w:eastAsia="楷体" w:hAnsi="Times New Roman" w:cs="Times New Roman" w:hint="eastAsia"/>
                <w:color w:val="000000"/>
              </w:rPr>
              <w:t>7,403.35</w:t>
            </w:r>
          </w:p>
        </w:tc>
      </w:tr>
      <w:tr w:rsidR="004B45E1" w:rsidTr="006C4802">
        <w:trPr>
          <w:jc w:val="center"/>
        </w:trPr>
        <w:tc>
          <w:tcPr>
            <w:tcW w:w="5334" w:type="dxa"/>
            <w:vAlign w:val="center"/>
          </w:tcPr>
          <w:p w:rsidR="004B45E1" w:rsidRDefault="006C4802">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中金消费升级股票型证券投资基金</w:t>
            </w:r>
          </w:p>
        </w:tc>
        <w:tc>
          <w:tcPr>
            <w:tcW w:w="948" w:type="dxa"/>
            <w:vAlign w:val="center"/>
          </w:tcPr>
          <w:p w:rsidR="004B45E1" w:rsidRDefault="006C4802">
            <w:pPr>
              <w:jc w:val="center"/>
              <w:rPr>
                <w:rFonts w:ascii="Times New Roman" w:hAnsi="Times New Roman" w:cs="Times New Roman"/>
              </w:rPr>
            </w:pPr>
            <w:r>
              <w:rPr>
                <w:rFonts w:ascii="Times New Roman" w:hAnsi="Times New Roman" w:cs="Times New Roman" w:hint="eastAsia"/>
              </w:rPr>
              <w:t>40,826</w:t>
            </w:r>
          </w:p>
        </w:tc>
        <w:tc>
          <w:tcPr>
            <w:tcW w:w="1424" w:type="dxa"/>
            <w:vAlign w:val="center"/>
          </w:tcPr>
          <w:p w:rsidR="004B45E1" w:rsidRDefault="006C4802">
            <w:pPr>
              <w:jc w:val="center"/>
              <w:rPr>
                <w:rFonts w:ascii="Times New Roman" w:eastAsia="楷体" w:hAnsi="Times New Roman" w:cs="Times New Roman"/>
                <w:color w:val="000000"/>
              </w:rPr>
            </w:pPr>
            <w:r>
              <w:rPr>
                <w:rFonts w:ascii="Times New Roman" w:eastAsia="楷体" w:hAnsi="Times New Roman" w:cs="Times New Roman" w:hint="eastAsia"/>
                <w:color w:val="000000"/>
              </w:rPr>
              <w:t>1,121,081.96</w:t>
            </w:r>
          </w:p>
        </w:tc>
        <w:tc>
          <w:tcPr>
            <w:tcW w:w="1134" w:type="dxa"/>
            <w:vAlign w:val="center"/>
          </w:tcPr>
          <w:p w:rsidR="004B45E1" w:rsidRDefault="006C4802">
            <w:pPr>
              <w:jc w:val="center"/>
              <w:rPr>
                <w:rFonts w:ascii="Times New Roman" w:eastAsia="楷体" w:hAnsi="Times New Roman" w:cs="Times New Roman"/>
                <w:color w:val="000000"/>
              </w:rPr>
            </w:pPr>
            <w:r>
              <w:rPr>
                <w:rFonts w:ascii="Times New Roman" w:eastAsia="楷体" w:hAnsi="Times New Roman" w:cs="Times New Roman" w:hint="eastAsia"/>
                <w:color w:val="000000"/>
              </w:rPr>
              <w:t>5,605.41</w:t>
            </w:r>
          </w:p>
        </w:tc>
      </w:tr>
    </w:tbl>
    <w:p w:rsidR="004B45E1" w:rsidRDefault="006C4802">
      <w:pPr>
        <w:autoSpaceDE w:val="0"/>
        <w:autoSpaceDN w:val="0"/>
        <w:adjustRightInd w:val="0"/>
        <w:spacing w:before="120" w:line="276" w:lineRule="auto"/>
        <w:ind w:firstLine="420"/>
        <w:jc w:val="left"/>
        <w:rPr>
          <w:rFonts w:ascii="Times New Roman" w:eastAsia="楷体_GB2312" w:hAnsi="Times New Roman" w:cs="Times New Roman"/>
          <w:kern w:val="0"/>
          <w:sz w:val="24"/>
          <w:szCs w:val="24"/>
        </w:rPr>
      </w:pPr>
      <w:r>
        <w:rPr>
          <w:rFonts w:ascii="Times New Roman" w:eastAsia="楷体_GB2312" w:hAnsi="Times New Roman" w:cs="Times New Roman"/>
          <w:kern w:val="0"/>
          <w:szCs w:val="24"/>
        </w:rPr>
        <w:t>注：上述基金新股配售经纪佣金费率为其获配金额的</w:t>
      </w:r>
      <w:r>
        <w:rPr>
          <w:rFonts w:ascii="Times New Roman" w:eastAsia="楷体_GB2312" w:hAnsi="Times New Roman" w:cs="Times New Roman"/>
          <w:kern w:val="0"/>
          <w:szCs w:val="24"/>
        </w:rPr>
        <w:t>0.5%</w:t>
      </w:r>
      <w:r>
        <w:rPr>
          <w:rFonts w:ascii="Times New Roman" w:eastAsia="楷体_GB2312" w:hAnsi="Times New Roman" w:cs="Times New Roman"/>
          <w:kern w:val="0"/>
          <w:szCs w:val="24"/>
        </w:rPr>
        <w:t>。</w:t>
      </w:r>
    </w:p>
    <w:p w:rsidR="004B45E1" w:rsidRDefault="006C4802" w:rsidP="0027219C">
      <w:pPr>
        <w:autoSpaceDE w:val="0"/>
        <w:autoSpaceDN w:val="0"/>
        <w:adjustRightInd w:val="0"/>
        <w:spacing w:beforeLines="50" w:line="360" w:lineRule="auto"/>
        <w:ind w:firstLineChars="200" w:firstLine="480"/>
        <w:jc w:val="lef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特此公告</w:t>
      </w:r>
    </w:p>
    <w:p w:rsidR="004B45E1" w:rsidRDefault="006C4802">
      <w:pPr>
        <w:autoSpaceDE w:val="0"/>
        <w:autoSpaceDN w:val="0"/>
        <w:adjustRightInd w:val="0"/>
        <w:spacing w:line="360" w:lineRule="auto"/>
        <w:jc w:val="righ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中金基金管理有限公司</w:t>
      </w:r>
    </w:p>
    <w:p w:rsidR="004B45E1" w:rsidRDefault="006C4802">
      <w:pPr>
        <w:spacing w:line="360" w:lineRule="auto"/>
        <w:jc w:val="right"/>
        <w:rPr>
          <w:rFonts w:ascii="Times New Roman" w:eastAsia="楷体_GB2312" w:hAnsi="Times New Roman" w:cs="Times New Roman"/>
          <w:sz w:val="24"/>
          <w:szCs w:val="24"/>
        </w:rPr>
      </w:pPr>
      <w:r>
        <w:rPr>
          <w:rFonts w:ascii="Times New Roman" w:eastAsia="楷体_GB2312" w:hAnsi="Times New Roman" w:cs="Times New Roman" w:hint="eastAsia"/>
          <w:kern w:val="0"/>
          <w:sz w:val="24"/>
          <w:szCs w:val="24"/>
        </w:rPr>
        <w:t>2020</w:t>
      </w:r>
      <w:r>
        <w:rPr>
          <w:rFonts w:ascii="Times New Roman" w:eastAsia="楷体_GB2312" w:hAnsi="Times New Roman" w:cs="Times New Roman"/>
          <w:kern w:val="0"/>
          <w:sz w:val="24"/>
          <w:szCs w:val="24"/>
        </w:rPr>
        <w:t>年</w:t>
      </w:r>
      <w:r>
        <w:rPr>
          <w:rFonts w:ascii="Times New Roman" w:eastAsia="楷体_GB2312" w:hAnsi="Times New Roman" w:cs="Times New Roman"/>
          <w:kern w:val="0"/>
          <w:sz w:val="24"/>
          <w:szCs w:val="24"/>
        </w:rPr>
        <w:t>7</w:t>
      </w:r>
      <w:r>
        <w:rPr>
          <w:rFonts w:ascii="Times New Roman" w:eastAsia="楷体_GB2312" w:hAnsi="Times New Roman" w:cs="Times New Roman"/>
          <w:kern w:val="0"/>
          <w:sz w:val="24"/>
          <w:szCs w:val="24"/>
        </w:rPr>
        <w:t>月</w:t>
      </w:r>
      <w:r>
        <w:rPr>
          <w:rFonts w:ascii="Times New Roman" w:eastAsia="楷体_GB2312" w:hAnsi="Times New Roman" w:cs="Times New Roman"/>
          <w:kern w:val="0"/>
          <w:sz w:val="24"/>
          <w:szCs w:val="24"/>
        </w:rPr>
        <w:t>1</w:t>
      </w:r>
      <w:r>
        <w:rPr>
          <w:rFonts w:ascii="Times New Roman" w:eastAsia="楷体_GB2312" w:hAnsi="Times New Roman" w:cs="Times New Roman" w:hint="eastAsia"/>
          <w:kern w:val="0"/>
          <w:sz w:val="24"/>
          <w:szCs w:val="24"/>
        </w:rPr>
        <w:t>1</w:t>
      </w:r>
      <w:bookmarkStart w:id="0" w:name="_GoBack"/>
      <w:bookmarkEnd w:id="0"/>
      <w:r>
        <w:rPr>
          <w:rFonts w:ascii="Times New Roman" w:eastAsia="楷体_GB2312" w:hAnsi="Times New Roman" w:cs="Times New Roman"/>
          <w:kern w:val="0"/>
          <w:sz w:val="24"/>
          <w:szCs w:val="24"/>
        </w:rPr>
        <w:t>日</w:t>
      </w:r>
    </w:p>
    <w:sectPr w:rsidR="004B45E1" w:rsidSect="009F1E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19C" w:rsidRDefault="0027219C" w:rsidP="0027219C">
      <w:r>
        <w:separator/>
      </w:r>
    </w:p>
  </w:endnote>
  <w:endnote w:type="continuationSeparator" w:id="0">
    <w:p w:rsidR="0027219C" w:rsidRDefault="0027219C" w:rsidP="00272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altName w:val="汉仪楷体KW"/>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19C" w:rsidRDefault="0027219C" w:rsidP="0027219C">
      <w:r>
        <w:separator/>
      </w:r>
    </w:p>
  </w:footnote>
  <w:footnote w:type="continuationSeparator" w:id="0">
    <w:p w:rsidR="0027219C" w:rsidRDefault="0027219C" w:rsidP="002721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50C25"/>
    <w:rsid w:val="95ABD3B7"/>
    <w:rsid w:val="DFB755DE"/>
    <w:rsid w:val="FFB69D4A"/>
    <w:rsid w:val="00002C5D"/>
    <w:rsid w:val="000476E7"/>
    <w:rsid w:val="00052929"/>
    <w:rsid w:val="00097A2E"/>
    <w:rsid w:val="00156FEE"/>
    <w:rsid w:val="00163C7B"/>
    <w:rsid w:val="001643C7"/>
    <w:rsid w:val="00164CA7"/>
    <w:rsid w:val="001729E7"/>
    <w:rsid w:val="001E01E1"/>
    <w:rsid w:val="00211571"/>
    <w:rsid w:val="0027219C"/>
    <w:rsid w:val="002E4436"/>
    <w:rsid w:val="002E57C9"/>
    <w:rsid w:val="00336A2F"/>
    <w:rsid w:val="00351B6D"/>
    <w:rsid w:val="0037307F"/>
    <w:rsid w:val="003730B8"/>
    <w:rsid w:val="00383D43"/>
    <w:rsid w:val="00387283"/>
    <w:rsid w:val="003B0326"/>
    <w:rsid w:val="003C49CF"/>
    <w:rsid w:val="003D07E5"/>
    <w:rsid w:val="003E2578"/>
    <w:rsid w:val="003E25DA"/>
    <w:rsid w:val="004343C7"/>
    <w:rsid w:val="00454743"/>
    <w:rsid w:val="00495039"/>
    <w:rsid w:val="004B45E1"/>
    <w:rsid w:val="004B4629"/>
    <w:rsid w:val="0052668A"/>
    <w:rsid w:val="00580073"/>
    <w:rsid w:val="006A36E9"/>
    <w:rsid w:val="006C4802"/>
    <w:rsid w:val="006F0B07"/>
    <w:rsid w:val="00722DD4"/>
    <w:rsid w:val="007D083F"/>
    <w:rsid w:val="007F1F31"/>
    <w:rsid w:val="008320EA"/>
    <w:rsid w:val="00851B64"/>
    <w:rsid w:val="0097486C"/>
    <w:rsid w:val="009D070A"/>
    <w:rsid w:val="009F1ED6"/>
    <w:rsid w:val="009F73EF"/>
    <w:rsid w:val="00A331EB"/>
    <w:rsid w:val="00A6528A"/>
    <w:rsid w:val="00A87330"/>
    <w:rsid w:val="00AC6C51"/>
    <w:rsid w:val="00B50C25"/>
    <w:rsid w:val="00B91A14"/>
    <w:rsid w:val="00B96288"/>
    <w:rsid w:val="00BB5965"/>
    <w:rsid w:val="00BB6854"/>
    <w:rsid w:val="00C10FD9"/>
    <w:rsid w:val="00C47181"/>
    <w:rsid w:val="00CA4101"/>
    <w:rsid w:val="00CB753C"/>
    <w:rsid w:val="00CD0251"/>
    <w:rsid w:val="00D26D4A"/>
    <w:rsid w:val="00D61AF3"/>
    <w:rsid w:val="00DC3E7B"/>
    <w:rsid w:val="00EF1EDA"/>
    <w:rsid w:val="00F72146"/>
    <w:rsid w:val="00F9044B"/>
    <w:rsid w:val="00FF635E"/>
    <w:rsid w:val="0B7F0D7B"/>
    <w:rsid w:val="5FBFFC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ED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F1ED6"/>
    <w:rPr>
      <w:b/>
      <w:bCs/>
    </w:rPr>
  </w:style>
  <w:style w:type="paragraph" w:styleId="a4">
    <w:name w:val="annotation text"/>
    <w:basedOn w:val="a"/>
    <w:link w:val="Char0"/>
    <w:uiPriority w:val="99"/>
    <w:unhideWhenUsed/>
    <w:qFormat/>
    <w:rsid w:val="009F1ED6"/>
    <w:pPr>
      <w:jc w:val="left"/>
    </w:pPr>
  </w:style>
  <w:style w:type="paragraph" w:styleId="a5">
    <w:name w:val="Balloon Text"/>
    <w:basedOn w:val="a"/>
    <w:link w:val="Char1"/>
    <w:uiPriority w:val="99"/>
    <w:unhideWhenUsed/>
    <w:qFormat/>
    <w:rsid w:val="009F1ED6"/>
    <w:rPr>
      <w:sz w:val="18"/>
      <w:szCs w:val="18"/>
    </w:rPr>
  </w:style>
  <w:style w:type="paragraph" w:styleId="a6">
    <w:name w:val="footer"/>
    <w:basedOn w:val="a"/>
    <w:link w:val="Char2"/>
    <w:uiPriority w:val="99"/>
    <w:unhideWhenUsed/>
    <w:qFormat/>
    <w:rsid w:val="009F1ED6"/>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F1ED6"/>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9F1ED6"/>
    <w:rPr>
      <w:sz w:val="21"/>
      <w:szCs w:val="21"/>
    </w:rPr>
  </w:style>
  <w:style w:type="table" w:styleId="a9">
    <w:name w:val="Table Grid"/>
    <w:basedOn w:val="a1"/>
    <w:uiPriority w:val="59"/>
    <w:qFormat/>
    <w:rsid w:val="009F1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rsid w:val="009F1ED6"/>
    <w:rPr>
      <w:sz w:val="18"/>
      <w:szCs w:val="18"/>
    </w:rPr>
  </w:style>
  <w:style w:type="character" w:customStyle="1" w:styleId="Char3">
    <w:name w:val="页眉 Char"/>
    <w:basedOn w:val="a0"/>
    <w:link w:val="a7"/>
    <w:uiPriority w:val="99"/>
    <w:qFormat/>
    <w:rsid w:val="009F1ED6"/>
    <w:rPr>
      <w:sz w:val="18"/>
      <w:szCs w:val="18"/>
    </w:rPr>
  </w:style>
  <w:style w:type="character" w:customStyle="1" w:styleId="Char2">
    <w:name w:val="页脚 Char"/>
    <w:basedOn w:val="a0"/>
    <w:link w:val="a6"/>
    <w:uiPriority w:val="99"/>
    <w:qFormat/>
    <w:rsid w:val="009F1ED6"/>
    <w:rPr>
      <w:sz w:val="18"/>
      <w:szCs w:val="18"/>
    </w:rPr>
  </w:style>
  <w:style w:type="character" w:customStyle="1" w:styleId="Char0">
    <w:name w:val="批注文字 Char"/>
    <w:basedOn w:val="a0"/>
    <w:link w:val="a4"/>
    <w:uiPriority w:val="99"/>
    <w:semiHidden/>
    <w:qFormat/>
    <w:rsid w:val="009F1ED6"/>
  </w:style>
  <w:style w:type="character" w:customStyle="1" w:styleId="Char">
    <w:name w:val="批注主题 Char"/>
    <w:basedOn w:val="Char0"/>
    <w:link w:val="a3"/>
    <w:uiPriority w:val="99"/>
    <w:semiHidden/>
    <w:qFormat/>
    <w:rsid w:val="009F1E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Pr>
      <w:sz w:val="21"/>
      <w:szCs w:val="21"/>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4</DocSecurity>
  <Lines>7</Lines>
  <Paragraphs>2</Paragraphs>
  <ScaleCrop>false</ScaleCrop>
  <Company>HP Inc.</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SXF</dc:creator>
  <cp:lastModifiedBy>ZHONGM</cp:lastModifiedBy>
  <cp:revision>2</cp:revision>
  <cp:lastPrinted>2020-01-10T09:55:00Z</cp:lastPrinted>
  <dcterms:created xsi:type="dcterms:W3CDTF">2020-07-10T16:00:00Z</dcterms:created>
  <dcterms:modified xsi:type="dcterms:W3CDTF">2020-07-10T16:00:00Z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