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6" w:rsidRPr="00432A88" w:rsidRDefault="00556AF8" w:rsidP="00AC3CC5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金鹰</w:t>
      </w:r>
      <w:r w:rsidR="0003254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添荣纯债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债券型证券投资基金</w:t>
      </w:r>
      <w:r w:rsidR="00893436" w:rsidRPr="00432A8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分红公告</w:t>
      </w:r>
    </w:p>
    <w:p w:rsidR="00893436" w:rsidRPr="00432A88" w:rsidRDefault="00893436" w:rsidP="00AC3CC5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93436" w:rsidRPr="00432A8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432A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51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7"/>
        <w:gridCol w:w="3686"/>
        <w:gridCol w:w="3683"/>
      </w:tblGrid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2104" w:type="pct"/>
            <w:vAlign w:val="center"/>
          </w:tcPr>
          <w:p w:rsidR="0039192C" w:rsidRPr="00432A88" w:rsidRDefault="00556AF8" w:rsidP="0003254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金鹰</w:t>
            </w:r>
            <w:r w:rsidR="00032548">
              <w:rPr>
                <w:rFonts w:asciiTheme="minorEastAsia" w:eastAsiaTheme="minorEastAsia" w:hAnsiTheme="minorEastAsia" w:hint="eastAsia"/>
                <w:sz w:val="24"/>
                <w:szCs w:val="24"/>
              </w:rPr>
              <w:t>添荣纯债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债券型证券投资基金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2104" w:type="pct"/>
            <w:vAlign w:val="center"/>
          </w:tcPr>
          <w:p w:rsidR="0039192C" w:rsidRPr="00432A88" w:rsidRDefault="00876D8E" w:rsidP="0003254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6D8E">
              <w:rPr>
                <w:rFonts w:asciiTheme="minorEastAsia" w:eastAsiaTheme="minorEastAsia" w:hAnsiTheme="minorEastAsia" w:hint="eastAsia"/>
                <w:sz w:val="24"/>
                <w:szCs w:val="24"/>
              </w:rPr>
              <w:t>金鹰</w:t>
            </w:r>
            <w:r w:rsidR="00032548">
              <w:rPr>
                <w:rFonts w:asciiTheme="minorEastAsia" w:eastAsiaTheme="minorEastAsia" w:hAnsiTheme="minorEastAsia" w:hint="eastAsia"/>
                <w:sz w:val="24"/>
                <w:szCs w:val="24"/>
              </w:rPr>
              <w:t>添荣纯债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债券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2104" w:type="pct"/>
            <w:vAlign w:val="center"/>
          </w:tcPr>
          <w:p w:rsidR="0039192C" w:rsidRPr="00432A88" w:rsidRDefault="004B3EAA" w:rsidP="00D16C3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56AF8">
              <w:rPr>
                <w:rFonts w:asciiTheme="minorEastAsia" w:eastAsiaTheme="minorEastAsia" w:hAnsiTheme="minorEastAsia"/>
                <w:sz w:val="24"/>
                <w:szCs w:val="24"/>
              </w:rPr>
              <w:t>00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4033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2104" w:type="pct"/>
            <w:vAlign w:val="center"/>
          </w:tcPr>
          <w:p w:rsidR="0039192C" w:rsidRPr="00432A88" w:rsidRDefault="004B3EAA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201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D508B9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3E51F2" w:rsidRPr="00432A8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032548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3E51F2" w:rsidRPr="00432A8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2104" w:type="pct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金鹰基金管理有限公司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2104" w:type="pct"/>
            <w:vAlign w:val="center"/>
          </w:tcPr>
          <w:p w:rsidR="0039192C" w:rsidRPr="00432A88" w:rsidRDefault="00032548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平安</w:t>
            </w:r>
            <w:r w:rsidR="004B3EAA" w:rsidRPr="004B3EAA">
              <w:rPr>
                <w:rFonts w:asciiTheme="minorEastAsia" w:eastAsiaTheme="minorEastAsia" w:hAnsiTheme="minorEastAsia" w:hint="eastAsia"/>
                <w:sz w:val="24"/>
                <w:szCs w:val="24"/>
              </w:rPr>
              <w:t>银行股份有限公司</w:t>
            </w:r>
          </w:p>
        </w:tc>
      </w:tr>
      <w:tr w:rsidR="0039192C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2104" w:type="pct"/>
            <w:vAlign w:val="center"/>
          </w:tcPr>
          <w:p w:rsidR="0039192C" w:rsidRPr="00432A88" w:rsidRDefault="0039192C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基金合同及其他相关法律法规</w:t>
            </w:r>
          </w:p>
        </w:tc>
      </w:tr>
      <w:tr w:rsidR="00893436" w:rsidRPr="00432A88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893436" w:rsidRPr="00432A88" w:rsidRDefault="00893436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2104" w:type="pct"/>
            <w:vAlign w:val="center"/>
          </w:tcPr>
          <w:p w:rsidR="00893436" w:rsidRPr="00432A88" w:rsidRDefault="006F33FD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941B3E" w:rsidRPr="00432A8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39192C" w:rsidRPr="00432A8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556AF8" w:rsidRPr="00432A88" w:rsidTr="000C4823">
        <w:trPr>
          <w:jc w:val="center"/>
        </w:trPr>
        <w:tc>
          <w:tcPr>
            <w:tcW w:w="792" w:type="pct"/>
            <w:vMerge w:val="restart"/>
            <w:vAlign w:val="center"/>
          </w:tcPr>
          <w:p w:rsidR="00556AF8" w:rsidRPr="00432A88" w:rsidRDefault="00556AF8" w:rsidP="003A351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基金份额</w:t>
            </w: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的相关指标</w:t>
            </w:r>
          </w:p>
        </w:tc>
        <w:tc>
          <w:tcPr>
            <w:tcW w:w="2105" w:type="pct"/>
            <w:vAlign w:val="center"/>
          </w:tcPr>
          <w:p w:rsidR="00556AF8" w:rsidRPr="00432A88" w:rsidRDefault="00556AF8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基准日基金份额净值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04" w:type="pct"/>
            <w:shd w:val="clear" w:color="auto" w:fill="auto"/>
            <w:vAlign w:val="center"/>
          </w:tcPr>
          <w:p w:rsidR="00556AF8" w:rsidRPr="00432A88" w:rsidRDefault="006F33FD" w:rsidP="006B1F8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3FD">
              <w:rPr>
                <w:rFonts w:asciiTheme="minorEastAsia" w:eastAsiaTheme="minorEastAsia" w:hAnsiTheme="minorEastAsia"/>
                <w:sz w:val="24"/>
                <w:szCs w:val="24"/>
              </w:rPr>
              <w:t>1.0673</w:t>
            </w:r>
          </w:p>
        </w:tc>
      </w:tr>
      <w:tr w:rsidR="00556AF8" w:rsidRPr="00432A88" w:rsidTr="000C4823">
        <w:trPr>
          <w:jc w:val="center"/>
        </w:trPr>
        <w:tc>
          <w:tcPr>
            <w:tcW w:w="792" w:type="pct"/>
            <w:vMerge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基准日基金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份额</w:t>
            </w: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可供分配利润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04" w:type="pct"/>
            <w:vAlign w:val="center"/>
          </w:tcPr>
          <w:p w:rsidR="00556AF8" w:rsidRPr="00432A88" w:rsidRDefault="006F33FD" w:rsidP="006B1F8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3FD">
              <w:rPr>
                <w:rFonts w:asciiTheme="minorEastAsia" w:eastAsiaTheme="minorEastAsia" w:hAnsiTheme="minorEastAsia"/>
                <w:sz w:val="24"/>
                <w:szCs w:val="24"/>
              </w:rPr>
              <w:t>111,467,126.78</w:t>
            </w:r>
          </w:p>
        </w:tc>
      </w:tr>
      <w:tr w:rsidR="00556AF8" w:rsidRPr="00432A88" w:rsidTr="000C4823">
        <w:trPr>
          <w:jc w:val="center"/>
        </w:trPr>
        <w:tc>
          <w:tcPr>
            <w:tcW w:w="792" w:type="pct"/>
            <w:vMerge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105" w:type="pct"/>
            <w:vAlign w:val="center"/>
          </w:tcPr>
          <w:p w:rsidR="00556AF8" w:rsidRPr="00432A88" w:rsidRDefault="00556AF8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截止基准日按照基金合同约定的分红比例计算的应分配金额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432A88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432A8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104" w:type="pct"/>
            <w:vAlign w:val="center"/>
          </w:tcPr>
          <w:p w:rsidR="00556AF8" w:rsidRPr="00432A88" w:rsidRDefault="006F33FD" w:rsidP="006B1F89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33FD">
              <w:rPr>
                <w:rFonts w:asciiTheme="minorEastAsia" w:eastAsiaTheme="minorEastAsia" w:hAnsiTheme="minorEastAsia"/>
                <w:sz w:val="24"/>
                <w:szCs w:val="24"/>
              </w:rPr>
              <w:t>22,293,425.36</w:t>
            </w:r>
          </w:p>
        </w:tc>
      </w:tr>
      <w:tr w:rsidR="00556AF8" w:rsidRPr="00804861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556AF8" w:rsidRPr="00804861" w:rsidRDefault="00556AF8" w:rsidP="00483B6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本次</w:t>
            </w:r>
            <w:r w:rsidRPr="0080486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基金份额</w:t>
            </w: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分红方案</w:t>
            </w:r>
          </w:p>
          <w:p w:rsidR="00556AF8" w:rsidRPr="00804861" w:rsidRDefault="00556AF8" w:rsidP="00483B69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（单位：元/10份基金份额）</w:t>
            </w:r>
          </w:p>
        </w:tc>
        <w:tc>
          <w:tcPr>
            <w:tcW w:w="2104" w:type="pct"/>
            <w:vAlign w:val="center"/>
          </w:tcPr>
          <w:p w:rsidR="00556AF8" w:rsidRPr="00804861" w:rsidRDefault="00556AF8" w:rsidP="00751CB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 w:hint="eastAsia"/>
                <w:sz w:val="24"/>
                <w:szCs w:val="24"/>
              </w:rPr>
              <w:t>0.</w:t>
            </w:r>
            <w:r w:rsidR="00280ACB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250</w:t>
            </w:r>
          </w:p>
        </w:tc>
      </w:tr>
      <w:tr w:rsidR="00893436" w:rsidRPr="00804861" w:rsidTr="000C4823">
        <w:trPr>
          <w:jc w:val="center"/>
        </w:trPr>
        <w:tc>
          <w:tcPr>
            <w:tcW w:w="2896" w:type="pct"/>
            <w:gridSpan w:val="2"/>
            <w:vAlign w:val="center"/>
          </w:tcPr>
          <w:p w:rsidR="00893436" w:rsidRPr="00804861" w:rsidRDefault="00893436" w:rsidP="00751CB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2104" w:type="pct"/>
            <w:vAlign w:val="center"/>
          </w:tcPr>
          <w:p w:rsidR="00893436" w:rsidRPr="00804861" w:rsidRDefault="009732A4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4861">
              <w:rPr>
                <w:rFonts w:asciiTheme="minorEastAsia" w:eastAsiaTheme="minorEastAsia" w:hAnsiTheme="minorEastAsia"/>
                <w:sz w:val="24"/>
                <w:szCs w:val="24"/>
              </w:rPr>
              <w:t>本次分红为</w:t>
            </w:r>
            <w:r w:rsidR="00556AF8" w:rsidRPr="00804861">
              <w:rPr>
                <w:rFonts w:asciiTheme="minorEastAsia" w:eastAsiaTheme="minorEastAsia" w:hAnsiTheme="minorEastAsia"/>
                <w:sz w:val="24"/>
                <w:szCs w:val="24"/>
              </w:rPr>
              <w:t>2020</w:t>
            </w:r>
            <w:r w:rsidRPr="00804861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056491" w:rsidRPr="00804861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 w:rsidR="006F33FD"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 w:rsidRPr="00804861">
              <w:rPr>
                <w:rFonts w:asciiTheme="minorEastAsia" w:eastAsiaTheme="minorEastAsia" w:hAnsiTheme="minorEastAsia"/>
                <w:sz w:val="24"/>
                <w:szCs w:val="24"/>
              </w:rPr>
              <w:t>次分红。</w:t>
            </w:r>
          </w:p>
        </w:tc>
      </w:tr>
    </w:tbl>
    <w:p w:rsidR="00893436" w:rsidRPr="00432A88" w:rsidRDefault="00F45E48" w:rsidP="001E125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04861">
        <w:rPr>
          <w:rFonts w:asciiTheme="minorEastAsia" w:eastAsiaTheme="minorEastAsia" w:hAnsiTheme="minorEastAsia"/>
          <w:sz w:val="24"/>
          <w:szCs w:val="24"/>
        </w:rPr>
        <w:t>注：本次分红方案是指</w:t>
      </w:r>
      <w:r w:rsidR="009001E6" w:rsidRPr="00804861">
        <w:rPr>
          <w:rFonts w:asciiTheme="minorEastAsia" w:eastAsiaTheme="minorEastAsia" w:hAnsiTheme="minorEastAsia" w:hint="eastAsia"/>
          <w:sz w:val="24"/>
          <w:szCs w:val="24"/>
        </w:rPr>
        <w:t>本基金</w:t>
      </w:r>
      <w:r w:rsidR="00D16C30" w:rsidRPr="00804861">
        <w:rPr>
          <w:rFonts w:asciiTheme="minorEastAsia" w:eastAsiaTheme="minorEastAsia" w:hAnsiTheme="minorEastAsia" w:hint="eastAsia"/>
          <w:sz w:val="24"/>
          <w:szCs w:val="24"/>
        </w:rPr>
        <w:t>每十份基金份额发放红利0.</w:t>
      </w:r>
      <w:r w:rsidR="006F33FD">
        <w:rPr>
          <w:rFonts w:asciiTheme="minorEastAsia" w:eastAsiaTheme="minorEastAsia" w:hAnsiTheme="minorEastAsia"/>
          <w:sz w:val="24"/>
          <w:szCs w:val="24"/>
        </w:rPr>
        <w:t>5250</w:t>
      </w:r>
      <w:r w:rsidR="00D16C30" w:rsidRPr="00804861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432A88">
        <w:rPr>
          <w:rFonts w:asciiTheme="minorEastAsia" w:eastAsiaTheme="minorEastAsia" w:hAnsiTheme="minorEastAsia"/>
          <w:sz w:val="24"/>
          <w:szCs w:val="24"/>
        </w:rPr>
        <w:t>。</w:t>
      </w:r>
    </w:p>
    <w:p w:rsidR="00893436" w:rsidRPr="00432A8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9"/>
      <w:r w:rsidRPr="00432A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146"/>
      </w:tblGrid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3606" w:type="pct"/>
          </w:tcPr>
          <w:p w:rsidR="00893436" w:rsidRPr="00432A88" w:rsidRDefault="006F33FD" w:rsidP="00556AF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941B3E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  <w:r w:rsidR="004B3EAA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9459C8" w:rsidRPr="00432A88" w:rsidTr="00483B69">
        <w:trPr>
          <w:jc w:val="center"/>
        </w:trPr>
        <w:tc>
          <w:tcPr>
            <w:tcW w:w="1394" w:type="pct"/>
          </w:tcPr>
          <w:p w:rsidR="0009778C" w:rsidRPr="00432A88" w:rsidRDefault="0009778C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3606" w:type="pct"/>
          </w:tcPr>
          <w:p w:rsidR="0009778C" w:rsidRPr="00432A88" w:rsidRDefault="006F33FD" w:rsidP="00504A00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7月13日</w:t>
            </w:r>
            <w:r w:rsidR="00E16B6D" w:rsidRPr="00432A88">
              <w:rPr>
                <w:rFonts w:asciiTheme="minorEastAsia" w:eastAsiaTheme="minorEastAsia" w:hAnsiTheme="minorEastAsia"/>
                <w:sz w:val="24"/>
                <w:szCs w:val="24"/>
              </w:rPr>
              <w:t>（场外）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3606" w:type="pct"/>
          </w:tcPr>
          <w:p w:rsidR="00893436" w:rsidRPr="00432A88" w:rsidRDefault="006F33FD" w:rsidP="00275A2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7月15日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分红对象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权益登记日在金鹰基金管理有限公司登记在册的本基金全体持有人。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88761F" w:rsidP="003A351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选择红利再投资的投资者，其现金红利将按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941B3E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13</w:t>
            </w:r>
            <w:r w:rsidR="004B3EAA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除息后的基金份额净值转换为基金份额数，于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="00941B3E" w:rsidRPr="00432A88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14</w:t>
            </w:r>
            <w:r w:rsidR="00275A23" w:rsidRPr="00432A88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直接计入其基金账户，投资者可于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="006F33FD" w:rsidRPr="00432A88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6F33FD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941B3E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6F33FD">
              <w:rPr>
                <w:rFonts w:asciiTheme="minorEastAsia" w:eastAsiaTheme="minorEastAsia" w:hAnsiTheme="minorEastAsia"/>
                <w:sz w:val="24"/>
                <w:szCs w:val="24"/>
              </w:rPr>
              <w:t>15</w:t>
            </w:r>
            <w:r w:rsidR="004B3EAA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后到各代销机构查询。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BA7F58" w:rsidP="00AC3CC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根据财政部、国家税务总局的财税字［2002］128号《关于开放式证券投资基金有关税收问题的通知》及财税[2008]1 号《关于企业所得税若干优惠政策的通知》的规定，基金向投资者分配的基金收益，暂免征收所得税。</w:t>
            </w:r>
          </w:p>
        </w:tc>
      </w:tr>
      <w:tr w:rsidR="00893436" w:rsidRPr="00432A88" w:rsidTr="00483B69">
        <w:trPr>
          <w:jc w:val="center"/>
        </w:trPr>
        <w:tc>
          <w:tcPr>
            <w:tcW w:w="1394" w:type="pct"/>
          </w:tcPr>
          <w:p w:rsidR="00893436" w:rsidRPr="00432A88" w:rsidRDefault="00893436" w:rsidP="00AC3CC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3606" w:type="pct"/>
            <w:shd w:val="clear" w:color="auto" w:fill="auto"/>
          </w:tcPr>
          <w:p w:rsidR="00893436" w:rsidRPr="00432A88" w:rsidRDefault="00BA7F58" w:rsidP="000F1656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32A88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432A88" w:rsidRDefault="00893436" w:rsidP="00AC3CC5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0"/>
      <w:r w:rsidRPr="00432A8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2"/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88761F" w:rsidRPr="00432A88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432A88">
        <w:rPr>
          <w:rFonts w:asciiTheme="minorEastAsia" w:eastAsiaTheme="minorEastAsia" w:hAnsiTheme="minorEastAsia"/>
          <w:sz w:val="24"/>
          <w:szCs w:val="24"/>
        </w:rPr>
        <w:t>）本次收益分配公告已经本基金托管人复核。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88761F" w:rsidRPr="00432A88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432A88">
        <w:rPr>
          <w:rFonts w:asciiTheme="minorEastAsia" w:eastAsiaTheme="minorEastAsia" w:hAnsiTheme="minorEastAsia"/>
          <w:sz w:val="24"/>
          <w:szCs w:val="24"/>
        </w:rPr>
        <w:t>）因本次分红导致基金净值变化，不会改变本基金的风险收益特征，不会降低基金投资风险或提高基金投资收益。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88761F" w:rsidRPr="00432A88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432A88">
        <w:rPr>
          <w:rFonts w:asciiTheme="minorEastAsia" w:eastAsiaTheme="minorEastAsia" w:hAnsiTheme="minorEastAsia"/>
          <w:sz w:val="24"/>
          <w:szCs w:val="24"/>
        </w:rPr>
        <w:t>）登记日以后（含权益登记日）申购的基金份额不享有本次分红权益，而权益登记日当天申请赎回的基金份额享有本次分红权益。</w:t>
      </w:r>
    </w:p>
    <w:p w:rsidR="00D85381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0F1656" w:rsidRPr="00432A88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432A88">
        <w:rPr>
          <w:rFonts w:asciiTheme="minorEastAsia" w:eastAsiaTheme="minorEastAsia" w:hAnsiTheme="minorEastAsia"/>
          <w:sz w:val="24"/>
          <w:szCs w:val="24"/>
        </w:rPr>
        <w:t>）</w:t>
      </w:r>
      <w:r w:rsidR="00D85381" w:rsidRPr="006E0539">
        <w:rPr>
          <w:rFonts w:asciiTheme="minorEastAsia" w:eastAsiaTheme="minorEastAsia" w:hAnsiTheme="minorEastAsia" w:hint="eastAsia"/>
          <w:sz w:val="24"/>
          <w:szCs w:val="24"/>
        </w:rPr>
        <w:t>本基金收益分配方式分两种：现金分红与红利再投资，投资者可选择现金红利或将现金红利自动转为基金份额进行再投资；若投资者不选择，本基金默认的收益分配方式是现金分红</w:t>
      </w:r>
      <w:r w:rsidR="00D8538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8761F" w:rsidRPr="00432A88" w:rsidRDefault="006F33FD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F33FD">
        <w:rPr>
          <w:rFonts w:asciiTheme="minorEastAsia" w:eastAsiaTheme="minorEastAsia" w:hAnsiTheme="minorEastAsia" w:hint="eastAsia"/>
          <w:sz w:val="24"/>
          <w:szCs w:val="24"/>
        </w:rPr>
        <w:t>投资者可以在基金</w:t>
      </w:r>
      <w:r w:rsidR="00D705F6">
        <w:rPr>
          <w:rFonts w:asciiTheme="minorEastAsia" w:eastAsiaTheme="minorEastAsia" w:hAnsiTheme="minorEastAsia" w:hint="eastAsia"/>
          <w:sz w:val="24"/>
          <w:szCs w:val="24"/>
        </w:rPr>
        <w:t>交易</w:t>
      </w:r>
      <w:r w:rsidR="00D705F6" w:rsidRPr="00432A88">
        <w:rPr>
          <w:rFonts w:asciiTheme="minorEastAsia" w:eastAsiaTheme="minorEastAsia" w:hAnsiTheme="minorEastAsia"/>
          <w:sz w:val="24"/>
          <w:szCs w:val="24"/>
        </w:rPr>
        <w:t>日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的交易时间内到销售网点修改分红方式，本次分红确认的方式将按照投资者在权益登记日之前（不含权益登记日，即2020年</w:t>
      </w:r>
      <w:r w:rsidR="00D705F6">
        <w:rPr>
          <w:rFonts w:asciiTheme="minorEastAsia" w:eastAsiaTheme="minorEastAsia" w:hAnsiTheme="minorEastAsia"/>
          <w:sz w:val="24"/>
          <w:szCs w:val="24"/>
        </w:rPr>
        <w:t>7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705F6">
        <w:rPr>
          <w:rFonts w:asciiTheme="minorEastAsia" w:eastAsiaTheme="minorEastAsia" w:hAnsiTheme="minorEastAsia"/>
          <w:sz w:val="24"/>
          <w:szCs w:val="24"/>
        </w:rPr>
        <w:t>13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日）最后一次选择成功的分红方式为准。请投资者到销售网点或通过本公司客户服务中心（400-6135-888）确认分红方式是否正确，如不正确或希望修改分红方式的，请务必在权益登记日之前（不含权益登记日，即2020年</w:t>
      </w:r>
      <w:r w:rsidR="00D705F6">
        <w:rPr>
          <w:rFonts w:asciiTheme="minorEastAsia" w:eastAsiaTheme="minorEastAsia" w:hAnsiTheme="minorEastAsia"/>
          <w:sz w:val="24"/>
          <w:szCs w:val="24"/>
        </w:rPr>
        <w:t>7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705F6">
        <w:rPr>
          <w:rFonts w:asciiTheme="minorEastAsia" w:eastAsiaTheme="minorEastAsia" w:hAnsiTheme="minorEastAsia"/>
          <w:sz w:val="24"/>
          <w:szCs w:val="24"/>
        </w:rPr>
        <w:t>13</w:t>
      </w:r>
      <w:r w:rsidRPr="006F33FD">
        <w:rPr>
          <w:rFonts w:asciiTheme="minorEastAsia" w:eastAsiaTheme="minorEastAsia" w:hAnsiTheme="minorEastAsia" w:hint="eastAsia"/>
          <w:sz w:val="24"/>
          <w:szCs w:val="24"/>
        </w:rPr>
        <w:t>日）到销售网点办理变更手续</w:t>
      </w:r>
      <w:r w:rsidR="0088761F" w:rsidRPr="00432A88">
        <w:rPr>
          <w:rFonts w:asciiTheme="minorEastAsia" w:eastAsiaTheme="minorEastAsia" w:hAnsiTheme="minorEastAsia"/>
          <w:sz w:val="24"/>
          <w:szCs w:val="24"/>
        </w:rPr>
        <w:t>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欲了解本基金分红详细情况，可到各销售网点或通过本基金管理人客户服务中心查询。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lastRenderedPageBreak/>
        <w:t>本基金管理人客户服务电话：400-6135-888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 xml:space="preserve">本基金管理人网站：http://www.gefund.com.cn 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（</w:t>
      </w:r>
      <w:r w:rsidR="000F1656" w:rsidRPr="00432A88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432A88">
        <w:rPr>
          <w:rFonts w:asciiTheme="minorEastAsia" w:eastAsiaTheme="minorEastAsia" w:hAnsiTheme="minorEastAsia"/>
          <w:sz w:val="24"/>
          <w:szCs w:val="24"/>
        </w:rPr>
        <w:t>）</w:t>
      </w:r>
      <w:r w:rsidR="00D16C30" w:rsidRPr="00432A88">
        <w:rPr>
          <w:rFonts w:asciiTheme="minorEastAsia" w:eastAsiaTheme="minorEastAsia" w:hAnsiTheme="minorEastAsia" w:hint="eastAsia"/>
          <w:sz w:val="24"/>
          <w:szCs w:val="24"/>
        </w:rPr>
        <w:t>本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基金投资有风险，决策须谨慎，敬请投资者注意投资风险。</w:t>
      </w:r>
    </w:p>
    <w:p w:rsidR="00E72EE0" w:rsidRPr="00432A88" w:rsidRDefault="00B2113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9459C8" w:rsidRPr="00432A88" w:rsidRDefault="009459C8" w:rsidP="009459C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364C2A" w:rsidRPr="002825C8" w:rsidRDefault="00B21132" w:rsidP="009459C8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432A88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金鹰基金管理有限公司</w:t>
      </w:r>
      <w:r w:rsidR="00284B1B" w:rsidRPr="00432A88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   </w:t>
      </w:r>
      <w:r w:rsidR="00D705F6" w:rsidRPr="00432A88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705F6">
        <w:rPr>
          <w:rFonts w:asciiTheme="minorEastAsia" w:eastAsiaTheme="minorEastAsia" w:hAnsiTheme="minorEastAsia"/>
          <w:sz w:val="24"/>
          <w:szCs w:val="24"/>
        </w:rPr>
        <w:t>20</w:t>
      </w:r>
      <w:r w:rsidR="00D705F6" w:rsidRPr="00432A88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705F6">
        <w:rPr>
          <w:rFonts w:asciiTheme="minorEastAsia" w:eastAsiaTheme="minorEastAsia" w:hAnsiTheme="minorEastAsia"/>
          <w:sz w:val="24"/>
          <w:szCs w:val="24"/>
        </w:rPr>
        <w:t>7</w:t>
      </w:r>
      <w:r w:rsidR="00B14B51" w:rsidRPr="00432A8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705F6">
        <w:rPr>
          <w:rFonts w:asciiTheme="minorEastAsia" w:eastAsiaTheme="minorEastAsia" w:hAnsiTheme="minorEastAsia"/>
          <w:sz w:val="24"/>
          <w:szCs w:val="24"/>
        </w:rPr>
        <w:t>10</w:t>
      </w:r>
      <w:r w:rsidR="00B14B51" w:rsidRPr="00432A8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364C2A" w:rsidRPr="002825C8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46" w:rsidRDefault="00EF6C46" w:rsidP="00893436">
      <w:r>
        <w:separator/>
      </w:r>
    </w:p>
  </w:endnote>
  <w:endnote w:type="continuationSeparator" w:id="0">
    <w:p w:rsidR="00EF6C46" w:rsidRDefault="00EF6C46" w:rsidP="008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46" w:rsidRDefault="00EF6C46" w:rsidP="00893436">
      <w:r>
        <w:separator/>
      </w:r>
    </w:p>
  </w:footnote>
  <w:footnote w:type="continuationSeparator" w:id="0">
    <w:p w:rsidR="00EF6C46" w:rsidRDefault="00EF6C46" w:rsidP="008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36"/>
    <w:rsid w:val="00004863"/>
    <w:rsid w:val="00021A45"/>
    <w:rsid w:val="00032548"/>
    <w:rsid w:val="00033B04"/>
    <w:rsid w:val="00034373"/>
    <w:rsid w:val="00035240"/>
    <w:rsid w:val="00041353"/>
    <w:rsid w:val="00055AFD"/>
    <w:rsid w:val="00056146"/>
    <w:rsid w:val="00056491"/>
    <w:rsid w:val="00057AC1"/>
    <w:rsid w:val="00083B7C"/>
    <w:rsid w:val="00085F5C"/>
    <w:rsid w:val="00085F78"/>
    <w:rsid w:val="000953F0"/>
    <w:rsid w:val="000964BE"/>
    <w:rsid w:val="0009778C"/>
    <w:rsid w:val="000A03AA"/>
    <w:rsid w:val="000A19B2"/>
    <w:rsid w:val="000C39F6"/>
    <w:rsid w:val="000C4823"/>
    <w:rsid w:val="000D6D8B"/>
    <w:rsid w:val="000E168A"/>
    <w:rsid w:val="000E7EFE"/>
    <w:rsid w:val="000F133D"/>
    <w:rsid w:val="000F1656"/>
    <w:rsid w:val="00101D99"/>
    <w:rsid w:val="00111BD0"/>
    <w:rsid w:val="00121DCA"/>
    <w:rsid w:val="00135CA1"/>
    <w:rsid w:val="0014309D"/>
    <w:rsid w:val="00154BEF"/>
    <w:rsid w:val="00157523"/>
    <w:rsid w:val="001A541D"/>
    <w:rsid w:val="001B13FC"/>
    <w:rsid w:val="001B525F"/>
    <w:rsid w:val="001B5DBF"/>
    <w:rsid w:val="001D13D7"/>
    <w:rsid w:val="001D76AA"/>
    <w:rsid w:val="001E1256"/>
    <w:rsid w:val="001E6E23"/>
    <w:rsid w:val="001F582C"/>
    <w:rsid w:val="002019AB"/>
    <w:rsid w:val="00226206"/>
    <w:rsid w:val="00235694"/>
    <w:rsid w:val="002426FB"/>
    <w:rsid w:val="00242E4D"/>
    <w:rsid w:val="00257A83"/>
    <w:rsid w:val="002641B7"/>
    <w:rsid w:val="00272943"/>
    <w:rsid w:val="002744A0"/>
    <w:rsid w:val="00275A23"/>
    <w:rsid w:val="00280ACB"/>
    <w:rsid w:val="002825C8"/>
    <w:rsid w:val="00284B1B"/>
    <w:rsid w:val="0029180D"/>
    <w:rsid w:val="00296D49"/>
    <w:rsid w:val="00297AA6"/>
    <w:rsid w:val="002A0101"/>
    <w:rsid w:val="002A63B7"/>
    <w:rsid w:val="002B4E65"/>
    <w:rsid w:val="002C08C5"/>
    <w:rsid w:val="002D1C67"/>
    <w:rsid w:val="002D2EA8"/>
    <w:rsid w:val="003002AB"/>
    <w:rsid w:val="003109B0"/>
    <w:rsid w:val="003160F8"/>
    <w:rsid w:val="003254F4"/>
    <w:rsid w:val="00342892"/>
    <w:rsid w:val="003515AA"/>
    <w:rsid w:val="00362297"/>
    <w:rsid w:val="00364BDD"/>
    <w:rsid w:val="00367CB0"/>
    <w:rsid w:val="00384B33"/>
    <w:rsid w:val="00386931"/>
    <w:rsid w:val="0038796A"/>
    <w:rsid w:val="0039192C"/>
    <w:rsid w:val="00396BED"/>
    <w:rsid w:val="003A32EE"/>
    <w:rsid w:val="003A3513"/>
    <w:rsid w:val="003B3EFD"/>
    <w:rsid w:val="003C57D9"/>
    <w:rsid w:val="003C6F1F"/>
    <w:rsid w:val="003E51F2"/>
    <w:rsid w:val="003F38E2"/>
    <w:rsid w:val="00410642"/>
    <w:rsid w:val="00411A38"/>
    <w:rsid w:val="00413CF6"/>
    <w:rsid w:val="00424620"/>
    <w:rsid w:val="0042756E"/>
    <w:rsid w:val="00432A88"/>
    <w:rsid w:val="00462525"/>
    <w:rsid w:val="00464FC9"/>
    <w:rsid w:val="00483B69"/>
    <w:rsid w:val="00486934"/>
    <w:rsid w:val="00494F95"/>
    <w:rsid w:val="004966BA"/>
    <w:rsid w:val="004A2DB9"/>
    <w:rsid w:val="004B047C"/>
    <w:rsid w:val="004B3EAA"/>
    <w:rsid w:val="004B5680"/>
    <w:rsid w:val="004D22F7"/>
    <w:rsid w:val="004D76CA"/>
    <w:rsid w:val="004E1734"/>
    <w:rsid w:val="004E61E8"/>
    <w:rsid w:val="004F56B7"/>
    <w:rsid w:val="00504A00"/>
    <w:rsid w:val="00505156"/>
    <w:rsid w:val="00505DEE"/>
    <w:rsid w:val="00506E3A"/>
    <w:rsid w:val="00514C84"/>
    <w:rsid w:val="005334F2"/>
    <w:rsid w:val="005439EC"/>
    <w:rsid w:val="00550928"/>
    <w:rsid w:val="005521AA"/>
    <w:rsid w:val="00556AF8"/>
    <w:rsid w:val="005704AE"/>
    <w:rsid w:val="005715B6"/>
    <w:rsid w:val="0057618D"/>
    <w:rsid w:val="00577AEC"/>
    <w:rsid w:val="005A46BC"/>
    <w:rsid w:val="005B03D3"/>
    <w:rsid w:val="005B087C"/>
    <w:rsid w:val="005B10B2"/>
    <w:rsid w:val="005C1032"/>
    <w:rsid w:val="005C57A1"/>
    <w:rsid w:val="005E2DD7"/>
    <w:rsid w:val="005E3B3C"/>
    <w:rsid w:val="00602C3F"/>
    <w:rsid w:val="00610BA7"/>
    <w:rsid w:val="00613718"/>
    <w:rsid w:val="00615A45"/>
    <w:rsid w:val="006242A0"/>
    <w:rsid w:val="00641A63"/>
    <w:rsid w:val="0065212A"/>
    <w:rsid w:val="00660FD4"/>
    <w:rsid w:val="00666D05"/>
    <w:rsid w:val="00676349"/>
    <w:rsid w:val="00695794"/>
    <w:rsid w:val="006A2405"/>
    <w:rsid w:val="006A2E06"/>
    <w:rsid w:val="006B1F89"/>
    <w:rsid w:val="006B63A3"/>
    <w:rsid w:val="006D1287"/>
    <w:rsid w:val="006E41A5"/>
    <w:rsid w:val="006F3039"/>
    <w:rsid w:val="006F33FD"/>
    <w:rsid w:val="006F499D"/>
    <w:rsid w:val="0070180E"/>
    <w:rsid w:val="007026EA"/>
    <w:rsid w:val="00705FE6"/>
    <w:rsid w:val="00717116"/>
    <w:rsid w:val="00721B55"/>
    <w:rsid w:val="007322FD"/>
    <w:rsid w:val="00742DA2"/>
    <w:rsid w:val="00751BA5"/>
    <w:rsid w:val="00751CB3"/>
    <w:rsid w:val="007533C6"/>
    <w:rsid w:val="00754724"/>
    <w:rsid w:val="00756304"/>
    <w:rsid w:val="0078466F"/>
    <w:rsid w:val="007C142C"/>
    <w:rsid w:val="007D01E7"/>
    <w:rsid w:val="007D5130"/>
    <w:rsid w:val="007F6075"/>
    <w:rsid w:val="008040EF"/>
    <w:rsid w:val="00804861"/>
    <w:rsid w:val="008055B2"/>
    <w:rsid w:val="00806D9C"/>
    <w:rsid w:val="008071E9"/>
    <w:rsid w:val="00834BAE"/>
    <w:rsid w:val="00837FB0"/>
    <w:rsid w:val="00842D52"/>
    <w:rsid w:val="00847992"/>
    <w:rsid w:val="00864716"/>
    <w:rsid w:val="008670C8"/>
    <w:rsid w:val="00876D8E"/>
    <w:rsid w:val="00886146"/>
    <w:rsid w:val="0088761F"/>
    <w:rsid w:val="00893436"/>
    <w:rsid w:val="008C0D1C"/>
    <w:rsid w:val="008C6AAE"/>
    <w:rsid w:val="008D0A89"/>
    <w:rsid w:val="008D1F66"/>
    <w:rsid w:val="009001E6"/>
    <w:rsid w:val="00901C58"/>
    <w:rsid w:val="00910A79"/>
    <w:rsid w:val="009117E2"/>
    <w:rsid w:val="00935529"/>
    <w:rsid w:val="00941B3E"/>
    <w:rsid w:val="009459C8"/>
    <w:rsid w:val="00953F15"/>
    <w:rsid w:val="009732A4"/>
    <w:rsid w:val="00981D98"/>
    <w:rsid w:val="00983DEA"/>
    <w:rsid w:val="009852B6"/>
    <w:rsid w:val="009B1495"/>
    <w:rsid w:val="009B29E2"/>
    <w:rsid w:val="009E3040"/>
    <w:rsid w:val="009E5FF3"/>
    <w:rsid w:val="009F30CD"/>
    <w:rsid w:val="00A0298B"/>
    <w:rsid w:val="00A172CF"/>
    <w:rsid w:val="00A2239A"/>
    <w:rsid w:val="00A54214"/>
    <w:rsid w:val="00A71283"/>
    <w:rsid w:val="00A81AA5"/>
    <w:rsid w:val="00A81C93"/>
    <w:rsid w:val="00A85B8A"/>
    <w:rsid w:val="00A93F5E"/>
    <w:rsid w:val="00A948F3"/>
    <w:rsid w:val="00AC3CC5"/>
    <w:rsid w:val="00AC567B"/>
    <w:rsid w:val="00AD5F3C"/>
    <w:rsid w:val="00AF5E57"/>
    <w:rsid w:val="00B10066"/>
    <w:rsid w:val="00B14B51"/>
    <w:rsid w:val="00B15193"/>
    <w:rsid w:val="00B21132"/>
    <w:rsid w:val="00B2170E"/>
    <w:rsid w:val="00B349A2"/>
    <w:rsid w:val="00B44BBE"/>
    <w:rsid w:val="00B62F86"/>
    <w:rsid w:val="00B65408"/>
    <w:rsid w:val="00B71DA2"/>
    <w:rsid w:val="00B74E27"/>
    <w:rsid w:val="00B87B4A"/>
    <w:rsid w:val="00BA7F58"/>
    <w:rsid w:val="00BB0FE4"/>
    <w:rsid w:val="00BC4EDB"/>
    <w:rsid w:val="00BD1ADD"/>
    <w:rsid w:val="00BD260D"/>
    <w:rsid w:val="00BD7533"/>
    <w:rsid w:val="00BE464C"/>
    <w:rsid w:val="00BF3FFA"/>
    <w:rsid w:val="00BF5698"/>
    <w:rsid w:val="00C17D46"/>
    <w:rsid w:val="00C30DE2"/>
    <w:rsid w:val="00C31B5B"/>
    <w:rsid w:val="00C33DDD"/>
    <w:rsid w:val="00C3525B"/>
    <w:rsid w:val="00C43FF9"/>
    <w:rsid w:val="00C91E3F"/>
    <w:rsid w:val="00CA0D50"/>
    <w:rsid w:val="00CB0413"/>
    <w:rsid w:val="00CB3D18"/>
    <w:rsid w:val="00CC001C"/>
    <w:rsid w:val="00CF45BE"/>
    <w:rsid w:val="00D155DB"/>
    <w:rsid w:val="00D16C30"/>
    <w:rsid w:val="00D208B9"/>
    <w:rsid w:val="00D451A3"/>
    <w:rsid w:val="00D4760D"/>
    <w:rsid w:val="00D508B9"/>
    <w:rsid w:val="00D511A2"/>
    <w:rsid w:val="00D546E6"/>
    <w:rsid w:val="00D61762"/>
    <w:rsid w:val="00D66E01"/>
    <w:rsid w:val="00D705F6"/>
    <w:rsid w:val="00D70D26"/>
    <w:rsid w:val="00D734C2"/>
    <w:rsid w:val="00D85381"/>
    <w:rsid w:val="00D93343"/>
    <w:rsid w:val="00DA4A10"/>
    <w:rsid w:val="00DB7CD4"/>
    <w:rsid w:val="00DD2B69"/>
    <w:rsid w:val="00DD4ED8"/>
    <w:rsid w:val="00DE21AB"/>
    <w:rsid w:val="00DE53CD"/>
    <w:rsid w:val="00DF5624"/>
    <w:rsid w:val="00DF731F"/>
    <w:rsid w:val="00E02E86"/>
    <w:rsid w:val="00E16B6D"/>
    <w:rsid w:val="00E24390"/>
    <w:rsid w:val="00E35DB0"/>
    <w:rsid w:val="00E369D0"/>
    <w:rsid w:val="00E379B4"/>
    <w:rsid w:val="00E62C6C"/>
    <w:rsid w:val="00E72EE0"/>
    <w:rsid w:val="00E82C9E"/>
    <w:rsid w:val="00EA12C9"/>
    <w:rsid w:val="00EA3345"/>
    <w:rsid w:val="00EA5CF8"/>
    <w:rsid w:val="00EA5EA0"/>
    <w:rsid w:val="00EB692D"/>
    <w:rsid w:val="00ED5D60"/>
    <w:rsid w:val="00EF6C46"/>
    <w:rsid w:val="00F0033B"/>
    <w:rsid w:val="00F141C7"/>
    <w:rsid w:val="00F2315B"/>
    <w:rsid w:val="00F26DF9"/>
    <w:rsid w:val="00F42CA6"/>
    <w:rsid w:val="00F436EC"/>
    <w:rsid w:val="00F45E48"/>
    <w:rsid w:val="00F53EB7"/>
    <w:rsid w:val="00F645EE"/>
    <w:rsid w:val="00F7323F"/>
    <w:rsid w:val="00F91516"/>
    <w:rsid w:val="00FA43A4"/>
    <w:rsid w:val="00FC139C"/>
    <w:rsid w:val="00FC2172"/>
    <w:rsid w:val="00FD718E"/>
    <w:rsid w:val="00FE45F2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38E2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3F38E2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3F38E2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3F38E2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3F38E2"/>
    <w:rPr>
      <w:rFonts w:ascii="Times New Roman" w:eastAsia="方正仿宋简体" w:hAnsi="Times New Roman" w:cs="Times New Roman"/>
      <w:b/>
      <w:bCs/>
      <w:sz w:val="32"/>
      <w:szCs w:val="20"/>
    </w:rPr>
  </w:style>
  <w:style w:type="character" w:customStyle="1" w:styleId="apple-converted-space">
    <w:name w:val="apple-converted-space"/>
    <w:basedOn w:val="a0"/>
    <w:rsid w:val="005B03D3"/>
  </w:style>
  <w:style w:type="paragraph" w:styleId="ac">
    <w:name w:val="Revision"/>
    <w:hidden/>
    <w:uiPriority w:val="99"/>
    <w:semiHidden/>
    <w:rsid w:val="00556AF8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C11E-95A0-45A1-9A9F-29455F3D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1504</Characters>
  <Application>Microsoft Office Word</Application>
  <DocSecurity>4</DocSecurity>
  <Lines>12</Lines>
  <Paragraphs>3</Paragraphs>
  <ScaleCrop>false</ScaleCrop>
  <Company>微软中国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cp:lastPrinted>2020-07-09T03:31:00Z</cp:lastPrinted>
  <dcterms:created xsi:type="dcterms:W3CDTF">2020-07-09T16:02:00Z</dcterms:created>
  <dcterms:modified xsi:type="dcterms:W3CDTF">2020-07-09T16:02:00Z</dcterms:modified>
</cp:coreProperties>
</file>