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CB" w:rsidRDefault="00845F97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</w:t>
      </w:r>
      <w:bookmarkStart w:id="0" w:name="_GoBack"/>
      <w:bookmarkEnd w:id="0"/>
      <w:r w:rsidR="001A6AC9">
        <w:rPr>
          <w:rFonts w:ascii="Times New Roman" w:eastAsia="楷体_GB2312" w:hAnsi="Times New Roman" w:cs="Times New Roman"/>
          <w:b/>
          <w:sz w:val="28"/>
          <w:szCs w:val="24"/>
        </w:rPr>
        <w:t>投资关联方承销期内</w:t>
      </w:r>
    </w:p>
    <w:p w:rsidR="00F371CB" w:rsidRDefault="001A6AC9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F371CB" w:rsidRDefault="001A6AC9" w:rsidP="007B0ED5">
      <w:pPr>
        <w:spacing w:beforeLines="100" w:afterLines="100" w:line="30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</w:t>
      </w:r>
      <w:r>
        <w:rPr>
          <w:rFonts w:ascii="Times New Roman" w:eastAsia="楷体_GB2312" w:hAnsi="Times New Roman" w:cs="Times New Roman"/>
          <w:sz w:val="24"/>
          <w:szCs w:val="24"/>
        </w:rPr>
        <w:t>相关基金基金合同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，中金基金管理有限公司（“本公司”）旗下部分基金</w:t>
      </w:r>
      <w:r>
        <w:rPr>
          <w:rFonts w:ascii="Times New Roman" w:eastAsia="楷体_GB2312" w:hAnsi="Times New Roman" w:cs="Times New Roman"/>
          <w:sz w:val="24"/>
          <w:szCs w:val="24"/>
        </w:rPr>
        <w:t>参与了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上海君实生物医药科技股份有限公司</w:t>
      </w:r>
      <w:r>
        <w:rPr>
          <w:rFonts w:ascii="Times New Roman" w:eastAsia="楷体_GB2312" w:hAnsi="Times New Roman" w:cs="Times New Roman"/>
          <w:sz w:val="24"/>
          <w:szCs w:val="24"/>
        </w:rPr>
        <w:t>（以下简称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“君实生物”</w:t>
      </w:r>
      <w:r>
        <w:rPr>
          <w:rFonts w:ascii="Times New Roman" w:eastAsia="楷体_GB2312" w:hAnsi="Times New Roman" w:cs="Times New Roman"/>
          <w:sz w:val="24"/>
          <w:szCs w:val="24"/>
        </w:rPr>
        <w:t>）首次公开发行股票并在科创板上市（以下简称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sz w:val="24"/>
          <w:szCs w:val="24"/>
        </w:rPr>
        <w:t>本次发行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sz w:val="24"/>
          <w:szCs w:val="24"/>
        </w:rPr>
        <w:t>）的战略配售及网下申购，本公司股东中国国际金融股份有限公司为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君实生物</w:t>
      </w:r>
      <w:r>
        <w:rPr>
          <w:rFonts w:ascii="Times New Roman" w:eastAsia="楷体_GB2312" w:hAnsi="Times New Roman" w:cs="Times New Roman"/>
          <w:sz w:val="24"/>
          <w:szCs w:val="24"/>
        </w:rPr>
        <w:t>本次发行的联席主承销商。本次发行价格为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55.50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>
        <w:rPr>
          <w:rFonts w:ascii="Times New Roman" w:eastAsia="楷体_GB2312" w:hAnsi="Times New Roman" w:cs="Times New Roman"/>
          <w:sz w:val="24"/>
          <w:szCs w:val="24"/>
        </w:rPr>
        <w:t>，由发行人和</w:t>
      </w:r>
      <w:r w:rsidR="00845F97">
        <w:rPr>
          <w:rFonts w:ascii="Times New Roman" w:eastAsia="楷体_GB2312" w:hAnsi="Times New Roman" w:cs="Times New Roman"/>
          <w:sz w:val="24"/>
          <w:szCs w:val="24"/>
        </w:rPr>
        <w:t>联席</w:t>
      </w:r>
      <w:r>
        <w:rPr>
          <w:rFonts w:ascii="Times New Roman" w:eastAsia="楷体_GB2312" w:hAnsi="Times New Roman" w:cs="Times New Roman"/>
          <w:sz w:val="24"/>
          <w:szCs w:val="24"/>
        </w:rPr>
        <w:t>主承销商根据初步询价结果，综合考虑发行人基本面、市场情况、同行业上市公司估值水平、募集资金需求及承销风险等因素后协商确定。</w:t>
      </w:r>
    </w:p>
    <w:p w:rsidR="00F371CB" w:rsidRDefault="001A6AC9" w:rsidP="007B0ED5">
      <w:pPr>
        <w:spacing w:beforeLines="100" w:afterLines="100" w:line="30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根据法律法规、基金合同的规定及君实生物于</w:t>
      </w:r>
      <w:r>
        <w:rPr>
          <w:rFonts w:ascii="Times New Roman" w:eastAsia="楷体_GB2312" w:hAnsi="Times New Roman" w:cs="Times New Roman"/>
          <w:sz w:val="24"/>
          <w:szCs w:val="24"/>
        </w:rPr>
        <w:t>2020</w:t>
      </w:r>
      <w:r>
        <w:rPr>
          <w:rFonts w:ascii="Times New Roman" w:eastAsia="楷体_GB2312" w:hAnsi="Times New Roman" w:cs="Times New Roman"/>
          <w:sz w:val="24"/>
          <w:szCs w:val="24"/>
        </w:rPr>
        <w:t>年</w:t>
      </w:r>
      <w:r>
        <w:rPr>
          <w:rFonts w:ascii="Times New Roman" w:eastAsia="楷体_GB2312" w:hAnsi="Times New Roman" w:cs="Times New Roman"/>
          <w:sz w:val="24"/>
          <w:szCs w:val="24"/>
        </w:rPr>
        <w:t>7</w:t>
      </w:r>
      <w:r>
        <w:rPr>
          <w:rFonts w:ascii="Times New Roman" w:eastAsia="楷体_GB2312" w:hAnsi="Times New Roman" w:cs="Times New Roman"/>
          <w:sz w:val="24"/>
          <w:szCs w:val="24"/>
        </w:rPr>
        <w:t>月</w:t>
      </w:r>
      <w:r>
        <w:rPr>
          <w:rFonts w:ascii="Times New Roman" w:eastAsia="楷体_GB2312" w:hAnsi="Times New Roman" w:cs="Times New Roman"/>
          <w:sz w:val="24"/>
          <w:szCs w:val="24"/>
        </w:rPr>
        <w:t>6</w:t>
      </w:r>
      <w:r>
        <w:rPr>
          <w:rFonts w:ascii="Times New Roman" w:eastAsia="楷体_GB2312" w:hAnsi="Times New Roman" w:cs="Times New Roman"/>
          <w:sz w:val="24"/>
          <w:szCs w:val="24"/>
        </w:rPr>
        <w:t>日发布的《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上海君实生物医药科技</w:t>
      </w:r>
      <w:r>
        <w:rPr>
          <w:rFonts w:ascii="Times New Roman" w:eastAsia="楷体_GB2312" w:hAnsi="Times New Roman" w:cs="Times New Roman"/>
          <w:sz w:val="24"/>
          <w:szCs w:val="24"/>
        </w:rPr>
        <w:t>股份有限公司首次公开发行股票并在科创板上市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网下初步配售结果及网上中签结果公告</w:t>
      </w:r>
      <w:r>
        <w:rPr>
          <w:rFonts w:ascii="Times New Roman" w:eastAsia="楷体_GB2312" w:hAnsi="Times New Roman" w:cs="Times New Roman"/>
          <w:sz w:val="24"/>
          <w:szCs w:val="24"/>
        </w:rPr>
        <w:t>》，现将本公司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旗下基金</w:t>
      </w:r>
      <w:r>
        <w:rPr>
          <w:rFonts w:ascii="Times New Roman" w:eastAsia="楷体_GB2312" w:hAnsi="Times New Roman" w:cs="Times New Roman"/>
          <w:sz w:val="24"/>
          <w:szCs w:val="24"/>
        </w:rPr>
        <w:t>参与本次发行战略配售</w:t>
      </w:r>
      <w:r w:rsidR="001018AA">
        <w:rPr>
          <w:rFonts w:ascii="Times New Roman" w:eastAsia="楷体_GB2312" w:hAnsi="Times New Roman" w:cs="Times New Roman"/>
          <w:sz w:val="24"/>
          <w:szCs w:val="24"/>
        </w:rPr>
        <w:t>及</w:t>
      </w:r>
      <w:r w:rsidR="0032085D">
        <w:rPr>
          <w:rFonts w:ascii="Times New Roman" w:eastAsia="楷体_GB2312" w:hAnsi="Times New Roman" w:cs="Times New Roman"/>
          <w:sz w:val="24"/>
          <w:szCs w:val="24"/>
        </w:rPr>
        <w:t>网下配售</w:t>
      </w:r>
      <w:r>
        <w:rPr>
          <w:rFonts w:ascii="Times New Roman" w:eastAsia="楷体_GB2312" w:hAnsi="Times New Roman" w:cs="Times New Roman"/>
          <w:sz w:val="24"/>
          <w:szCs w:val="24"/>
        </w:rPr>
        <w:t>结果的相关信息公告如下：</w:t>
      </w:r>
    </w:p>
    <w:p w:rsidR="001018AA" w:rsidRPr="001018AA" w:rsidRDefault="001018AA" w:rsidP="007B0ED5">
      <w:pPr>
        <w:spacing w:beforeLines="100" w:afterLines="100" w:line="300" w:lineRule="auto"/>
        <w:rPr>
          <w:rFonts w:ascii="Times New Roman" w:eastAsia="楷体_GB2312" w:hAnsi="Times New Roman" w:cs="Times New Roman"/>
          <w:b/>
          <w:sz w:val="24"/>
          <w:szCs w:val="24"/>
        </w:rPr>
      </w:pPr>
      <w:r w:rsidRPr="001018AA">
        <w:rPr>
          <w:rFonts w:ascii="Times New Roman" w:eastAsia="楷体_GB2312" w:hAnsi="Times New Roman" w:cs="Times New Roman" w:hint="eastAsia"/>
          <w:b/>
          <w:sz w:val="24"/>
          <w:szCs w:val="24"/>
        </w:rPr>
        <w:t>（一）战略配售</w:t>
      </w:r>
    </w:p>
    <w:tbl>
      <w:tblPr>
        <w:tblStyle w:val="a9"/>
        <w:tblW w:w="8522" w:type="dxa"/>
        <w:jc w:val="center"/>
        <w:tblLook w:val="04A0"/>
      </w:tblPr>
      <w:tblGrid>
        <w:gridCol w:w="1593"/>
        <w:gridCol w:w="1662"/>
        <w:gridCol w:w="1719"/>
        <w:gridCol w:w="1764"/>
        <w:gridCol w:w="1784"/>
      </w:tblGrid>
      <w:tr w:rsidR="001018AA" w:rsidTr="001018AA">
        <w:trPr>
          <w:jc w:val="center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Cs w:val="24"/>
              </w:rPr>
              <w:t>基金名称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Cs w:val="24"/>
              </w:rPr>
              <w:t>获配数量（股）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Cs w:val="24"/>
              </w:rPr>
              <w:t>获配金额（元</w:t>
            </w:r>
            <w:r>
              <w:rPr>
                <w:rFonts w:ascii="Times New Roman" w:eastAsia="楷体_GB2312" w:hAnsi="Times New Roman" w:cs="Times New Roman" w:hint="eastAsia"/>
                <w:b/>
                <w:szCs w:val="24"/>
              </w:rPr>
              <w:t>，</w:t>
            </w:r>
            <w:r>
              <w:rPr>
                <w:rFonts w:ascii="Times New Roman" w:eastAsia="楷体_GB2312" w:hAnsi="Times New Roman" w:cs="Times New Roman"/>
                <w:b/>
                <w:szCs w:val="24"/>
              </w:rPr>
              <w:t>不含佣金）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 w:rsidRPr="0032085D">
              <w:rPr>
                <w:rFonts w:ascii="Times New Roman" w:eastAsia="楷体_GB2312" w:hAnsi="Times New Roman" w:cs="Times New Roman"/>
                <w:b/>
                <w:szCs w:val="24"/>
              </w:rPr>
              <w:t>相应新股配售经纪佣金（元）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Cs w:val="24"/>
              </w:rPr>
              <w:t>限售期限</w:t>
            </w:r>
          </w:p>
        </w:tc>
      </w:tr>
      <w:tr w:rsidR="001018AA" w:rsidTr="001018AA">
        <w:trPr>
          <w:jc w:val="center"/>
        </w:trPr>
        <w:tc>
          <w:tcPr>
            <w:tcW w:w="1593" w:type="dxa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Cs w:val="24"/>
              </w:rPr>
              <w:t>中金科创主题</w:t>
            </w:r>
            <w:r>
              <w:rPr>
                <w:rFonts w:ascii="Times New Roman" w:eastAsia="楷体_GB2312" w:hAnsi="Times New Roman" w:cs="Times New Roman"/>
                <w:szCs w:val="24"/>
              </w:rPr>
              <w:t xml:space="preserve">3 </w:t>
            </w:r>
            <w:r>
              <w:rPr>
                <w:rFonts w:ascii="Times New Roman" w:eastAsia="楷体_GB2312" w:hAnsi="Times New Roman" w:cs="Times New Roman"/>
                <w:szCs w:val="24"/>
              </w:rPr>
              <w:t>年封闭运作灵活配置混合型证券投资基金</w:t>
            </w:r>
          </w:p>
        </w:tc>
        <w:tc>
          <w:tcPr>
            <w:tcW w:w="1662" w:type="dxa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Cs w:val="24"/>
              </w:rPr>
              <w:t>720,720</w:t>
            </w:r>
          </w:p>
        </w:tc>
        <w:tc>
          <w:tcPr>
            <w:tcW w:w="1719" w:type="dxa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Cs w:val="24"/>
              </w:rPr>
              <w:t>39,999,960.00</w:t>
            </w:r>
          </w:p>
        </w:tc>
        <w:tc>
          <w:tcPr>
            <w:tcW w:w="1764" w:type="dxa"/>
            <w:vAlign w:val="center"/>
          </w:tcPr>
          <w:p w:rsidR="001018AA" w:rsidRDefault="001018AA" w:rsidP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Cs w:val="24"/>
              </w:rPr>
              <w:t>199,999.80</w:t>
            </w:r>
          </w:p>
        </w:tc>
        <w:tc>
          <w:tcPr>
            <w:tcW w:w="1784" w:type="dxa"/>
            <w:vAlign w:val="center"/>
          </w:tcPr>
          <w:p w:rsidR="001018AA" w:rsidRDefault="001018AA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Cs w:val="24"/>
              </w:rPr>
              <w:t>12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个月（自</w:t>
            </w:r>
            <w:r>
              <w:rPr>
                <w:rFonts w:ascii="Times New Roman" w:eastAsia="楷体_GB2312" w:hAnsi="Times New Roman" w:cs="Times New Roman"/>
                <w:szCs w:val="24"/>
              </w:rPr>
              <w:t>君实生物</w:t>
            </w:r>
            <w:r>
              <w:rPr>
                <w:rFonts w:ascii="Times New Roman" w:eastAsia="楷体_GB2312" w:hAnsi="Times New Roman" w:cs="Times New Roman" w:hint="eastAsia"/>
                <w:szCs w:val="24"/>
              </w:rPr>
              <w:t>上交所上市之日起计算）</w:t>
            </w:r>
          </w:p>
        </w:tc>
      </w:tr>
    </w:tbl>
    <w:p w:rsidR="001018AA" w:rsidRDefault="001018AA" w:rsidP="001018AA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楷体_GB2312" w:hAnsi="Times New Roman" w:cs="Times New Roman"/>
          <w:kern w:val="0"/>
          <w:szCs w:val="24"/>
        </w:rPr>
      </w:pPr>
      <w:r>
        <w:rPr>
          <w:rFonts w:ascii="Times New Roman" w:eastAsia="楷体_GB2312" w:hAnsi="Times New Roman" w:cs="Times New Roman"/>
          <w:kern w:val="0"/>
          <w:szCs w:val="24"/>
        </w:rPr>
        <w:t>注：上述基金新股配售经纪佣金费率为其获配金额的</w:t>
      </w:r>
      <w:r>
        <w:rPr>
          <w:rFonts w:ascii="Times New Roman" w:eastAsia="楷体_GB2312" w:hAnsi="Times New Roman" w:cs="Times New Roman"/>
          <w:kern w:val="0"/>
          <w:szCs w:val="24"/>
        </w:rPr>
        <w:t>0.5%</w:t>
      </w:r>
      <w:r>
        <w:rPr>
          <w:rFonts w:ascii="Times New Roman" w:eastAsia="楷体_GB2312" w:hAnsi="Times New Roman" w:cs="Times New Roman"/>
          <w:kern w:val="0"/>
          <w:szCs w:val="24"/>
        </w:rPr>
        <w:t>。</w:t>
      </w:r>
    </w:p>
    <w:p w:rsidR="00F371CB" w:rsidRPr="001018AA" w:rsidRDefault="001018AA" w:rsidP="007B0ED5">
      <w:pPr>
        <w:spacing w:beforeLines="100" w:afterLines="100" w:line="300" w:lineRule="auto"/>
        <w:rPr>
          <w:rFonts w:ascii="Times New Roman" w:eastAsia="楷体_GB2312" w:hAnsi="Times New Roman" w:cs="Times New Roman"/>
          <w:b/>
          <w:sz w:val="24"/>
          <w:szCs w:val="24"/>
        </w:rPr>
      </w:pPr>
      <w:r w:rsidRPr="001018AA">
        <w:rPr>
          <w:rFonts w:ascii="Times New Roman" w:eastAsia="楷体_GB2312" w:hAnsi="Times New Roman" w:cs="Times New Roman" w:hint="eastAsia"/>
          <w:b/>
          <w:sz w:val="24"/>
          <w:szCs w:val="24"/>
        </w:rPr>
        <w:t>（二）</w:t>
      </w:r>
      <w:r w:rsidR="0032085D">
        <w:rPr>
          <w:rFonts w:ascii="Times New Roman" w:eastAsia="楷体_GB2312" w:hAnsi="Times New Roman" w:cs="Times New Roman" w:hint="eastAsia"/>
          <w:b/>
          <w:sz w:val="24"/>
          <w:szCs w:val="24"/>
        </w:rPr>
        <w:t>网下配售</w:t>
      </w:r>
    </w:p>
    <w:tbl>
      <w:tblPr>
        <w:tblStyle w:val="a9"/>
        <w:tblW w:w="5000" w:type="pct"/>
        <w:jc w:val="center"/>
        <w:tblLook w:val="04A0"/>
      </w:tblPr>
      <w:tblGrid>
        <w:gridCol w:w="5131"/>
        <w:gridCol w:w="948"/>
        <w:gridCol w:w="1311"/>
        <w:gridCol w:w="1132"/>
      </w:tblGrid>
      <w:tr w:rsidR="00F371CB" w:rsidRPr="00845F97" w:rsidTr="0032085D">
        <w:trPr>
          <w:tblHeader/>
          <w:jc w:val="center"/>
        </w:trPr>
        <w:tc>
          <w:tcPr>
            <w:tcW w:w="3010" w:type="pct"/>
            <w:shd w:val="clear" w:color="auto" w:fill="D9D9D9" w:themeFill="background1" w:themeFillShade="D9"/>
            <w:vAlign w:val="center"/>
          </w:tcPr>
          <w:p w:rsidR="00F371CB" w:rsidRPr="00845F97" w:rsidRDefault="001A6AC9">
            <w:pPr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 w:rsidRPr="00845F97">
              <w:rPr>
                <w:rFonts w:ascii="Times New Roman" w:eastAsia="楷体_GB2312" w:hAnsi="Times New Roman" w:cs="Times New Roman"/>
                <w:b/>
                <w:szCs w:val="24"/>
              </w:rPr>
              <w:t>基金名称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371CB" w:rsidRPr="00845F97" w:rsidRDefault="001A6AC9">
            <w:pPr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 w:rsidRPr="00845F97">
              <w:rPr>
                <w:rFonts w:ascii="Times New Roman" w:eastAsia="楷体_GB2312" w:hAnsi="Times New Roman" w:cs="Times New Roman"/>
                <w:b/>
                <w:szCs w:val="24"/>
              </w:rPr>
              <w:t>获配数量（股）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:rsidR="00F371CB" w:rsidRPr="00845F97" w:rsidRDefault="001A6AC9">
            <w:pPr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 w:rsidRPr="00845F97">
              <w:rPr>
                <w:rFonts w:ascii="Times New Roman" w:eastAsia="楷体_GB2312" w:hAnsi="Times New Roman" w:cs="Times New Roman"/>
                <w:b/>
                <w:szCs w:val="24"/>
              </w:rPr>
              <w:t>获配金额（元，不含佣金）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F371CB" w:rsidRPr="00845F97" w:rsidRDefault="001A6AC9">
            <w:pPr>
              <w:jc w:val="center"/>
              <w:rPr>
                <w:rFonts w:ascii="Times New Roman" w:eastAsia="楷体_GB2312" w:hAnsi="Times New Roman" w:cs="Times New Roman"/>
                <w:b/>
                <w:szCs w:val="24"/>
              </w:rPr>
            </w:pPr>
            <w:r w:rsidRPr="00845F97">
              <w:rPr>
                <w:rFonts w:ascii="Times New Roman" w:eastAsia="楷体_GB2312" w:hAnsi="Times New Roman" w:cs="Times New Roman"/>
                <w:b/>
                <w:szCs w:val="24"/>
              </w:rPr>
              <w:t>相应新股配售经纪佣金（元）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中金瑞祥灵活配置混合型证券投资基金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1,974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109,557.00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547.79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中金瑞和灵活配置混合型证券投资基金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8,117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450,493.50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2,252.47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中金中证优选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指数证券投资基金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LOF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2,413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133,921.50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669.61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中金金序量化蓝筹混合型证券投资基金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2,084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115,662.00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578.31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中金丰硕混合型证券投资基金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79,143.00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395.72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中金金泽量化精选混合型发起式证券投资基金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8,227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456,598.50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2,282.99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中金中证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指数增强型发起式证券投资基金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1,974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109,557.00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547.79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中金沪深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指数增强型发起式证券投资基金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2,193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121,711.50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608.56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中金量化多策略灵活配置混合型证券投资基金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3,619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200,854.50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1,004.27</w:t>
            </w:r>
          </w:p>
        </w:tc>
      </w:tr>
      <w:tr w:rsidR="00F371CB">
        <w:trPr>
          <w:jc w:val="center"/>
        </w:trPr>
        <w:tc>
          <w:tcPr>
            <w:tcW w:w="3010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中金消费升级股票型证券投资基金</w:t>
            </w:r>
          </w:p>
        </w:tc>
        <w:tc>
          <w:tcPr>
            <w:tcW w:w="556" w:type="pct"/>
            <w:vAlign w:val="center"/>
          </w:tcPr>
          <w:p w:rsidR="00F371CB" w:rsidRDefault="001A6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769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158,286.00</w:t>
            </w:r>
          </w:p>
        </w:tc>
        <w:tc>
          <w:tcPr>
            <w:tcW w:w="664" w:type="pct"/>
            <w:vAlign w:val="center"/>
          </w:tcPr>
          <w:p w:rsidR="00F371CB" w:rsidRDefault="001A6AC9">
            <w:pPr>
              <w:jc w:val="center"/>
              <w:rPr>
                <w:rFonts w:ascii="Times New Roman" w:eastAsia="楷体" w:hAnsi="Times New Roman" w:cs="Times New Roman"/>
                <w:color w:val="000000"/>
              </w:rPr>
            </w:pPr>
            <w:r>
              <w:rPr>
                <w:rFonts w:ascii="Times New Roman" w:eastAsia="楷体" w:hAnsi="Times New Roman" w:cs="Times New Roman"/>
                <w:color w:val="000000"/>
              </w:rPr>
              <w:t>791.43</w:t>
            </w:r>
          </w:p>
        </w:tc>
      </w:tr>
    </w:tbl>
    <w:p w:rsidR="00F371CB" w:rsidRDefault="001A6AC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楷体_GB2312" w:hAnsi="Times New Roman" w:cs="Times New Roman"/>
          <w:kern w:val="0"/>
          <w:szCs w:val="24"/>
        </w:rPr>
      </w:pPr>
      <w:r>
        <w:rPr>
          <w:rFonts w:ascii="Times New Roman" w:eastAsia="楷体_GB2312" w:hAnsi="Times New Roman" w:cs="Times New Roman"/>
          <w:kern w:val="0"/>
          <w:szCs w:val="24"/>
        </w:rPr>
        <w:t>注：上述基金新股配售经纪佣金费率为其获配金额的</w:t>
      </w:r>
      <w:r>
        <w:rPr>
          <w:rFonts w:ascii="Times New Roman" w:eastAsia="楷体_GB2312" w:hAnsi="Times New Roman" w:cs="Times New Roman"/>
          <w:kern w:val="0"/>
          <w:szCs w:val="24"/>
        </w:rPr>
        <w:t>0.5%</w:t>
      </w:r>
      <w:r>
        <w:rPr>
          <w:rFonts w:ascii="Times New Roman" w:eastAsia="楷体_GB2312" w:hAnsi="Times New Roman" w:cs="Times New Roman"/>
          <w:kern w:val="0"/>
          <w:szCs w:val="24"/>
        </w:rPr>
        <w:t>。</w:t>
      </w:r>
    </w:p>
    <w:p w:rsidR="00F371CB" w:rsidRDefault="001A6AC9" w:rsidP="007B0ED5">
      <w:pPr>
        <w:spacing w:beforeLines="100" w:afterLines="100" w:line="30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特此公告</w:t>
      </w:r>
    </w:p>
    <w:p w:rsidR="00F371CB" w:rsidRDefault="00F371CB" w:rsidP="007B0ED5">
      <w:pPr>
        <w:autoSpaceDE w:val="0"/>
        <w:autoSpaceDN w:val="0"/>
        <w:adjustRightInd w:val="0"/>
        <w:spacing w:beforeLines="50" w:line="360" w:lineRule="auto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F371CB" w:rsidRDefault="001A6AC9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中金基金管理有限公司</w:t>
      </w:r>
    </w:p>
    <w:p w:rsidR="00F371CB" w:rsidRDefault="001A6AC9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2020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日</w:t>
      </w:r>
    </w:p>
    <w:sectPr w:rsidR="00F371CB" w:rsidSect="002C4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D5" w:rsidRDefault="007B0ED5" w:rsidP="007B0ED5">
      <w:r>
        <w:separator/>
      </w:r>
    </w:p>
  </w:endnote>
  <w:endnote w:type="continuationSeparator" w:id="0">
    <w:p w:rsidR="007B0ED5" w:rsidRDefault="007B0ED5" w:rsidP="007B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D5" w:rsidRDefault="007B0ED5" w:rsidP="007B0ED5">
      <w:r>
        <w:separator/>
      </w:r>
    </w:p>
  </w:footnote>
  <w:footnote w:type="continuationSeparator" w:id="0">
    <w:p w:rsidR="007B0ED5" w:rsidRDefault="007B0ED5" w:rsidP="007B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25"/>
    <w:rsid w:val="94E5BEFC"/>
    <w:rsid w:val="AEFFD9CB"/>
    <w:rsid w:val="BDED3207"/>
    <w:rsid w:val="DA49F73D"/>
    <w:rsid w:val="DCF399EA"/>
    <w:rsid w:val="DD7EFD7A"/>
    <w:rsid w:val="DEEC34C9"/>
    <w:rsid w:val="E64D7DED"/>
    <w:rsid w:val="EABD2ACC"/>
    <w:rsid w:val="EFF21562"/>
    <w:rsid w:val="EFF65D0B"/>
    <w:rsid w:val="F71F94B8"/>
    <w:rsid w:val="F7FF39A2"/>
    <w:rsid w:val="F839B8C1"/>
    <w:rsid w:val="FADF5548"/>
    <w:rsid w:val="FB6BABC3"/>
    <w:rsid w:val="FBE59472"/>
    <w:rsid w:val="FBFF4705"/>
    <w:rsid w:val="FD635834"/>
    <w:rsid w:val="FDF762E8"/>
    <w:rsid w:val="FDFF8334"/>
    <w:rsid w:val="FE77CAF8"/>
    <w:rsid w:val="FEFF4AF0"/>
    <w:rsid w:val="FF3A9A99"/>
    <w:rsid w:val="FF3FAB2F"/>
    <w:rsid w:val="FF59C035"/>
    <w:rsid w:val="FF779BDC"/>
    <w:rsid w:val="FF7E2652"/>
    <w:rsid w:val="FFF76AB5"/>
    <w:rsid w:val="FFFF782D"/>
    <w:rsid w:val="000476E7"/>
    <w:rsid w:val="00097A2E"/>
    <w:rsid w:val="001018AA"/>
    <w:rsid w:val="00163C7B"/>
    <w:rsid w:val="001643C7"/>
    <w:rsid w:val="001A6AC9"/>
    <w:rsid w:val="00211571"/>
    <w:rsid w:val="002C4FF5"/>
    <w:rsid w:val="002E4436"/>
    <w:rsid w:val="002E57C9"/>
    <w:rsid w:val="0032085D"/>
    <w:rsid w:val="00336A2F"/>
    <w:rsid w:val="00351B6D"/>
    <w:rsid w:val="0037307F"/>
    <w:rsid w:val="003730B8"/>
    <w:rsid w:val="00383D43"/>
    <w:rsid w:val="003C49CF"/>
    <w:rsid w:val="003E2578"/>
    <w:rsid w:val="004343C7"/>
    <w:rsid w:val="00495039"/>
    <w:rsid w:val="0052668A"/>
    <w:rsid w:val="00580073"/>
    <w:rsid w:val="007B0ED5"/>
    <w:rsid w:val="008320EA"/>
    <w:rsid w:val="00845F97"/>
    <w:rsid w:val="009F73EF"/>
    <w:rsid w:val="00A6528A"/>
    <w:rsid w:val="00B50C25"/>
    <w:rsid w:val="00BB5965"/>
    <w:rsid w:val="00C47181"/>
    <w:rsid w:val="00CD0251"/>
    <w:rsid w:val="00D61AF3"/>
    <w:rsid w:val="00DC3E7B"/>
    <w:rsid w:val="00F371CB"/>
    <w:rsid w:val="00FF635E"/>
    <w:rsid w:val="1FDB0807"/>
    <w:rsid w:val="2BDACBBE"/>
    <w:rsid w:val="2EBD370C"/>
    <w:rsid w:val="3FDF15BD"/>
    <w:rsid w:val="4FEFB021"/>
    <w:rsid w:val="56C75F4B"/>
    <w:rsid w:val="575FA56F"/>
    <w:rsid w:val="57FFC604"/>
    <w:rsid w:val="59AEE119"/>
    <w:rsid w:val="5BE776BB"/>
    <w:rsid w:val="5D3F2470"/>
    <w:rsid w:val="5F7EE157"/>
    <w:rsid w:val="63FE2585"/>
    <w:rsid w:val="67BF1CE6"/>
    <w:rsid w:val="6D9F733C"/>
    <w:rsid w:val="6F3FBD7B"/>
    <w:rsid w:val="6FFF19D6"/>
    <w:rsid w:val="746FFE54"/>
    <w:rsid w:val="75B9FA3E"/>
    <w:rsid w:val="76FE8401"/>
    <w:rsid w:val="79F7CA87"/>
    <w:rsid w:val="7B7CC558"/>
    <w:rsid w:val="7EFF21B2"/>
    <w:rsid w:val="7F9B6AD0"/>
    <w:rsid w:val="7FAB8447"/>
    <w:rsid w:val="7FFFB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C4FF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C4FF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2C4FF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C4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C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2C4FF5"/>
    <w:rPr>
      <w:sz w:val="21"/>
      <w:szCs w:val="21"/>
    </w:rPr>
  </w:style>
  <w:style w:type="table" w:styleId="a9">
    <w:name w:val="Table Grid"/>
    <w:basedOn w:val="a1"/>
    <w:uiPriority w:val="59"/>
    <w:qFormat/>
    <w:rsid w:val="002C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2C4FF5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2C4FF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C4FF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C4FF5"/>
  </w:style>
  <w:style w:type="character" w:customStyle="1" w:styleId="Char">
    <w:name w:val="批注主题 Char"/>
    <w:basedOn w:val="Char0"/>
    <w:link w:val="a3"/>
    <w:uiPriority w:val="99"/>
    <w:semiHidden/>
    <w:qFormat/>
    <w:rsid w:val="002C4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4</DocSecurity>
  <Lines>8</Lines>
  <Paragraphs>2</Paragraphs>
  <ScaleCrop>false</ScaleCrop>
  <Company>HP Inc.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2019-11-07T01:33:00Z</cp:lastPrinted>
  <dcterms:created xsi:type="dcterms:W3CDTF">2020-07-06T16:02:00Z</dcterms:created>
  <dcterms:modified xsi:type="dcterms:W3CDTF">2020-07-06T16:02:00Z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