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347B6" w:rsidRPr="002D2ABD" w:rsidRDefault="00A467BF" w:rsidP="005E7A2B">
      <w:pPr>
        <w:jc w:val="center"/>
        <w:rPr>
          <w:rFonts w:asciiTheme="minorEastAsia" w:eastAsiaTheme="minorEastAsia" w:hAnsiTheme="minorEastAsia" w:cs="宋体"/>
          <w:b/>
          <w:bCs/>
          <w:sz w:val="24"/>
          <w:szCs w:val="24"/>
        </w:rPr>
      </w:pPr>
      <w:bookmarkStart w:id="0" w:name="_GoBack"/>
      <w:bookmarkEnd w:id="0"/>
      <w:r w:rsidRPr="002D2ABD">
        <w:rPr>
          <w:rFonts w:asciiTheme="minorEastAsia" w:eastAsiaTheme="minorEastAsia" w:hAnsiTheme="minorEastAsia" w:cs="宋体" w:hint="eastAsia"/>
          <w:b/>
          <w:bCs/>
          <w:sz w:val="24"/>
          <w:szCs w:val="24"/>
        </w:rPr>
        <w:t>招商基金管理有限公司关于</w:t>
      </w:r>
      <w:r w:rsidR="00734B50">
        <w:rPr>
          <w:rFonts w:asciiTheme="minorEastAsia" w:eastAsiaTheme="minorEastAsia" w:hAnsiTheme="minorEastAsia" w:cs="宋体" w:hint="eastAsia"/>
          <w:b/>
          <w:bCs/>
          <w:sz w:val="24"/>
          <w:szCs w:val="24"/>
        </w:rPr>
        <w:t>招商国证生物医药指数分级证券投资基金</w:t>
      </w:r>
    </w:p>
    <w:p w:rsidR="00A467BF" w:rsidRPr="002D2ABD" w:rsidRDefault="00734B50" w:rsidP="005E7A2B">
      <w:pPr>
        <w:jc w:val="center"/>
        <w:rPr>
          <w:rFonts w:asciiTheme="minorEastAsia" w:eastAsiaTheme="minorEastAsia" w:hAnsiTheme="minorEastAsia" w:cs="Times New Roman"/>
          <w:b/>
          <w:bCs/>
          <w:sz w:val="24"/>
          <w:szCs w:val="24"/>
        </w:rPr>
      </w:pPr>
      <w:r>
        <w:rPr>
          <w:rFonts w:asciiTheme="minorEastAsia" w:eastAsiaTheme="minorEastAsia" w:hAnsiTheme="minorEastAsia" w:cs="宋体" w:hint="eastAsia"/>
          <w:b/>
          <w:bCs/>
          <w:sz w:val="24"/>
          <w:szCs w:val="24"/>
        </w:rPr>
        <w:t>调整基金份额净值计算</w:t>
      </w:r>
      <w:r w:rsidR="00A467BF" w:rsidRPr="002D2ABD">
        <w:rPr>
          <w:rFonts w:asciiTheme="minorEastAsia" w:eastAsiaTheme="minorEastAsia" w:hAnsiTheme="minorEastAsia" w:cs="宋体" w:hint="eastAsia"/>
          <w:b/>
          <w:bCs/>
          <w:sz w:val="24"/>
          <w:szCs w:val="24"/>
        </w:rPr>
        <w:t>的公告</w:t>
      </w:r>
    </w:p>
    <w:p w:rsidR="00A467BF" w:rsidRPr="002D2ABD" w:rsidRDefault="00A467BF" w:rsidP="001F5018">
      <w:pPr>
        <w:ind w:firstLineChars="200" w:firstLine="420"/>
        <w:rPr>
          <w:rFonts w:asciiTheme="minorEastAsia" w:eastAsiaTheme="minorEastAsia" w:hAnsiTheme="minorEastAsia" w:cs="Times New Roman"/>
        </w:rPr>
      </w:pPr>
    </w:p>
    <w:p w:rsidR="00A467BF" w:rsidRPr="002D2ABD" w:rsidRDefault="00A467BF" w:rsidP="001F5018">
      <w:pPr>
        <w:ind w:firstLineChars="200" w:firstLine="420"/>
        <w:rPr>
          <w:rFonts w:asciiTheme="minorEastAsia" w:eastAsiaTheme="minorEastAsia" w:hAnsiTheme="minorEastAsia" w:cs="Times New Roman"/>
        </w:rPr>
      </w:pPr>
    </w:p>
    <w:p w:rsidR="00A467BF" w:rsidRPr="00734B50" w:rsidRDefault="00734B50" w:rsidP="00734B50">
      <w:pPr>
        <w:spacing w:line="360" w:lineRule="auto"/>
        <w:ind w:firstLineChars="200" w:firstLine="420"/>
        <w:rPr>
          <w:rFonts w:asciiTheme="minorEastAsia" w:eastAsiaTheme="minorEastAsia" w:hAnsiTheme="minorEastAsia" w:cs="宋体"/>
        </w:rPr>
      </w:pPr>
      <w:r w:rsidRPr="00734B50">
        <w:rPr>
          <w:rFonts w:asciiTheme="minorEastAsia" w:eastAsiaTheme="minorEastAsia" w:hAnsiTheme="minorEastAsia" w:cs="宋体" w:hint="eastAsia"/>
        </w:rPr>
        <w:t>为更好地保障基金份额持有人利益，根据有关法律法规及基金合同的规定，</w:t>
      </w:r>
      <w:r w:rsidR="008C51F7" w:rsidRPr="002D2ABD">
        <w:rPr>
          <w:rFonts w:asciiTheme="minorEastAsia" w:eastAsiaTheme="minorEastAsia" w:hAnsiTheme="minorEastAsia" w:cs="宋体" w:hint="eastAsia"/>
        </w:rPr>
        <w:t>招商基金管理有限公司（以下简称“公司”）于</w:t>
      </w:r>
      <w:r w:rsidR="003C264A" w:rsidRPr="002D2ABD">
        <w:rPr>
          <w:rFonts w:asciiTheme="minorEastAsia" w:eastAsiaTheme="minorEastAsia" w:hAnsiTheme="minorEastAsia" w:cs="宋体" w:hint="eastAsia"/>
        </w:rPr>
        <w:t>20</w:t>
      </w:r>
      <w:r w:rsidR="00CC7180">
        <w:rPr>
          <w:rFonts w:asciiTheme="minorEastAsia" w:eastAsiaTheme="minorEastAsia" w:hAnsiTheme="minorEastAsia" w:cs="宋体" w:hint="eastAsia"/>
        </w:rPr>
        <w:t>20</w:t>
      </w:r>
      <w:r w:rsidR="008926C2" w:rsidRPr="002D2ABD">
        <w:rPr>
          <w:rFonts w:asciiTheme="minorEastAsia" w:eastAsiaTheme="minorEastAsia" w:hAnsiTheme="minorEastAsia" w:cs="宋体" w:hint="eastAsia"/>
        </w:rPr>
        <w:t>年</w:t>
      </w:r>
      <w:r w:rsidR="000279F3">
        <w:rPr>
          <w:rFonts w:asciiTheme="minorEastAsia" w:eastAsiaTheme="minorEastAsia" w:hAnsiTheme="minorEastAsia" w:cs="宋体"/>
        </w:rPr>
        <w:t>7</w:t>
      </w:r>
      <w:r w:rsidR="008C51F7" w:rsidRPr="002D2ABD">
        <w:rPr>
          <w:rFonts w:asciiTheme="minorEastAsia" w:eastAsiaTheme="minorEastAsia" w:hAnsiTheme="minorEastAsia" w:cs="宋体" w:hint="eastAsia"/>
        </w:rPr>
        <w:t>月</w:t>
      </w:r>
      <w:r w:rsidR="000279F3">
        <w:rPr>
          <w:rFonts w:asciiTheme="minorEastAsia" w:eastAsiaTheme="minorEastAsia" w:hAnsiTheme="minorEastAsia" w:cs="宋体"/>
        </w:rPr>
        <w:t>6</w:t>
      </w:r>
      <w:r w:rsidR="008C51F7" w:rsidRPr="002D2ABD">
        <w:rPr>
          <w:rFonts w:asciiTheme="minorEastAsia" w:eastAsiaTheme="minorEastAsia" w:hAnsiTheme="minorEastAsia" w:cs="宋体" w:hint="eastAsia"/>
        </w:rPr>
        <w:t>日起对公司旗下的</w:t>
      </w:r>
      <w:r w:rsidR="00161481" w:rsidRPr="00161481">
        <w:rPr>
          <w:rFonts w:asciiTheme="minorEastAsia" w:eastAsiaTheme="minorEastAsia" w:hAnsiTheme="minorEastAsia" w:cs="宋体" w:hint="eastAsia"/>
        </w:rPr>
        <w:t>招商</w:t>
      </w:r>
      <w:r>
        <w:rPr>
          <w:rFonts w:asciiTheme="minorEastAsia" w:eastAsiaTheme="minorEastAsia" w:hAnsiTheme="minorEastAsia" w:cs="宋体" w:hint="eastAsia"/>
        </w:rPr>
        <w:t>国证生物医药指数分级证券投资基金</w:t>
      </w:r>
      <w:r w:rsidR="0021569D" w:rsidRPr="00A13346">
        <w:rPr>
          <w:rFonts w:asciiTheme="minorEastAsia" w:eastAsiaTheme="minorEastAsia" w:hAnsiTheme="minorEastAsia" w:cs="宋体" w:hint="eastAsia"/>
        </w:rPr>
        <w:t>A份额和B份额的基金份额参考净值计算</w:t>
      </w:r>
      <w:r w:rsidR="0021569D">
        <w:rPr>
          <w:rFonts w:asciiTheme="minorEastAsia" w:eastAsiaTheme="minorEastAsia" w:hAnsiTheme="minorEastAsia" w:cs="宋体" w:hint="eastAsia"/>
        </w:rPr>
        <w:t>方式进行调整</w:t>
      </w:r>
      <w:r w:rsidR="008C51F7" w:rsidRPr="002D2ABD">
        <w:rPr>
          <w:rFonts w:asciiTheme="minorEastAsia" w:eastAsiaTheme="minorEastAsia" w:hAnsiTheme="minorEastAsia" w:cs="宋体" w:hint="eastAsia"/>
        </w:rPr>
        <w:t>，并将对本基金的基金合同作相应修改。现将具体事宜告知如下：</w:t>
      </w:r>
    </w:p>
    <w:p w:rsidR="008C51F7" w:rsidRPr="002D2ABD" w:rsidRDefault="008C51F7" w:rsidP="00FE3252">
      <w:pPr>
        <w:spacing w:line="360" w:lineRule="auto"/>
        <w:ind w:firstLineChars="200" w:firstLine="420"/>
        <w:rPr>
          <w:rFonts w:asciiTheme="minorEastAsia" w:eastAsiaTheme="minorEastAsia" w:hAnsiTheme="minorEastAsia" w:cs="宋体"/>
        </w:rPr>
      </w:pPr>
    </w:p>
    <w:p w:rsidR="00217C42" w:rsidRPr="002D2ABD" w:rsidRDefault="00734B50" w:rsidP="00217C42">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一</w:t>
      </w:r>
      <w:r w:rsidR="00217C42" w:rsidRPr="002D2ABD">
        <w:rPr>
          <w:rFonts w:asciiTheme="minorEastAsia" w:eastAsiaTheme="minorEastAsia" w:hAnsiTheme="minorEastAsia" w:cs="宋体" w:hint="eastAsia"/>
        </w:rPr>
        <w:t xml:space="preserve">、《基金合同》的修订内容 </w:t>
      </w:r>
    </w:p>
    <w:p w:rsidR="008C51F7" w:rsidRPr="002D2ABD" w:rsidRDefault="00217C42" w:rsidP="00217C42">
      <w:pPr>
        <w:spacing w:line="360" w:lineRule="auto"/>
        <w:ind w:firstLineChars="200" w:firstLine="420"/>
        <w:rPr>
          <w:rFonts w:asciiTheme="minorEastAsia" w:eastAsiaTheme="minorEastAsia" w:hAnsiTheme="minorEastAsia" w:cs="宋体"/>
        </w:rPr>
      </w:pPr>
      <w:r w:rsidRPr="002D2ABD">
        <w:rPr>
          <w:rFonts w:asciiTheme="minorEastAsia" w:eastAsiaTheme="minorEastAsia" w:hAnsiTheme="minorEastAsia" w:cs="宋体" w:hint="eastAsia"/>
        </w:rPr>
        <w:t>公司对</w:t>
      </w:r>
      <w:r w:rsidR="00DF61E6" w:rsidRPr="00DF61E6">
        <w:rPr>
          <w:rFonts w:asciiTheme="minorEastAsia" w:eastAsiaTheme="minorEastAsia" w:hAnsiTheme="minorEastAsia" w:cs="宋体" w:hint="eastAsia"/>
        </w:rPr>
        <w:t>招商</w:t>
      </w:r>
      <w:r w:rsidR="00A13346">
        <w:rPr>
          <w:rFonts w:asciiTheme="minorEastAsia" w:eastAsiaTheme="minorEastAsia" w:hAnsiTheme="minorEastAsia" w:cs="宋体" w:hint="eastAsia"/>
        </w:rPr>
        <w:t>国证生物医药指数分级证券投资基金</w:t>
      </w:r>
      <w:r w:rsidR="00F91E8A">
        <w:rPr>
          <w:rFonts w:asciiTheme="minorEastAsia" w:eastAsiaTheme="minorEastAsia" w:hAnsiTheme="minorEastAsia" w:cs="宋体" w:hint="eastAsia"/>
        </w:rPr>
        <w:t>的</w:t>
      </w:r>
      <w:r w:rsidRPr="002D2ABD">
        <w:rPr>
          <w:rFonts w:asciiTheme="minorEastAsia" w:eastAsiaTheme="minorEastAsia" w:hAnsiTheme="minorEastAsia" w:cs="宋体" w:hint="eastAsia"/>
        </w:rPr>
        <w:t>基金合同（以下简称“《基金合同》”）中涉及</w:t>
      </w:r>
      <w:r w:rsidR="003A4642" w:rsidRPr="003A4642">
        <w:rPr>
          <w:rFonts w:asciiTheme="minorEastAsia" w:eastAsiaTheme="minorEastAsia" w:hAnsiTheme="minorEastAsia" w:cs="宋体" w:hint="eastAsia"/>
        </w:rPr>
        <w:t>A份额和B份额的基金份额参考净值</w:t>
      </w:r>
      <w:r w:rsidR="00A13346">
        <w:rPr>
          <w:rFonts w:asciiTheme="minorEastAsia" w:eastAsiaTheme="minorEastAsia" w:hAnsiTheme="minorEastAsia" w:cs="宋体" w:hint="eastAsia"/>
        </w:rPr>
        <w:t>的计算</w:t>
      </w:r>
      <w:r w:rsidRPr="002D2ABD">
        <w:rPr>
          <w:rFonts w:asciiTheme="minorEastAsia" w:eastAsiaTheme="minorEastAsia" w:hAnsiTheme="minorEastAsia" w:cs="宋体" w:hint="eastAsia"/>
        </w:rPr>
        <w:t>相关内容进行了修订。本项修订未对原有基金份额持有人的利益形成</w:t>
      </w:r>
      <w:r w:rsidR="003D1D7B">
        <w:rPr>
          <w:rFonts w:asciiTheme="minorEastAsia" w:eastAsiaTheme="minorEastAsia" w:hAnsiTheme="minorEastAsia" w:cs="宋体" w:hint="eastAsia"/>
        </w:rPr>
        <w:t>实质性</w:t>
      </w:r>
      <w:r w:rsidR="00A5081C">
        <w:rPr>
          <w:rFonts w:asciiTheme="minorEastAsia" w:eastAsiaTheme="minorEastAsia" w:hAnsiTheme="minorEastAsia" w:cs="宋体" w:hint="eastAsia"/>
        </w:rPr>
        <w:t>不利</w:t>
      </w:r>
      <w:r w:rsidRPr="002D2ABD">
        <w:rPr>
          <w:rFonts w:asciiTheme="minorEastAsia" w:eastAsiaTheme="minorEastAsia" w:hAnsiTheme="minorEastAsia" w:cs="宋体" w:hint="eastAsia"/>
        </w:rPr>
        <w:t>影响，根据《基金合同》的规定无需召开基金份额持有人大会。公司已就修订内容与基金托管人</w:t>
      </w:r>
      <w:r w:rsidR="00DF61E6" w:rsidRPr="00DF61E6">
        <w:rPr>
          <w:rFonts w:asciiTheme="minorEastAsia" w:eastAsiaTheme="minorEastAsia" w:hAnsiTheme="minorEastAsia" w:cs="宋体" w:hint="eastAsia"/>
        </w:rPr>
        <w:t>中国银行股份有限公司</w:t>
      </w:r>
      <w:r w:rsidRPr="002D2ABD">
        <w:rPr>
          <w:rFonts w:asciiTheme="minorEastAsia" w:eastAsiaTheme="minorEastAsia" w:hAnsiTheme="minorEastAsia" w:cs="宋体" w:hint="eastAsia"/>
        </w:rPr>
        <w:t>协商一致，并已报中国证监会备案。《基金合同》的修订内容具体如下：</w:t>
      </w:r>
    </w:p>
    <w:p w:rsidR="00DF61E6" w:rsidRPr="00DF61E6" w:rsidRDefault="008A20D2" w:rsidP="00DF61E6">
      <w:pPr>
        <w:spacing w:line="360" w:lineRule="auto"/>
        <w:ind w:firstLineChars="200" w:firstLine="422"/>
        <w:rPr>
          <w:rFonts w:asciiTheme="minorEastAsia" w:eastAsiaTheme="minorEastAsia" w:hAnsiTheme="minorEastAsia" w:cs="宋体"/>
          <w:b/>
        </w:rPr>
      </w:pPr>
      <w:r>
        <w:rPr>
          <w:rFonts w:asciiTheme="minorEastAsia" w:eastAsiaTheme="minorEastAsia" w:hAnsiTheme="minorEastAsia" w:cs="宋体" w:hint="eastAsia"/>
          <w:b/>
        </w:rPr>
        <w:t>1、</w:t>
      </w:r>
      <w:r w:rsidR="00DF61E6" w:rsidRPr="00DF61E6">
        <w:rPr>
          <w:rFonts w:asciiTheme="minorEastAsia" w:eastAsiaTheme="minorEastAsia" w:hAnsiTheme="minorEastAsia" w:cs="宋体" w:hint="eastAsia"/>
          <w:b/>
        </w:rPr>
        <w:t>在《基金合同》“第</w:t>
      </w:r>
      <w:r w:rsidR="00A13346">
        <w:rPr>
          <w:rFonts w:asciiTheme="minorEastAsia" w:eastAsiaTheme="minorEastAsia" w:hAnsiTheme="minorEastAsia" w:cs="宋体" w:hint="eastAsia"/>
          <w:b/>
        </w:rPr>
        <w:t>四</w:t>
      </w:r>
      <w:r w:rsidR="00DF61E6" w:rsidRPr="00DF61E6">
        <w:rPr>
          <w:rFonts w:asciiTheme="minorEastAsia" w:eastAsiaTheme="minorEastAsia" w:hAnsiTheme="minorEastAsia" w:cs="宋体" w:hint="eastAsia"/>
          <w:b/>
        </w:rPr>
        <w:t>部分</w:t>
      </w:r>
      <w:r w:rsidR="00DF61E6" w:rsidRPr="00DF61E6">
        <w:rPr>
          <w:rFonts w:asciiTheme="minorEastAsia" w:eastAsiaTheme="minorEastAsia" w:hAnsiTheme="minorEastAsia" w:cs="宋体"/>
          <w:b/>
        </w:rPr>
        <w:t xml:space="preserve">  </w:t>
      </w:r>
      <w:r w:rsidR="00A13346" w:rsidRPr="00A13346">
        <w:rPr>
          <w:rFonts w:asciiTheme="minorEastAsia" w:eastAsiaTheme="minorEastAsia" w:hAnsiTheme="minorEastAsia" w:cs="宋体" w:hint="eastAsia"/>
          <w:b/>
        </w:rPr>
        <w:t>基金份额的分类与净值计算规则</w:t>
      </w:r>
      <w:r w:rsidR="00DF61E6" w:rsidRPr="00DF61E6">
        <w:rPr>
          <w:rFonts w:asciiTheme="minorEastAsia" w:eastAsiaTheme="minorEastAsia" w:hAnsiTheme="minorEastAsia" w:cs="宋体"/>
          <w:b/>
        </w:rPr>
        <w:t xml:space="preserve">”中进行如下修改： </w:t>
      </w:r>
    </w:p>
    <w:p w:rsidR="00A13346" w:rsidRDefault="00A13346" w:rsidP="00DF61E6">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rPr>
        <w:t>在</w:t>
      </w:r>
      <w:r>
        <w:rPr>
          <w:rFonts w:asciiTheme="minorEastAsia" w:eastAsiaTheme="minorEastAsia" w:hAnsiTheme="minorEastAsia" w:cs="宋体" w:hint="eastAsia"/>
        </w:rPr>
        <w:t>“</w:t>
      </w:r>
      <w:r w:rsidRPr="00A13346">
        <w:rPr>
          <w:rFonts w:asciiTheme="minorEastAsia" w:eastAsiaTheme="minorEastAsia" w:hAnsiTheme="minorEastAsia" w:cs="宋体" w:hint="eastAsia"/>
        </w:rPr>
        <w:t>四、本基金基金份额净值的计算</w:t>
      </w:r>
      <w:r>
        <w:rPr>
          <w:rFonts w:asciiTheme="minorEastAsia" w:eastAsiaTheme="minorEastAsia" w:hAnsiTheme="minorEastAsia" w:cs="宋体" w:hint="eastAsia"/>
        </w:rPr>
        <w:t>”中</w:t>
      </w:r>
    </w:p>
    <w:p w:rsidR="00DF61E6" w:rsidRPr="009246A5" w:rsidRDefault="00DF61E6" w:rsidP="00DF61E6">
      <w:pPr>
        <w:spacing w:line="360" w:lineRule="auto"/>
        <w:ind w:firstLineChars="200" w:firstLine="420"/>
        <w:rPr>
          <w:rFonts w:asciiTheme="minorEastAsia" w:eastAsiaTheme="minorEastAsia" w:hAnsiTheme="minorEastAsia" w:cs="宋体"/>
        </w:rPr>
      </w:pPr>
      <w:r w:rsidRPr="009246A5">
        <w:rPr>
          <w:rFonts w:asciiTheme="minorEastAsia" w:eastAsiaTheme="minorEastAsia" w:hAnsiTheme="minorEastAsia" w:cs="宋体" w:hint="eastAsia"/>
        </w:rPr>
        <w:t>将原表述：</w:t>
      </w:r>
    </w:p>
    <w:p w:rsidR="00A13346" w:rsidRPr="00A13346" w:rsidRDefault="00DF61E6" w:rsidP="00A13346">
      <w:pPr>
        <w:spacing w:line="360" w:lineRule="auto"/>
        <w:ind w:firstLineChars="200" w:firstLine="420"/>
        <w:rPr>
          <w:rFonts w:asciiTheme="minorEastAsia" w:eastAsiaTheme="minorEastAsia" w:hAnsiTheme="minorEastAsia" w:cs="宋体"/>
        </w:rPr>
      </w:pPr>
      <w:r w:rsidRPr="009246A5">
        <w:rPr>
          <w:rFonts w:asciiTheme="minorEastAsia" w:eastAsiaTheme="minorEastAsia" w:hAnsiTheme="minorEastAsia" w:cs="宋体" w:hint="eastAsia"/>
        </w:rPr>
        <w:t>“</w:t>
      </w:r>
      <w:r w:rsidR="00A13346" w:rsidRPr="00A13346">
        <w:rPr>
          <w:rFonts w:asciiTheme="minorEastAsia" w:eastAsiaTheme="minorEastAsia" w:hAnsiTheme="minorEastAsia" w:cs="宋体" w:hint="eastAsia"/>
        </w:rPr>
        <w:t>2、招商国证生物医药A份额和招商国证生物医药B份额的基金份额参考净值计算</w:t>
      </w:r>
    </w:p>
    <w:p w:rsidR="00A13346" w:rsidRPr="005C0057" w:rsidRDefault="00A13346" w:rsidP="00A13346">
      <w:pPr>
        <w:spacing w:line="360" w:lineRule="auto"/>
        <w:ind w:firstLineChars="200" w:firstLine="420"/>
        <w:rPr>
          <w:rFonts w:ascii="宋体" w:hAnsi="宋体"/>
          <w:sz w:val="24"/>
        </w:rPr>
      </w:pPr>
      <w:r w:rsidRPr="00A13346">
        <w:rPr>
          <w:rFonts w:asciiTheme="minorEastAsia" w:eastAsiaTheme="minorEastAsia" w:hAnsiTheme="minorEastAsia" w:cs="宋体"/>
        </w:rPr>
        <w:t xml:space="preserve"> </w:t>
      </w:r>
      <w:r w:rsidR="00F315BD" w:rsidRPr="005C0057">
        <w:rPr>
          <w:rFonts w:ascii="宋体" w:hAnsi="宋体"/>
          <w:position w:val="-10"/>
          <w:sz w:val="24"/>
        </w:rPr>
        <w:object w:dxaOrig="2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8.75pt" o:ole="">
            <v:imagedata r:id="rId6" o:title=""/>
          </v:shape>
          <o:OLEObject Type="Embed" ProgID="Equation.3" ShapeID="_x0000_i1025" DrawAspect="Content" ObjectID="_1655326045" r:id="rId7"/>
        </w:object>
      </w:r>
    </w:p>
    <w:p w:rsidR="00A13346" w:rsidRPr="00A13346" w:rsidRDefault="00A13346" w:rsidP="00A13346">
      <w:pPr>
        <w:spacing w:line="360" w:lineRule="auto"/>
        <w:ind w:firstLineChars="200" w:firstLine="480"/>
        <w:rPr>
          <w:rFonts w:asciiTheme="minorEastAsia" w:eastAsiaTheme="minorEastAsia" w:hAnsiTheme="minorEastAsia" w:cs="宋体"/>
        </w:rPr>
      </w:pPr>
      <w:r w:rsidRPr="005C0057">
        <w:rPr>
          <w:rFonts w:ascii="宋体" w:hAnsi="宋体"/>
          <w:position w:val="-12"/>
          <w:sz w:val="24"/>
        </w:rPr>
        <w:object w:dxaOrig="2820" w:dyaOrig="360">
          <v:shape id="_x0000_i1026" type="#_x0000_t75" style="width:141.75pt;height:18.75pt" o:ole="">
            <v:imagedata r:id="rId8" o:title=""/>
          </v:shape>
          <o:OLEObject Type="Embed" ProgID="Equation.3" ShapeID="_x0000_i1026" DrawAspect="Content" ObjectID="_1655326046" r:id="rId9"/>
        </w:object>
      </w:r>
    </w:p>
    <w:p w:rsidR="00A13346" w:rsidRPr="00A13346" w:rsidRDefault="00A13346" w:rsidP="00A13346">
      <w:pPr>
        <w:spacing w:line="360" w:lineRule="auto"/>
        <w:ind w:firstLineChars="200" w:firstLine="420"/>
        <w:rPr>
          <w:rFonts w:asciiTheme="minorEastAsia" w:eastAsiaTheme="minorEastAsia" w:hAnsiTheme="minorEastAsia" w:cs="宋体"/>
        </w:rPr>
      </w:pPr>
      <w:r w:rsidRPr="00A13346">
        <w:rPr>
          <w:rFonts w:asciiTheme="minorEastAsia" w:eastAsiaTheme="minorEastAsia" w:hAnsiTheme="minorEastAsia" w:cs="宋体" w:hint="eastAsia"/>
        </w:rPr>
        <w:t>设T日为基金份额净值计算日，T=Min{自基金合同生效日至T日，自最近一次基金份额折算基准日次日至T日}；</w:t>
      </w:r>
      <w:r w:rsidR="00060D03" w:rsidRPr="005C0057">
        <w:rPr>
          <w:rFonts w:ascii="宋体" w:hAnsi="宋体"/>
          <w:sz w:val="24"/>
        </w:rPr>
        <w:object w:dxaOrig="820" w:dyaOrig="360">
          <v:shape id="_x0000_i1027" type="#_x0000_t75" style="width:41.25pt;height:18.75pt" o:ole="">
            <v:imagedata r:id="rId10" o:title=""/>
          </v:shape>
          <o:OLEObject Type="Embed" ProgID="Equation.3" ShapeID="_x0000_i1027" DrawAspect="Content" ObjectID="_1655326047" r:id="rId11"/>
        </w:object>
      </w:r>
      <w:r w:rsidRPr="00A13346">
        <w:rPr>
          <w:rFonts w:asciiTheme="minorEastAsia" w:eastAsiaTheme="minorEastAsia" w:hAnsiTheme="minorEastAsia" w:cs="宋体" w:hint="eastAsia"/>
        </w:rPr>
        <w:t>为T日每份招商国证生物医药份额的基金份额净值；</w:t>
      </w:r>
      <w:r w:rsidR="00060D03" w:rsidRPr="005C0057">
        <w:rPr>
          <w:rFonts w:ascii="宋体" w:hAnsi="宋体"/>
          <w:sz w:val="24"/>
        </w:rPr>
        <w:object w:dxaOrig="639" w:dyaOrig="340">
          <v:shape id="_x0000_i1028" type="#_x0000_t75" style="width:32.25pt;height:18pt" o:ole="">
            <v:imagedata r:id="rId12" o:title=""/>
          </v:shape>
          <o:OLEObject Type="Embed" ProgID="Equation.3" ShapeID="_x0000_i1028" DrawAspect="Content" ObjectID="_1655326048" r:id="rId13"/>
        </w:object>
      </w:r>
      <w:r w:rsidRPr="00A13346">
        <w:rPr>
          <w:rFonts w:asciiTheme="minorEastAsia" w:eastAsiaTheme="minorEastAsia" w:hAnsiTheme="minorEastAsia" w:cs="宋体" w:hint="eastAsia"/>
        </w:rPr>
        <w:t>为T日招商国证生物医药A份额的基金份额参考净值；</w:t>
      </w:r>
      <w:r w:rsidR="00060D03" w:rsidRPr="005C0057">
        <w:rPr>
          <w:rFonts w:ascii="宋体" w:hAnsi="宋体"/>
          <w:sz w:val="24"/>
        </w:rPr>
        <w:object w:dxaOrig="639" w:dyaOrig="340">
          <v:shape id="_x0000_i1029" type="#_x0000_t75" style="width:32.25pt;height:18pt" o:ole="">
            <v:imagedata r:id="rId14" o:title=""/>
          </v:shape>
          <o:OLEObject Type="Embed" ProgID="Equation.3" ShapeID="_x0000_i1029" DrawAspect="Content" ObjectID="_1655326049" r:id="rId15"/>
        </w:object>
      </w:r>
      <w:r w:rsidRPr="00A13346">
        <w:rPr>
          <w:rFonts w:asciiTheme="minorEastAsia" w:eastAsiaTheme="minorEastAsia" w:hAnsiTheme="minorEastAsia" w:cs="宋体" w:hint="eastAsia"/>
        </w:rPr>
        <w:t>为T日招商国证生物医药B份额的基金份额参考净值；</w:t>
      </w:r>
      <w:r w:rsidR="00060D03" w:rsidRPr="005C0057">
        <w:rPr>
          <w:rFonts w:ascii="宋体" w:hAnsi="宋体"/>
          <w:sz w:val="24"/>
        </w:rPr>
        <w:object w:dxaOrig="300" w:dyaOrig="380">
          <v:shape id="_x0000_i1030" type="#_x0000_t75" style="width:15.75pt;height:18.75pt" o:ole="">
            <v:imagedata r:id="rId16" o:title=""/>
          </v:shape>
          <o:OLEObject Type="Embed" ProgID="Equation.3" ShapeID="_x0000_i1030" DrawAspect="Content" ObjectID="_1655326050" r:id="rId17"/>
        </w:object>
      </w:r>
      <w:r w:rsidRPr="00A13346">
        <w:rPr>
          <w:rFonts w:asciiTheme="minorEastAsia" w:eastAsiaTheme="minorEastAsia" w:hAnsiTheme="minorEastAsia" w:cs="宋体" w:hint="eastAsia"/>
        </w:rPr>
        <w:t>为招商国证生物医药A份额约定年基准收益率。</w:t>
      </w:r>
    </w:p>
    <w:p w:rsidR="00A13346" w:rsidRPr="00A13346" w:rsidRDefault="00A13346" w:rsidP="00A13346">
      <w:pPr>
        <w:spacing w:line="360" w:lineRule="auto"/>
        <w:ind w:firstLineChars="200" w:firstLine="420"/>
        <w:rPr>
          <w:rFonts w:asciiTheme="minorEastAsia" w:eastAsiaTheme="minorEastAsia" w:hAnsiTheme="minorEastAsia" w:cs="宋体"/>
        </w:rPr>
      </w:pPr>
      <w:r w:rsidRPr="00A13346">
        <w:rPr>
          <w:rFonts w:asciiTheme="minorEastAsia" w:eastAsiaTheme="minorEastAsia" w:hAnsiTheme="minorEastAsia" w:cs="宋体" w:hint="eastAsia"/>
        </w:rPr>
        <w:t>招商国证生物医药份额的基金份额净值、招商国证生物医药A份额和招商国证生物医药B份额的基金份额参考净值的计算，均保留到小数点后4位，小数点后第5位四舍五入，由此产生的误差计入基金财产。</w:t>
      </w:r>
    </w:p>
    <w:p w:rsidR="00DF61E6" w:rsidRPr="009246A5" w:rsidRDefault="00A13346" w:rsidP="00A13346">
      <w:pPr>
        <w:spacing w:line="360" w:lineRule="auto"/>
        <w:ind w:firstLineChars="200" w:firstLine="420"/>
        <w:rPr>
          <w:rFonts w:asciiTheme="minorEastAsia" w:eastAsiaTheme="minorEastAsia" w:hAnsiTheme="minorEastAsia" w:cs="宋体"/>
        </w:rPr>
      </w:pPr>
      <w:r w:rsidRPr="00A13346">
        <w:rPr>
          <w:rFonts w:asciiTheme="minorEastAsia" w:eastAsiaTheme="minorEastAsia" w:hAnsiTheme="minorEastAsia" w:cs="宋体" w:hint="eastAsia"/>
        </w:rPr>
        <w:t>T日的各基金份额的单位净值和参考净值在当天收市后计算，并按照基金合同的约定进</w:t>
      </w:r>
      <w:r w:rsidRPr="00A13346">
        <w:rPr>
          <w:rFonts w:asciiTheme="minorEastAsia" w:eastAsiaTheme="minorEastAsia" w:hAnsiTheme="minorEastAsia" w:cs="宋体" w:hint="eastAsia"/>
        </w:rPr>
        <w:lastRenderedPageBreak/>
        <w:t>行公告。如遇特殊情况，经中国证监会同意，可以适当延迟计算或公告。</w:t>
      </w:r>
      <w:r w:rsidR="00DF61E6" w:rsidRPr="009246A5">
        <w:rPr>
          <w:rFonts w:asciiTheme="minorEastAsia" w:eastAsiaTheme="minorEastAsia" w:hAnsiTheme="minorEastAsia" w:cs="宋体"/>
        </w:rPr>
        <w:t>”</w:t>
      </w:r>
    </w:p>
    <w:p w:rsidR="00DF61E6" w:rsidRPr="009246A5" w:rsidRDefault="00DF61E6" w:rsidP="00DF61E6">
      <w:pPr>
        <w:spacing w:line="360" w:lineRule="auto"/>
        <w:ind w:firstLineChars="200" w:firstLine="420"/>
        <w:rPr>
          <w:rFonts w:asciiTheme="minorEastAsia" w:eastAsiaTheme="minorEastAsia" w:hAnsiTheme="minorEastAsia" w:cs="宋体"/>
        </w:rPr>
      </w:pPr>
      <w:r w:rsidRPr="009246A5">
        <w:rPr>
          <w:rFonts w:asciiTheme="minorEastAsia" w:eastAsiaTheme="minorEastAsia" w:hAnsiTheme="minorEastAsia" w:cs="宋体" w:hint="eastAsia"/>
        </w:rPr>
        <w:t>修改为：</w:t>
      </w:r>
    </w:p>
    <w:p w:rsidR="00A13346" w:rsidRPr="00A13346" w:rsidRDefault="00DF61E6" w:rsidP="00A13346">
      <w:pPr>
        <w:spacing w:line="360" w:lineRule="auto"/>
        <w:ind w:firstLineChars="200" w:firstLine="420"/>
        <w:rPr>
          <w:rFonts w:asciiTheme="minorEastAsia" w:eastAsiaTheme="minorEastAsia" w:hAnsiTheme="minorEastAsia" w:cs="宋体"/>
        </w:rPr>
      </w:pPr>
      <w:r w:rsidRPr="009246A5">
        <w:rPr>
          <w:rFonts w:asciiTheme="minorEastAsia" w:eastAsiaTheme="minorEastAsia" w:hAnsiTheme="minorEastAsia" w:cs="宋体" w:hint="eastAsia"/>
        </w:rPr>
        <w:t>“</w:t>
      </w:r>
      <w:r w:rsidR="00A13346" w:rsidRPr="00A13346">
        <w:rPr>
          <w:rFonts w:asciiTheme="minorEastAsia" w:eastAsiaTheme="minorEastAsia" w:hAnsiTheme="minorEastAsia" w:cs="宋体" w:hint="eastAsia"/>
        </w:rPr>
        <w:t>2、招商国证生物医药A份额和招商国证生物医药B份额的基金份额参考净值计算</w:t>
      </w:r>
    </w:p>
    <w:p w:rsidR="00F315BD" w:rsidRDefault="00060D03" w:rsidP="00F315BD">
      <w:pPr>
        <w:spacing w:line="360" w:lineRule="auto"/>
        <w:ind w:firstLineChars="200" w:firstLine="480"/>
        <w:rPr>
          <w:rFonts w:ascii="宋体" w:hAnsi="宋体"/>
          <w:sz w:val="24"/>
        </w:rPr>
      </w:pPr>
      <w:r w:rsidRPr="005C0057">
        <w:rPr>
          <w:rFonts w:ascii="宋体" w:hAnsi="宋体"/>
          <w:position w:val="-12"/>
          <w:sz w:val="24"/>
        </w:rPr>
        <w:object w:dxaOrig="4300" w:dyaOrig="380">
          <v:shape id="_x0000_i1031" type="#_x0000_t75" style="width:215.25pt;height:19.5pt" o:ole="">
            <v:imagedata r:id="rId18" o:title=""/>
          </v:shape>
          <o:OLEObject Type="Embed" ProgID="Equation.3" ShapeID="_x0000_i1031" DrawAspect="Content" ObjectID="_1655326051" r:id="rId19"/>
        </w:object>
      </w:r>
    </w:p>
    <w:p w:rsidR="00537555" w:rsidRDefault="00060D03" w:rsidP="00537555">
      <w:pPr>
        <w:spacing w:line="360" w:lineRule="auto"/>
        <w:ind w:firstLineChars="200" w:firstLine="480"/>
        <w:rPr>
          <w:rFonts w:asciiTheme="minorEastAsia" w:eastAsiaTheme="minorEastAsia" w:hAnsiTheme="minorEastAsia" w:cs="宋体"/>
        </w:rPr>
      </w:pPr>
      <w:r w:rsidRPr="005C0057">
        <w:rPr>
          <w:rFonts w:ascii="宋体" w:hAnsi="宋体"/>
          <w:position w:val="-12"/>
          <w:sz w:val="24"/>
        </w:rPr>
        <w:object w:dxaOrig="3519" w:dyaOrig="380">
          <v:shape id="_x0000_i1032" type="#_x0000_t75" style="width:176.25pt;height:19.5pt" o:ole="">
            <v:imagedata r:id="rId20" o:title=""/>
          </v:shape>
          <o:OLEObject Type="Embed" ProgID="Equation.3" ShapeID="_x0000_i1032" DrawAspect="Content" ObjectID="_1655326052" r:id="rId21"/>
        </w:object>
      </w:r>
    </w:p>
    <w:p w:rsidR="00060D03" w:rsidRDefault="00537555" w:rsidP="00537555">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t</w:t>
      </w:r>
      <w:r w:rsidRPr="00A13346">
        <w:rPr>
          <w:rFonts w:asciiTheme="minorEastAsia" w:eastAsiaTheme="minorEastAsia" w:hAnsiTheme="minorEastAsia" w:cs="宋体" w:hint="eastAsia"/>
        </w:rPr>
        <w:t>=Min{自基金合同生效日至T日，自最近一次基金份额折算基准日次日至T日}</w:t>
      </w:r>
      <w:r w:rsidR="00A13346" w:rsidRPr="00A13346">
        <w:rPr>
          <w:rFonts w:asciiTheme="minorEastAsia" w:eastAsiaTheme="minorEastAsia" w:hAnsiTheme="minorEastAsia" w:cs="宋体" w:hint="eastAsia"/>
        </w:rPr>
        <w:t>；</w:t>
      </w:r>
    </w:p>
    <w:p w:rsidR="00A13346" w:rsidRPr="00A13346" w:rsidRDefault="00060D03" w:rsidP="00060D03">
      <w:pPr>
        <w:spacing w:line="360" w:lineRule="auto"/>
        <w:ind w:firstLineChars="200" w:firstLine="480"/>
        <w:rPr>
          <w:rFonts w:asciiTheme="minorEastAsia" w:eastAsiaTheme="minorEastAsia" w:hAnsiTheme="minorEastAsia" w:cs="宋体"/>
        </w:rPr>
      </w:pPr>
      <w:r w:rsidRPr="005C0057">
        <w:rPr>
          <w:rFonts w:ascii="宋体" w:hAnsi="宋体"/>
          <w:sz w:val="24"/>
        </w:rPr>
        <w:object w:dxaOrig="820" w:dyaOrig="360">
          <v:shape id="_x0000_i1033" type="#_x0000_t75" style="width:41.25pt;height:18.75pt" o:ole="">
            <v:imagedata r:id="rId10" o:title=""/>
          </v:shape>
          <o:OLEObject Type="Embed" ProgID="Equation.3" ShapeID="_x0000_i1033" DrawAspect="Content" ObjectID="_1655326053" r:id="rId22"/>
        </w:object>
      </w:r>
      <w:r w:rsidR="00A13346" w:rsidRPr="00A13346">
        <w:rPr>
          <w:rFonts w:asciiTheme="minorEastAsia" w:eastAsiaTheme="minorEastAsia" w:hAnsiTheme="minorEastAsia" w:cs="宋体" w:hint="eastAsia"/>
        </w:rPr>
        <w:t>为T日每份招商国证生物医药基础份额的基金份额净值；</w:t>
      </w:r>
    </w:p>
    <w:p w:rsidR="00A13346" w:rsidRPr="00A13346" w:rsidRDefault="00060D03" w:rsidP="00A13346">
      <w:pPr>
        <w:spacing w:line="360" w:lineRule="auto"/>
        <w:ind w:firstLineChars="200" w:firstLine="480"/>
        <w:rPr>
          <w:rFonts w:asciiTheme="minorEastAsia" w:eastAsiaTheme="minorEastAsia" w:hAnsiTheme="minorEastAsia" w:cs="宋体"/>
        </w:rPr>
      </w:pPr>
      <w:r w:rsidRPr="005C0057">
        <w:rPr>
          <w:rFonts w:ascii="宋体" w:hAnsi="宋体"/>
          <w:sz w:val="24"/>
        </w:rPr>
        <w:object w:dxaOrig="639" w:dyaOrig="340">
          <v:shape id="_x0000_i1034" type="#_x0000_t75" style="width:32.25pt;height:18pt" o:ole="">
            <v:imagedata r:id="rId12" o:title=""/>
          </v:shape>
          <o:OLEObject Type="Embed" ProgID="Equation.3" ShapeID="_x0000_i1034" DrawAspect="Content" ObjectID="_1655326054" r:id="rId23"/>
        </w:object>
      </w:r>
      <w:r w:rsidR="00A13346" w:rsidRPr="00A13346">
        <w:rPr>
          <w:rFonts w:asciiTheme="minorEastAsia" w:eastAsiaTheme="minorEastAsia" w:hAnsiTheme="minorEastAsia" w:cs="宋体" w:hint="eastAsia"/>
        </w:rPr>
        <w:t>为T日每份招商国证生物医药A类份额的基金份额参考净值；</w:t>
      </w:r>
    </w:p>
    <w:p w:rsidR="00A13346" w:rsidRPr="00A13346" w:rsidRDefault="00060D03" w:rsidP="00A13346">
      <w:pPr>
        <w:spacing w:line="360" w:lineRule="auto"/>
        <w:ind w:firstLineChars="200" w:firstLine="480"/>
        <w:rPr>
          <w:rFonts w:asciiTheme="minorEastAsia" w:eastAsiaTheme="minorEastAsia" w:hAnsiTheme="minorEastAsia" w:cs="宋体"/>
        </w:rPr>
      </w:pPr>
      <w:r w:rsidRPr="005C0057">
        <w:rPr>
          <w:rFonts w:ascii="宋体" w:hAnsi="宋体"/>
          <w:sz w:val="24"/>
        </w:rPr>
        <w:object w:dxaOrig="639" w:dyaOrig="340">
          <v:shape id="_x0000_i1035" type="#_x0000_t75" style="width:32.25pt;height:18pt" o:ole="">
            <v:imagedata r:id="rId14" o:title=""/>
          </v:shape>
          <o:OLEObject Type="Embed" ProgID="Equation.3" ShapeID="_x0000_i1035" DrawAspect="Content" ObjectID="_1655326055" r:id="rId24"/>
        </w:object>
      </w:r>
      <w:r w:rsidR="00A13346" w:rsidRPr="00A13346">
        <w:rPr>
          <w:rFonts w:asciiTheme="minorEastAsia" w:eastAsiaTheme="minorEastAsia" w:hAnsiTheme="minorEastAsia" w:cs="宋体" w:hint="eastAsia"/>
        </w:rPr>
        <w:t xml:space="preserve">为T日每份招商国证生物医药B类份额的基金份额参考净值； </w:t>
      </w:r>
    </w:p>
    <w:p w:rsidR="00A13346" w:rsidRPr="00A13346" w:rsidRDefault="00060D03" w:rsidP="00A13346">
      <w:pPr>
        <w:spacing w:line="360" w:lineRule="auto"/>
        <w:ind w:firstLineChars="200" w:firstLine="480"/>
        <w:rPr>
          <w:rFonts w:asciiTheme="minorEastAsia" w:eastAsiaTheme="minorEastAsia" w:hAnsiTheme="minorEastAsia" w:cs="宋体"/>
        </w:rPr>
      </w:pPr>
      <w:r w:rsidRPr="005C0057">
        <w:rPr>
          <w:rFonts w:ascii="宋体" w:hAnsi="宋体"/>
          <w:sz w:val="24"/>
        </w:rPr>
        <w:object w:dxaOrig="300" w:dyaOrig="380">
          <v:shape id="_x0000_i1036" type="#_x0000_t75" style="width:15.75pt;height:18.75pt" o:ole="">
            <v:imagedata r:id="rId16" o:title=""/>
          </v:shape>
          <o:OLEObject Type="Embed" ProgID="Equation.3" ShapeID="_x0000_i1036" DrawAspect="Content" ObjectID="_1655326056" r:id="rId25"/>
        </w:object>
      </w:r>
      <w:r w:rsidR="00A13346" w:rsidRPr="00A13346">
        <w:rPr>
          <w:rFonts w:asciiTheme="minorEastAsia" w:eastAsiaTheme="minorEastAsia" w:hAnsiTheme="minorEastAsia" w:cs="宋体" w:hint="eastAsia"/>
        </w:rPr>
        <w:t>为</w:t>
      </w:r>
      <w:r w:rsidR="00F315BD" w:rsidRPr="00A13346">
        <w:rPr>
          <w:rFonts w:asciiTheme="minorEastAsia" w:eastAsiaTheme="minorEastAsia" w:hAnsiTheme="minorEastAsia" w:cs="宋体" w:hint="eastAsia"/>
        </w:rPr>
        <w:t>招商国证生物医药</w:t>
      </w:r>
      <w:r w:rsidR="00A13346" w:rsidRPr="00A13346">
        <w:rPr>
          <w:rFonts w:asciiTheme="minorEastAsia" w:eastAsiaTheme="minorEastAsia" w:hAnsiTheme="minorEastAsia" w:cs="宋体" w:hint="eastAsia"/>
        </w:rPr>
        <w:t xml:space="preserve">A类份额的约定年基准收益率。 </w:t>
      </w:r>
    </w:p>
    <w:p w:rsidR="00A13346" w:rsidRPr="00A13346" w:rsidRDefault="00A13346" w:rsidP="00A13346">
      <w:pPr>
        <w:spacing w:line="360" w:lineRule="auto"/>
        <w:ind w:firstLineChars="200" w:firstLine="420"/>
        <w:rPr>
          <w:rFonts w:asciiTheme="minorEastAsia" w:eastAsiaTheme="minorEastAsia" w:hAnsiTheme="minorEastAsia" w:cs="宋体"/>
        </w:rPr>
      </w:pPr>
      <w:r w:rsidRPr="00A13346">
        <w:rPr>
          <w:rFonts w:asciiTheme="minorEastAsia" w:eastAsiaTheme="minorEastAsia" w:hAnsiTheme="minorEastAsia" w:cs="宋体" w:hint="eastAsia"/>
        </w:rPr>
        <w:t>招商国证生物医药份额的基金份额净值、招商国证生物医药A份额和招商国证生物医药B份额的基金份额参考净值的计算，均保留到小数点后4位，小数点后第5位四舍五入，由此产生的误差计入基金财产。</w:t>
      </w:r>
    </w:p>
    <w:p w:rsidR="00DF61E6" w:rsidRPr="009246A5" w:rsidRDefault="00A13346" w:rsidP="00A13346">
      <w:pPr>
        <w:spacing w:line="360" w:lineRule="auto"/>
        <w:ind w:firstLineChars="200" w:firstLine="420"/>
        <w:rPr>
          <w:rFonts w:asciiTheme="minorEastAsia" w:eastAsiaTheme="minorEastAsia" w:hAnsiTheme="minorEastAsia" w:cs="宋体"/>
        </w:rPr>
      </w:pPr>
      <w:r w:rsidRPr="00A13346">
        <w:rPr>
          <w:rFonts w:asciiTheme="minorEastAsia" w:eastAsiaTheme="minorEastAsia" w:hAnsiTheme="minorEastAsia" w:cs="宋体" w:hint="eastAsia"/>
        </w:rPr>
        <w:t>T日的各基金份额的单位净值和参考净值在当天收市后计算，并按照基金合同的约定进行公告。如遇特殊情况，经中国证监会同意，可以适当延迟计算或公告。</w:t>
      </w:r>
      <w:r w:rsidR="00DF61E6" w:rsidRPr="009246A5">
        <w:rPr>
          <w:rFonts w:asciiTheme="minorEastAsia" w:eastAsiaTheme="minorEastAsia" w:hAnsiTheme="minorEastAsia" w:cs="宋体"/>
        </w:rPr>
        <w:t>”</w:t>
      </w:r>
    </w:p>
    <w:p w:rsidR="00161481" w:rsidRPr="009246A5" w:rsidRDefault="00161481" w:rsidP="00060D03">
      <w:pPr>
        <w:spacing w:line="360" w:lineRule="auto"/>
        <w:rPr>
          <w:rFonts w:asciiTheme="minorEastAsia" w:eastAsiaTheme="minorEastAsia" w:hAnsiTheme="minorEastAsia" w:cs="宋体"/>
        </w:rPr>
      </w:pPr>
    </w:p>
    <w:p w:rsidR="00BB46FB" w:rsidRPr="002D2ABD" w:rsidRDefault="00BB46FB" w:rsidP="00FE3252">
      <w:pPr>
        <w:spacing w:line="360" w:lineRule="auto"/>
        <w:ind w:firstLineChars="200" w:firstLine="420"/>
        <w:rPr>
          <w:rFonts w:asciiTheme="minorEastAsia" w:eastAsiaTheme="minorEastAsia" w:hAnsiTheme="minorEastAsia" w:cs="宋体"/>
        </w:rPr>
      </w:pPr>
      <w:r w:rsidRPr="002D2ABD">
        <w:rPr>
          <w:rFonts w:asciiTheme="minorEastAsia" w:eastAsiaTheme="minorEastAsia" w:hAnsiTheme="minorEastAsia" w:cs="宋体" w:hint="eastAsia"/>
        </w:rPr>
        <w:t>本公告构成本基金</w:t>
      </w:r>
      <w:r w:rsidR="00A5081C" w:rsidRPr="00A5081C">
        <w:rPr>
          <w:rFonts w:asciiTheme="minorEastAsia" w:eastAsiaTheme="minorEastAsia" w:hAnsiTheme="minorEastAsia" w:cs="宋体" w:hint="eastAsia"/>
        </w:rPr>
        <w:t>《招商国证生物医药指数分级证券投资基金基金合同》</w:t>
      </w:r>
      <w:r w:rsidRPr="002D2ABD">
        <w:rPr>
          <w:rFonts w:asciiTheme="minorEastAsia" w:eastAsiaTheme="minorEastAsia" w:hAnsiTheme="minorEastAsia" w:cs="宋体" w:hint="eastAsia"/>
        </w:rPr>
        <w:t>的补充，</w:t>
      </w:r>
      <w:r w:rsidR="00A5081C" w:rsidRPr="00A5081C">
        <w:rPr>
          <w:rFonts w:asciiTheme="minorEastAsia" w:eastAsiaTheme="minorEastAsia" w:hAnsiTheme="minorEastAsia" w:cs="宋体" w:hint="eastAsia"/>
        </w:rPr>
        <w:t>本次修订后的《基金合同》将自2020 年</w:t>
      </w:r>
      <w:r w:rsidR="000279F3">
        <w:rPr>
          <w:rFonts w:asciiTheme="minorEastAsia" w:eastAsiaTheme="minorEastAsia" w:hAnsiTheme="minorEastAsia" w:cs="宋体" w:hint="eastAsia"/>
        </w:rPr>
        <w:t>7</w:t>
      </w:r>
      <w:r w:rsidR="00A5081C" w:rsidRPr="00A5081C">
        <w:rPr>
          <w:rFonts w:asciiTheme="minorEastAsia" w:eastAsiaTheme="minorEastAsia" w:hAnsiTheme="minorEastAsia" w:cs="宋体" w:hint="eastAsia"/>
        </w:rPr>
        <w:t>月</w:t>
      </w:r>
      <w:r w:rsidR="000279F3">
        <w:rPr>
          <w:rFonts w:asciiTheme="minorEastAsia" w:eastAsiaTheme="minorEastAsia" w:hAnsiTheme="minorEastAsia" w:cs="宋体" w:hint="eastAsia"/>
        </w:rPr>
        <w:t>6</w:t>
      </w:r>
      <w:r w:rsidR="00A5081C" w:rsidRPr="00A5081C">
        <w:rPr>
          <w:rFonts w:asciiTheme="minorEastAsia" w:eastAsiaTheme="minorEastAsia" w:hAnsiTheme="minorEastAsia" w:cs="宋体" w:hint="eastAsia"/>
        </w:rPr>
        <w:t>日起生效</w:t>
      </w:r>
      <w:r w:rsidR="00A5081C">
        <w:rPr>
          <w:rFonts w:asciiTheme="minorEastAsia" w:eastAsiaTheme="minorEastAsia" w:hAnsiTheme="minorEastAsia" w:cs="宋体" w:hint="eastAsia"/>
        </w:rPr>
        <w:t>。</w:t>
      </w:r>
      <w:r w:rsidRPr="002D2ABD">
        <w:rPr>
          <w:rFonts w:asciiTheme="minorEastAsia" w:eastAsiaTheme="minorEastAsia" w:hAnsiTheme="minorEastAsia" w:cs="宋体" w:hint="eastAsia"/>
        </w:rPr>
        <w:t>基金管理人将在届时更新招募说明书时一并更新以上内容。</w:t>
      </w:r>
    </w:p>
    <w:p w:rsidR="00A467BF" w:rsidRPr="002D2ABD" w:rsidRDefault="00A467BF" w:rsidP="00FE3252">
      <w:pPr>
        <w:spacing w:line="360" w:lineRule="auto"/>
        <w:ind w:firstLineChars="200" w:firstLine="420"/>
        <w:rPr>
          <w:rFonts w:asciiTheme="minorEastAsia" w:eastAsiaTheme="minorEastAsia" w:hAnsiTheme="minorEastAsia" w:cs="Times New Roman"/>
        </w:rPr>
      </w:pPr>
      <w:r w:rsidRPr="002D2ABD">
        <w:rPr>
          <w:rFonts w:asciiTheme="minorEastAsia" w:eastAsiaTheme="minorEastAsia" w:hAnsiTheme="minorEastAsia" w:cs="宋体" w:hint="eastAsia"/>
        </w:rPr>
        <w:t>本基金管理人可以在法律法规和本基金合同规定范围内调整上述有关内容。</w:t>
      </w:r>
    </w:p>
    <w:p w:rsidR="00A467BF" w:rsidRPr="002D2ABD" w:rsidRDefault="00A467BF" w:rsidP="00FE3252">
      <w:pPr>
        <w:spacing w:line="360" w:lineRule="auto"/>
        <w:ind w:firstLineChars="200" w:firstLine="420"/>
        <w:rPr>
          <w:rFonts w:asciiTheme="minorEastAsia" w:eastAsiaTheme="minorEastAsia" w:hAnsiTheme="minorEastAsia" w:cs="Times New Roman"/>
        </w:rPr>
      </w:pPr>
      <w:r w:rsidRPr="002D2ABD">
        <w:rPr>
          <w:rFonts w:asciiTheme="minorEastAsia" w:eastAsiaTheme="minorEastAsia" w:hAnsiTheme="minorEastAsia" w:cs="宋体" w:hint="eastAsia"/>
        </w:rPr>
        <w:t>投资者可登录本基金管理人网站（</w:t>
      </w:r>
      <w:r w:rsidRPr="002D2ABD">
        <w:rPr>
          <w:rFonts w:asciiTheme="minorEastAsia" w:eastAsiaTheme="minorEastAsia" w:hAnsiTheme="minorEastAsia"/>
        </w:rPr>
        <w:t>www.cmfchina.com</w:t>
      </w:r>
      <w:r w:rsidRPr="002D2ABD">
        <w:rPr>
          <w:rFonts w:asciiTheme="minorEastAsia" w:eastAsiaTheme="minorEastAsia" w:hAnsiTheme="minorEastAsia" w:cs="宋体" w:hint="eastAsia"/>
        </w:rPr>
        <w:t>）或拨打本基金管理人的客户服务电话（</w:t>
      </w:r>
      <w:r w:rsidRPr="002D2ABD">
        <w:rPr>
          <w:rFonts w:asciiTheme="minorEastAsia" w:eastAsiaTheme="minorEastAsia" w:hAnsiTheme="minorEastAsia"/>
        </w:rPr>
        <w:t>400-887-9555</w:t>
      </w:r>
      <w:r w:rsidRPr="002D2ABD">
        <w:rPr>
          <w:rFonts w:asciiTheme="minorEastAsia" w:eastAsiaTheme="minorEastAsia" w:hAnsiTheme="minorEastAsia" w:cs="宋体" w:hint="eastAsia"/>
        </w:rPr>
        <w:t>）获取相关信息。</w:t>
      </w:r>
    </w:p>
    <w:p w:rsidR="00A467BF" w:rsidRPr="002D2ABD" w:rsidRDefault="00A467BF" w:rsidP="00FE3252">
      <w:pPr>
        <w:spacing w:line="360" w:lineRule="auto"/>
        <w:ind w:firstLineChars="200" w:firstLine="420"/>
        <w:rPr>
          <w:rFonts w:asciiTheme="minorEastAsia" w:eastAsiaTheme="minorEastAsia" w:hAnsiTheme="minorEastAsia" w:cs="Times New Roman"/>
        </w:rPr>
      </w:pPr>
    </w:p>
    <w:p w:rsidR="00A467BF" w:rsidRPr="002D2ABD" w:rsidRDefault="00A467BF" w:rsidP="00FE3252">
      <w:pPr>
        <w:spacing w:line="360" w:lineRule="auto"/>
        <w:ind w:firstLineChars="250" w:firstLine="525"/>
        <w:rPr>
          <w:rFonts w:asciiTheme="minorEastAsia" w:eastAsiaTheme="minorEastAsia" w:hAnsiTheme="minorEastAsia" w:cs="Times New Roman"/>
        </w:rPr>
      </w:pPr>
      <w:r w:rsidRPr="002D2ABD">
        <w:rPr>
          <w:rFonts w:asciiTheme="minorEastAsia" w:eastAsiaTheme="minorEastAsia" w:hAnsiTheme="minorEastAsia" w:cs="宋体" w:hint="eastAsia"/>
        </w:rPr>
        <w:t>特此公告。</w:t>
      </w:r>
    </w:p>
    <w:p w:rsidR="00A467BF" w:rsidRPr="002D2ABD" w:rsidRDefault="00A467BF" w:rsidP="00FE3252">
      <w:pPr>
        <w:spacing w:line="360" w:lineRule="auto"/>
        <w:ind w:firstLineChars="250" w:firstLine="525"/>
        <w:rPr>
          <w:rFonts w:asciiTheme="minorEastAsia" w:eastAsiaTheme="minorEastAsia" w:hAnsiTheme="minorEastAsia" w:cs="Times New Roman"/>
        </w:rPr>
      </w:pPr>
    </w:p>
    <w:p w:rsidR="00A467BF" w:rsidRPr="002D2ABD" w:rsidRDefault="00A467BF" w:rsidP="00FE3252">
      <w:pPr>
        <w:spacing w:line="360" w:lineRule="auto"/>
        <w:ind w:firstLineChars="2400" w:firstLine="5040"/>
        <w:rPr>
          <w:rFonts w:asciiTheme="minorEastAsia" w:eastAsiaTheme="minorEastAsia" w:hAnsiTheme="minorEastAsia" w:cs="Times New Roman"/>
        </w:rPr>
      </w:pPr>
      <w:r w:rsidRPr="002D2ABD">
        <w:rPr>
          <w:rFonts w:asciiTheme="minorEastAsia" w:eastAsiaTheme="minorEastAsia" w:hAnsiTheme="minorEastAsia" w:cs="宋体" w:hint="eastAsia"/>
        </w:rPr>
        <w:t>招商基金管理有限公司</w:t>
      </w:r>
    </w:p>
    <w:p w:rsidR="00A467BF" w:rsidRPr="006E2EF5" w:rsidRDefault="00A467BF" w:rsidP="007D6F28">
      <w:pPr>
        <w:spacing w:line="360" w:lineRule="auto"/>
        <w:ind w:firstLineChars="2500" w:firstLine="5250"/>
        <w:rPr>
          <w:rFonts w:asciiTheme="minorEastAsia" w:eastAsiaTheme="minorEastAsia" w:hAnsiTheme="minorEastAsia" w:cs="Times New Roman"/>
        </w:rPr>
      </w:pPr>
      <w:r w:rsidRPr="002D2ABD">
        <w:rPr>
          <w:rFonts w:asciiTheme="minorEastAsia" w:eastAsiaTheme="minorEastAsia" w:hAnsiTheme="minorEastAsia" w:cs="宋体" w:hint="eastAsia"/>
        </w:rPr>
        <w:t>二○</w:t>
      </w:r>
      <w:r w:rsidR="00CC7180" w:rsidRPr="002D2ABD">
        <w:rPr>
          <w:rFonts w:asciiTheme="minorEastAsia" w:eastAsiaTheme="minorEastAsia" w:hAnsiTheme="minorEastAsia" w:cs="宋体" w:hint="eastAsia"/>
        </w:rPr>
        <w:t>二○</w:t>
      </w:r>
      <w:r w:rsidR="00161040" w:rsidRPr="002D2ABD">
        <w:rPr>
          <w:rFonts w:asciiTheme="minorEastAsia" w:eastAsiaTheme="minorEastAsia" w:hAnsiTheme="minorEastAsia" w:cs="宋体" w:hint="eastAsia"/>
        </w:rPr>
        <w:t>年</w:t>
      </w:r>
      <w:r w:rsidR="005F4278">
        <w:rPr>
          <w:rFonts w:asciiTheme="minorEastAsia" w:eastAsiaTheme="minorEastAsia" w:hAnsiTheme="minorEastAsia" w:cs="宋体" w:hint="eastAsia"/>
        </w:rPr>
        <w:t>七</w:t>
      </w:r>
      <w:r w:rsidR="00161040" w:rsidRPr="002D2ABD">
        <w:rPr>
          <w:rFonts w:asciiTheme="minorEastAsia" w:eastAsiaTheme="minorEastAsia" w:hAnsiTheme="minorEastAsia" w:cs="宋体" w:hint="eastAsia"/>
        </w:rPr>
        <w:t>月</w:t>
      </w:r>
      <w:r w:rsidR="005F4278">
        <w:rPr>
          <w:rFonts w:asciiTheme="minorEastAsia" w:eastAsiaTheme="minorEastAsia" w:hAnsiTheme="minorEastAsia" w:cs="宋体" w:hint="eastAsia"/>
        </w:rPr>
        <w:t>四</w:t>
      </w:r>
      <w:r w:rsidR="00161040" w:rsidRPr="002D2ABD">
        <w:rPr>
          <w:rFonts w:asciiTheme="minorEastAsia" w:eastAsiaTheme="minorEastAsia" w:hAnsiTheme="minorEastAsia" w:cs="宋体" w:hint="eastAsia"/>
        </w:rPr>
        <w:t>日</w:t>
      </w:r>
    </w:p>
    <w:sectPr w:rsidR="00A467BF" w:rsidRPr="006E2EF5" w:rsidSect="00657C0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10999" w16cid:durableId="21F7F70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396" w:rsidRDefault="000C1396" w:rsidP="008E54EB">
      <w:pPr>
        <w:rPr>
          <w:rFonts w:cs="Times New Roman"/>
        </w:rPr>
      </w:pPr>
      <w:r>
        <w:rPr>
          <w:rFonts w:cs="Times New Roman"/>
        </w:rPr>
        <w:separator/>
      </w:r>
    </w:p>
  </w:endnote>
  <w:endnote w:type="continuationSeparator" w:id="0">
    <w:p w:rsidR="000C1396" w:rsidRDefault="000C1396" w:rsidP="008E54E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396" w:rsidRDefault="000C1396" w:rsidP="008E54EB">
      <w:pPr>
        <w:rPr>
          <w:rFonts w:cs="Times New Roman"/>
        </w:rPr>
      </w:pPr>
      <w:r>
        <w:rPr>
          <w:rFonts w:cs="Times New Roman"/>
        </w:rPr>
        <w:separator/>
      </w:r>
    </w:p>
  </w:footnote>
  <w:footnote w:type="continuationSeparator" w:id="0">
    <w:p w:rsidR="000C1396" w:rsidRDefault="000C1396" w:rsidP="008E54E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104"/>
    <w:rsid w:val="00007D33"/>
    <w:rsid w:val="00011300"/>
    <w:rsid w:val="000128D2"/>
    <w:rsid w:val="000234F2"/>
    <w:rsid w:val="000279F3"/>
    <w:rsid w:val="00040D5D"/>
    <w:rsid w:val="000519B9"/>
    <w:rsid w:val="00060D03"/>
    <w:rsid w:val="000A5352"/>
    <w:rsid w:val="000B019D"/>
    <w:rsid w:val="000B20DE"/>
    <w:rsid w:val="000C1396"/>
    <w:rsid w:val="000D712A"/>
    <w:rsid w:val="000E700F"/>
    <w:rsid w:val="000F54B4"/>
    <w:rsid w:val="001205EF"/>
    <w:rsid w:val="00143AD4"/>
    <w:rsid w:val="00161040"/>
    <w:rsid w:val="00161481"/>
    <w:rsid w:val="00164B25"/>
    <w:rsid w:val="00171CFF"/>
    <w:rsid w:val="00185176"/>
    <w:rsid w:val="001C4D46"/>
    <w:rsid w:val="001F3466"/>
    <w:rsid w:val="001F5018"/>
    <w:rsid w:val="00212B36"/>
    <w:rsid w:val="0021569D"/>
    <w:rsid w:val="00217C42"/>
    <w:rsid w:val="00235266"/>
    <w:rsid w:val="00252EFB"/>
    <w:rsid w:val="0025709F"/>
    <w:rsid w:val="00270221"/>
    <w:rsid w:val="00281620"/>
    <w:rsid w:val="00282C64"/>
    <w:rsid w:val="00293A2F"/>
    <w:rsid w:val="00297AF6"/>
    <w:rsid w:val="002B08E7"/>
    <w:rsid w:val="002C0717"/>
    <w:rsid w:val="002D2ABD"/>
    <w:rsid w:val="002F4B5B"/>
    <w:rsid w:val="0030286A"/>
    <w:rsid w:val="00303F4E"/>
    <w:rsid w:val="00307E08"/>
    <w:rsid w:val="00313541"/>
    <w:rsid w:val="00331F3A"/>
    <w:rsid w:val="00334061"/>
    <w:rsid w:val="0033411E"/>
    <w:rsid w:val="00375A0E"/>
    <w:rsid w:val="003821B6"/>
    <w:rsid w:val="00393615"/>
    <w:rsid w:val="003A4642"/>
    <w:rsid w:val="003B6DD1"/>
    <w:rsid w:val="003C0DD2"/>
    <w:rsid w:val="003C264A"/>
    <w:rsid w:val="003C26D3"/>
    <w:rsid w:val="003D1D7B"/>
    <w:rsid w:val="003E05AB"/>
    <w:rsid w:val="003F1767"/>
    <w:rsid w:val="003F4A36"/>
    <w:rsid w:val="00405B71"/>
    <w:rsid w:val="00415C45"/>
    <w:rsid w:val="00433C89"/>
    <w:rsid w:val="00455512"/>
    <w:rsid w:val="00457895"/>
    <w:rsid w:val="00462AFC"/>
    <w:rsid w:val="004A0866"/>
    <w:rsid w:val="004B63E7"/>
    <w:rsid w:val="00512CCA"/>
    <w:rsid w:val="00514785"/>
    <w:rsid w:val="00523EFE"/>
    <w:rsid w:val="00527AEC"/>
    <w:rsid w:val="00531028"/>
    <w:rsid w:val="00537555"/>
    <w:rsid w:val="00537559"/>
    <w:rsid w:val="0054031C"/>
    <w:rsid w:val="005428AE"/>
    <w:rsid w:val="0054739C"/>
    <w:rsid w:val="00553A3A"/>
    <w:rsid w:val="00562FB0"/>
    <w:rsid w:val="005639B0"/>
    <w:rsid w:val="00594CF9"/>
    <w:rsid w:val="005B036B"/>
    <w:rsid w:val="005B1F0B"/>
    <w:rsid w:val="005B7181"/>
    <w:rsid w:val="005D2303"/>
    <w:rsid w:val="005D2948"/>
    <w:rsid w:val="005E4D95"/>
    <w:rsid w:val="005E4E2D"/>
    <w:rsid w:val="005E7A2B"/>
    <w:rsid w:val="005F4278"/>
    <w:rsid w:val="00612792"/>
    <w:rsid w:val="00625271"/>
    <w:rsid w:val="006255D4"/>
    <w:rsid w:val="00631455"/>
    <w:rsid w:val="00641325"/>
    <w:rsid w:val="00642366"/>
    <w:rsid w:val="00653C4C"/>
    <w:rsid w:val="00657C02"/>
    <w:rsid w:val="00686A64"/>
    <w:rsid w:val="006A7E53"/>
    <w:rsid w:val="006E2EF5"/>
    <w:rsid w:val="0070772F"/>
    <w:rsid w:val="00734B50"/>
    <w:rsid w:val="0074139C"/>
    <w:rsid w:val="007424F4"/>
    <w:rsid w:val="00751E88"/>
    <w:rsid w:val="00785009"/>
    <w:rsid w:val="00786CA2"/>
    <w:rsid w:val="007A7719"/>
    <w:rsid w:val="007B59FA"/>
    <w:rsid w:val="007B63E4"/>
    <w:rsid w:val="007C5F09"/>
    <w:rsid w:val="007D6F28"/>
    <w:rsid w:val="008353C7"/>
    <w:rsid w:val="00885935"/>
    <w:rsid w:val="00890269"/>
    <w:rsid w:val="008926C2"/>
    <w:rsid w:val="008A20D2"/>
    <w:rsid w:val="008A66EE"/>
    <w:rsid w:val="008C1200"/>
    <w:rsid w:val="008C4347"/>
    <w:rsid w:val="008C51F7"/>
    <w:rsid w:val="008C56DC"/>
    <w:rsid w:val="008E54EB"/>
    <w:rsid w:val="00913F24"/>
    <w:rsid w:val="009246A5"/>
    <w:rsid w:val="009306EB"/>
    <w:rsid w:val="009320E4"/>
    <w:rsid w:val="0093373D"/>
    <w:rsid w:val="0094109F"/>
    <w:rsid w:val="009469AC"/>
    <w:rsid w:val="00947E30"/>
    <w:rsid w:val="0096014E"/>
    <w:rsid w:val="00962E7B"/>
    <w:rsid w:val="009656E7"/>
    <w:rsid w:val="0097076C"/>
    <w:rsid w:val="00972CF6"/>
    <w:rsid w:val="00975EE6"/>
    <w:rsid w:val="0098486A"/>
    <w:rsid w:val="009A5296"/>
    <w:rsid w:val="009C0DB8"/>
    <w:rsid w:val="009D19FE"/>
    <w:rsid w:val="009D278A"/>
    <w:rsid w:val="009D3F15"/>
    <w:rsid w:val="009D6B15"/>
    <w:rsid w:val="00A00432"/>
    <w:rsid w:val="00A10DB8"/>
    <w:rsid w:val="00A13346"/>
    <w:rsid w:val="00A1657D"/>
    <w:rsid w:val="00A22DAC"/>
    <w:rsid w:val="00A30934"/>
    <w:rsid w:val="00A30D44"/>
    <w:rsid w:val="00A467BF"/>
    <w:rsid w:val="00A5081C"/>
    <w:rsid w:val="00A55DD7"/>
    <w:rsid w:val="00AA47E0"/>
    <w:rsid w:val="00AB297A"/>
    <w:rsid w:val="00AC72EC"/>
    <w:rsid w:val="00AD2DF7"/>
    <w:rsid w:val="00AE7EC4"/>
    <w:rsid w:val="00AF5A9D"/>
    <w:rsid w:val="00B02BBA"/>
    <w:rsid w:val="00B2549A"/>
    <w:rsid w:val="00B347B6"/>
    <w:rsid w:val="00B379C9"/>
    <w:rsid w:val="00B4557C"/>
    <w:rsid w:val="00B4669C"/>
    <w:rsid w:val="00B70104"/>
    <w:rsid w:val="00B81DA8"/>
    <w:rsid w:val="00B877D3"/>
    <w:rsid w:val="00B94352"/>
    <w:rsid w:val="00B9521E"/>
    <w:rsid w:val="00BA0621"/>
    <w:rsid w:val="00BA73C5"/>
    <w:rsid w:val="00BB1C62"/>
    <w:rsid w:val="00BB46FB"/>
    <w:rsid w:val="00BC536D"/>
    <w:rsid w:val="00BC6025"/>
    <w:rsid w:val="00BF4093"/>
    <w:rsid w:val="00BF6806"/>
    <w:rsid w:val="00C2262A"/>
    <w:rsid w:val="00C32175"/>
    <w:rsid w:val="00C376EA"/>
    <w:rsid w:val="00C60795"/>
    <w:rsid w:val="00C66393"/>
    <w:rsid w:val="00C67DFC"/>
    <w:rsid w:val="00C72D8B"/>
    <w:rsid w:val="00CB47A6"/>
    <w:rsid w:val="00CB798C"/>
    <w:rsid w:val="00CC0EC3"/>
    <w:rsid w:val="00CC7180"/>
    <w:rsid w:val="00CD251A"/>
    <w:rsid w:val="00CD3AA5"/>
    <w:rsid w:val="00CD67A2"/>
    <w:rsid w:val="00CF125F"/>
    <w:rsid w:val="00CF576E"/>
    <w:rsid w:val="00D01B7D"/>
    <w:rsid w:val="00D0654C"/>
    <w:rsid w:val="00D2558C"/>
    <w:rsid w:val="00D63306"/>
    <w:rsid w:val="00DC517F"/>
    <w:rsid w:val="00DD4F2B"/>
    <w:rsid w:val="00DE07DE"/>
    <w:rsid w:val="00DE4A60"/>
    <w:rsid w:val="00DF61E6"/>
    <w:rsid w:val="00DF7C45"/>
    <w:rsid w:val="00E00C57"/>
    <w:rsid w:val="00E01766"/>
    <w:rsid w:val="00E06363"/>
    <w:rsid w:val="00E45F35"/>
    <w:rsid w:val="00E70702"/>
    <w:rsid w:val="00E91BCE"/>
    <w:rsid w:val="00EB2106"/>
    <w:rsid w:val="00EB2586"/>
    <w:rsid w:val="00EE0D67"/>
    <w:rsid w:val="00EE47DD"/>
    <w:rsid w:val="00EF298E"/>
    <w:rsid w:val="00EF33DF"/>
    <w:rsid w:val="00EF7196"/>
    <w:rsid w:val="00EF7DCB"/>
    <w:rsid w:val="00F2581D"/>
    <w:rsid w:val="00F26089"/>
    <w:rsid w:val="00F314FB"/>
    <w:rsid w:val="00F315BD"/>
    <w:rsid w:val="00F46207"/>
    <w:rsid w:val="00F51C77"/>
    <w:rsid w:val="00F714BD"/>
    <w:rsid w:val="00F76C17"/>
    <w:rsid w:val="00F84228"/>
    <w:rsid w:val="00F84236"/>
    <w:rsid w:val="00F91E8A"/>
    <w:rsid w:val="00F92C11"/>
    <w:rsid w:val="00F934D2"/>
    <w:rsid w:val="00FA2B0F"/>
    <w:rsid w:val="00FA4E8D"/>
    <w:rsid w:val="00FA5527"/>
    <w:rsid w:val="00FD572F"/>
    <w:rsid w:val="00FD7A08"/>
    <w:rsid w:val="00FE3252"/>
    <w:rsid w:val="00FE656B"/>
    <w:rsid w:val="00FF10C5"/>
    <w:rsid w:val="00FF2140"/>
    <w:rsid w:val="00FF6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03"/>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autoRedefine/>
    <w:uiPriority w:val="99"/>
    <w:rsid w:val="005E7A2B"/>
    <w:pPr>
      <w:tabs>
        <w:tab w:val="num" w:pos="360"/>
      </w:tabs>
    </w:pPr>
    <w:rPr>
      <w:rFonts w:ascii="Times New Roman" w:hAnsi="Times New Roman" w:cs="Times New Roman"/>
      <w:sz w:val="24"/>
      <w:szCs w:val="24"/>
    </w:rPr>
  </w:style>
  <w:style w:type="paragraph" w:styleId="a3">
    <w:name w:val="header"/>
    <w:basedOn w:val="a"/>
    <w:link w:val="Char"/>
    <w:uiPriority w:val="99"/>
    <w:rsid w:val="008E5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E54EB"/>
    <w:rPr>
      <w:sz w:val="18"/>
      <w:szCs w:val="18"/>
    </w:rPr>
  </w:style>
  <w:style w:type="paragraph" w:styleId="a4">
    <w:name w:val="footer"/>
    <w:basedOn w:val="a"/>
    <w:link w:val="Char0"/>
    <w:uiPriority w:val="99"/>
    <w:rsid w:val="008E54E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E54EB"/>
    <w:rPr>
      <w:sz w:val="18"/>
      <w:szCs w:val="18"/>
    </w:rPr>
  </w:style>
  <w:style w:type="paragraph" w:styleId="a5">
    <w:name w:val="Balloon Text"/>
    <w:basedOn w:val="a"/>
    <w:link w:val="Char1"/>
    <w:uiPriority w:val="99"/>
    <w:semiHidden/>
    <w:rsid w:val="00D2558C"/>
    <w:rPr>
      <w:sz w:val="18"/>
      <w:szCs w:val="18"/>
    </w:rPr>
  </w:style>
  <w:style w:type="character" w:customStyle="1" w:styleId="Char1">
    <w:name w:val="批注框文本 Char"/>
    <w:basedOn w:val="a0"/>
    <w:link w:val="a5"/>
    <w:uiPriority w:val="99"/>
    <w:semiHidden/>
    <w:locked/>
    <w:rsid w:val="00D2558C"/>
    <w:rPr>
      <w:sz w:val="18"/>
      <w:szCs w:val="18"/>
    </w:rPr>
  </w:style>
  <w:style w:type="character" w:styleId="a6">
    <w:name w:val="annotation reference"/>
    <w:basedOn w:val="a0"/>
    <w:uiPriority w:val="99"/>
    <w:semiHidden/>
    <w:unhideWhenUsed/>
    <w:rsid w:val="00CB798C"/>
    <w:rPr>
      <w:sz w:val="21"/>
      <w:szCs w:val="21"/>
    </w:rPr>
  </w:style>
  <w:style w:type="paragraph" w:styleId="a7">
    <w:name w:val="annotation text"/>
    <w:basedOn w:val="a"/>
    <w:link w:val="Char2"/>
    <w:uiPriority w:val="99"/>
    <w:semiHidden/>
    <w:unhideWhenUsed/>
    <w:rsid w:val="00CB798C"/>
    <w:pPr>
      <w:jc w:val="left"/>
    </w:pPr>
  </w:style>
  <w:style w:type="character" w:customStyle="1" w:styleId="Char2">
    <w:name w:val="批注文字 Char"/>
    <w:basedOn w:val="a0"/>
    <w:link w:val="a7"/>
    <w:uiPriority w:val="99"/>
    <w:semiHidden/>
    <w:rsid w:val="00CB798C"/>
    <w:rPr>
      <w:rFonts w:cs="Calibri"/>
      <w:szCs w:val="21"/>
    </w:rPr>
  </w:style>
  <w:style w:type="paragraph" w:styleId="a8">
    <w:name w:val="annotation subject"/>
    <w:basedOn w:val="a7"/>
    <w:next w:val="a7"/>
    <w:link w:val="Char3"/>
    <w:uiPriority w:val="99"/>
    <w:semiHidden/>
    <w:unhideWhenUsed/>
    <w:rsid w:val="00CB798C"/>
    <w:rPr>
      <w:b/>
      <w:bCs/>
    </w:rPr>
  </w:style>
  <w:style w:type="character" w:customStyle="1" w:styleId="Char3">
    <w:name w:val="批注主题 Char"/>
    <w:basedOn w:val="Char2"/>
    <w:link w:val="a8"/>
    <w:uiPriority w:val="99"/>
    <w:semiHidden/>
    <w:rsid w:val="00CB798C"/>
    <w:rPr>
      <w:rFonts w:cs="Calibri"/>
      <w:b/>
      <w:bCs/>
      <w:szCs w:val="21"/>
    </w:rPr>
  </w:style>
  <w:style w:type="paragraph" w:styleId="a9">
    <w:name w:val="Revision"/>
    <w:hidden/>
    <w:uiPriority w:val="99"/>
    <w:semiHidden/>
    <w:rsid w:val="00527AEC"/>
    <w:rPr>
      <w:rFonts w:cs="Calibri"/>
      <w:szCs w:val="21"/>
    </w:rPr>
  </w:style>
  <w:style w:type="table" w:styleId="aa">
    <w:name w:val="Table Theme"/>
    <w:basedOn w:val="a1"/>
    <w:rsid w:val="00457895"/>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autoRedefine/>
    <w:rsid w:val="0025709F"/>
    <w:pPr>
      <w:tabs>
        <w:tab w:val="num" w:pos="360"/>
      </w:tabs>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7.bin"/><Relationship Id="rId31" Type="http://schemas.microsoft.com/office/2016/09/relationships/commentsIds" Target="commentsIds.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4</DocSecurity>
  <Lines>11</Lines>
  <Paragraphs>3</Paragraphs>
  <ScaleCrop>false</ScaleCrop>
  <Company>China</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招商基金管理有限公司关于招商招财宝货币市场基金增加基金份额类别的公告</dc:title>
  <dc:creator>王峰</dc:creator>
  <cp:lastModifiedBy>ZHONGM</cp:lastModifiedBy>
  <cp:revision>2</cp:revision>
  <dcterms:created xsi:type="dcterms:W3CDTF">2020-07-03T16:01:00Z</dcterms:created>
  <dcterms:modified xsi:type="dcterms:W3CDTF">2020-07-03T16:01:00Z</dcterms:modified>
</cp:coreProperties>
</file>