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E1" w:rsidRPr="00E959E1" w:rsidRDefault="00E959E1" w:rsidP="00FD2EC4">
      <w:pPr>
        <w:jc w:val="center"/>
        <w:rPr>
          <w:b/>
          <w:sz w:val="32"/>
          <w:szCs w:val="32"/>
        </w:rPr>
      </w:pPr>
      <w:r w:rsidRPr="00E959E1">
        <w:rPr>
          <w:rFonts w:hint="eastAsia"/>
          <w:b/>
          <w:sz w:val="32"/>
          <w:szCs w:val="32"/>
        </w:rPr>
        <w:t>永赢基金管理有限公司关于新增</w:t>
      </w:r>
      <w:r w:rsidR="00360B84">
        <w:rPr>
          <w:rFonts w:hint="eastAsia"/>
          <w:b/>
          <w:sz w:val="32"/>
          <w:szCs w:val="32"/>
        </w:rPr>
        <w:t>恒泰证券</w:t>
      </w:r>
      <w:r w:rsidR="00AC3981">
        <w:rPr>
          <w:rFonts w:hint="eastAsia"/>
          <w:b/>
          <w:sz w:val="32"/>
          <w:szCs w:val="32"/>
        </w:rPr>
        <w:t>股份</w:t>
      </w:r>
      <w:r w:rsidR="008943F3" w:rsidRPr="008943F3">
        <w:rPr>
          <w:rFonts w:hint="eastAsia"/>
          <w:b/>
          <w:sz w:val="32"/>
          <w:szCs w:val="32"/>
        </w:rPr>
        <w:t>有限公司</w:t>
      </w:r>
      <w:r w:rsidRPr="00E959E1">
        <w:rPr>
          <w:rFonts w:hint="eastAsia"/>
          <w:b/>
          <w:sz w:val="32"/>
          <w:szCs w:val="32"/>
        </w:rPr>
        <w:t>为</w:t>
      </w:r>
      <w:r w:rsidR="00010FB1">
        <w:rPr>
          <w:rFonts w:hint="eastAsia"/>
          <w:b/>
          <w:sz w:val="32"/>
          <w:szCs w:val="32"/>
        </w:rPr>
        <w:t>旗下部分基金</w:t>
      </w:r>
      <w:r w:rsidRPr="00E959E1">
        <w:rPr>
          <w:rFonts w:hint="eastAsia"/>
          <w:b/>
          <w:sz w:val="32"/>
          <w:szCs w:val="32"/>
        </w:rPr>
        <w:t>代销机构</w:t>
      </w:r>
      <w:r w:rsidR="0042640E">
        <w:rPr>
          <w:rFonts w:hint="eastAsia"/>
          <w:b/>
          <w:sz w:val="32"/>
          <w:szCs w:val="32"/>
        </w:rPr>
        <w:t>并参与其费率优惠活动</w:t>
      </w:r>
      <w:r w:rsidRPr="00E959E1">
        <w:rPr>
          <w:rFonts w:hint="eastAsia"/>
          <w:b/>
          <w:sz w:val="32"/>
          <w:szCs w:val="32"/>
        </w:rPr>
        <w:t>的公告</w:t>
      </w:r>
    </w:p>
    <w:p w:rsidR="00E959E1" w:rsidRDefault="00E959E1" w:rsidP="00E959E1"/>
    <w:p w:rsidR="00E959E1" w:rsidRPr="00E959E1" w:rsidRDefault="00E959E1" w:rsidP="000536A6">
      <w:pPr>
        <w:spacing w:line="360" w:lineRule="auto"/>
        <w:ind w:firstLineChars="200" w:firstLine="480"/>
        <w:rPr>
          <w:sz w:val="24"/>
          <w:szCs w:val="24"/>
        </w:rPr>
      </w:pPr>
      <w:r w:rsidRPr="00E959E1">
        <w:rPr>
          <w:rFonts w:hint="eastAsia"/>
          <w:sz w:val="24"/>
          <w:szCs w:val="24"/>
        </w:rPr>
        <w:t>根据永赢基金管理有限公司（以下简称“</w:t>
      </w:r>
      <w:r w:rsidR="00FD2EC4">
        <w:rPr>
          <w:rFonts w:hint="eastAsia"/>
          <w:sz w:val="24"/>
          <w:szCs w:val="24"/>
        </w:rPr>
        <w:t>本公司</w:t>
      </w:r>
      <w:r w:rsidRPr="00E959E1">
        <w:rPr>
          <w:rFonts w:hint="eastAsia"/>
          <w:sz w:val="24"/>
          <w:szCs w:val="24"/>
        </w:rPr>
        <w:t>”）与</w:t>
      </w:r>
      <w:r w:rsidR="00360B84">
        <w:rPr>
          <w:rFonts w:hint="eastAsia"/>
          <w:sz w:val="24"/>
          <w:szCs w:val="24"/>
        </w:rPr>
        <w:t>恒泰</w:t>
      </w:r>
      <w:r w:rsidR="00AC3981" w:rsidRPr="00AC3981">
        <w:rPr>
          <w:rFonts w:hint="eastAsia"/>
          <w:sz w:val="24"/>
          <w:szCs w:val="24"/>
        </w:rPr>
        <w:t>证券股份有限公司</w:t>
      </w:r>
      <w:r w:rsidR="00FD2EC4">
        <w:rPr>
          <w:rFonts w:hint="eastAsia"/>
          <w:sz w:val="24"/>
          <w:szCs w:val="24"/>
        </w:rPr>
        <w:t>（以下</w:t>
      </w:r>
      <w:r w:rsidR="00FD2EC4" w:rsidRPr="00E41B39">
        <w:rPr>
          <w:rFonts w:hint="eastAsia"/>
          <w:sz w:val="24"/>
          <w:szCs w:val="24"/>
        </w:rPr>
        <w:t>简</w:t>
      </w:r>
      <w:r w:rsidR="00177B0F" w:rsidRPr="00E41B39">
        <w:rPr>
          <w:rFonts w:hint="eastAsia"/>
          <w:sz w:val="24"/>
          <w:szCs w:val="24"/>
        </w:rPr>
        <w:t>称</w:t>
      </w:r>
      <w:r w:rsidR="00FD2EC4" w:rsidRPr="00E41B39">
        <w:rPr>
          <w:rFonts w:hint="eastAsia"/>
          <w:sz w:val="24"/>
          <w:szCs w:val="24"/>
        </w:rPr>
        <w:t>“</w:t>
      </w:r>
      <w:r w:rsidR="00360B84">
        <w:rPr>
          <w:rFonts w:hint="eastAsia"/>
          <w:sz w:val="24"/>
          <w:szCs w:val="24"/>
        </w:rPr>
        <w:t>恒泰证券</w:t>
      </w:r>
      <w:r w:rsidR="00FD2EC4" w:rsidRPr="00E959E1">
        <w:rPr>
          <w:rFonts w:hint="eastAsia"/>
          <w:sz w:val="24"/>
          <w:szCs w:val="24"/>
        </w:rPr>
        <w:t>”</w:t>
      </w:r>
      <w:r w:rsidR="00FD2EC4">
        <w:rPr>
          <w:rFonts w:hint="eastAsia"/>
          <w:sz w:val="24"/>
          <w:szCs w:val="24"/>
        </w:rPr>
        <w:t>）</w:t>
      </w:r>
      <w:r w:rsidRPr="00E959E1">
        <w:rPr>
          <w:rFonts w:hint="eastAsia"/>
          <w:sz w:val="24"/>
          <w:szCs w:val="24"/>
        </w:rPr>
        <w:t>签署的</w:t>
      </w:r>
      <w:r w:rsidR="0075035E">
        <w:rPr>
          <w:rFonts w:hint="eastAsia"/>
          <w:sz w:val="24"/>
          <w:szCs w:val="24"/>
        </w:rPr>
        <w:t>公开募集</w:t>
      </w:r>
      <w:r w:rsidR="004B6E6B" w:rsidRPr="004B6E6B">
        <w:rPr>
          <w:rFonts w:hint="eastAsia"/>
          <w:sz w:val="24"/>
          <w:szCs w:val="24"/>
        </w:rPr>
        <w:t>证券投资基金</w:t>
      </w:r>
      <w:r w:rsidR="004B6E6B">
        <w:rPr>
          <w:rFonts w:hint="eastAsia"/>
          <w:sz w:val="24"/>
          <w:szCs w:val="24"/>
        </w:rPr>
        <w:t>销售</w:t>
      </w:r>
      <w:r w:rsidRPr="00E959E1">
        <w:rPr>
          <w:rFonts w:hint="eastAsia"/>
          <w:sz w:val="24"/>
          <w:szCs w:val="24"/>
        </w:rPr>
        <w:t>协议及补充协议，</w:t>
      </w:r>
      <w:r w:rsidR="00360B84">
        <w:rPr>
          <w:rFonts w:hint="eastAsia"/>
          <w:sz w:val="24"/>
          <w:szCs w:val="24"/>
        </w:rPr>
        <w:t>恒泰证券</w:t>
      </w:r>
      <w:r w:rsidRPr="00E959E1">
        <w:rPr>
          <w:rFonts w:hint="eastAsia"/>
          <w:sz w:val="24"/>
          <w:szCs w:val="24"/>
        </w:rPr>
        <w:t>拟于</w:t>
      </w:r>
      <w:r w:rsidR="0057133E" w:rsidRPr="00E959E1">
        <w:rPr>
          <w:rFonts w:hint="eastAsia"/>
          <w:sz w:val="24"/>
          <w:szCs w:val="24"/>
        </w:rPr>
        <w:t>20</w:t>
      </w:r>
      <w:r w:rsidR="0057133E">
        <w:rPr>
          <w:sz w:val="24"/>
          <w:szCs w:val="24"/>
        </w:rPr>
        <w:t>20</w:t>
      </w:r>
      <w:r w:rsidRPr="00E959E1">
        <w:rPr>
          <w:rFonts w:hint="eastAsia"/>
          <w:sz w:val="24"/>
          <w:szCs w:val="24"/>
        </w:rPr>
        <w:t>年</w:t>
      </w:r>
      <w:r w:rsidR="00BC4F9F">
        <w:rPr>
          <w:sz w:val="24"/>
          <w:szCs w:val="24"/>
        </w:rPr>
        <w:t>7</w:t>
      </w:r>
      <w:r w:rsidR="00040D60">
        <w:rPr>
          <w:rFonts w:hint="eastAsia"/>
          <w:sz w:val="24"/>
          <w:szCs w:val="24"/>
        </w:rPr>
        <w:t>月</w:t>
      </w:r>
      <w:r w:rsidR="00BC4F9F">
        <w:rPr>
          <w:sz w:val="24"/>
          <w:szCs w:val="24"/>
        </w:rPr>
        <w:t>2</w:t>
      </w:r>
      <w:r w:rsidRPr="00E959E1">
        <w:rPr>
          <w:rFonts w:hint="eastAsia"/>
          <w:sz w:val="24"/>
          <w:szCs w:val="24"/>
        </w:rPr>
        <w:t>日起代理销售</w:t>
      </w:r>
      <w:r w:rsidR="000E0890">
        <w:rPr>
          <w:rFonts w:hint="eastAsia"/>
          <w:sz w:val="24"/>
          <w:szCs w:val="24"/>
        </w:rPr>
        <w:t>本公司</w:t>
      </w:r>
      <w:r w:rsidRPr="00E959E1">
        <w:rPr>
          <w:rFonts w:hint="eastAsia"/>
          <w:sz w:val="24"/>
          <w:szCs w:val="24"/>
        </w:rPr>
        <w:t>以下产品，届时投资者可通过</w:t>
      </w:r>
      <w:r w:rsidR="00360B84">
        <w:rPr>
          <w:rFonts w:hint="eastAsia"/>
          <w:sz w:val="24"/>
          <w:szCs w:val="24"/>
        </w:rPr>
        <w:t>恒泰证券</w:t>
      </w:r>
      <w:r w:rsidRPr="00E959E1">
        <w:rPr>
          <w:rFonts w:hint="eastAsia"/>
          <w:sz w:val="24"/>
          <w:szCs w:val="24"/>
        </w:rPr>
        <w:t>办理下列基金的</w:t>
      </w:r>
      <w:r w:rsidR="00010FB1">
        <w:rPr>
          <w:rFonts w:hint="eastAsia"/>
          <w:sz w:val="24"/>
          <w:szCs w:val="24"/>
        </w:rPr>
        <w:t>开户、</w:t>
      </w:r>
      <w:r w:rsidRPr="00E959E1">
        <w:rPr>
          <w:rFonts w:hint="eastAsia"/>
          <w:sz w:val="24"/>
          <w:szCs w:val="24"/>
        </w:rPr>
        <w:t>申购、赎回</w:t>
      </w:r>
      <w:r w:rsidR="00B70515">
        <w:rPr>
          <w:rFonts w:hint="eastAsia"/>
          <w:sz w:val="24"/>
          <w:szCs w:val="24"/>
        </w:rPr>
        <w:t>、</w:t>
      </w:r>
      <w:r w:rsidR="00010FB1">
        <w:rPr>
          <w:rFonts w:hint="eastAsia"/>
          <w:sz w:val="24"/>
          <w:szCs w:val="24"/>
        </w:rPr>
        <w:t>转换和</w:t>
      </w:r>
      <w:r w:rsidR="00D0388C">
        <w:rPr>
          <w:sz w:val="24"/>
          <w:szCs w:val="24"/>
        </w:rPr>
        <w:t>定期定额投资</w:t>
      </w:r>
      <w:r w:rsidR="00856F04">
        <w:rPr>
          <w:rFonts w:hint="eastAsia"/>
          <w:sz w:val="24"/>
          <w:szCs w:val="24"/>
        </w:rPr>
        <w:t>等</w:t>
      </w:r>
      <w:r w:rsidRPr="00E959E1">
        <w:rPr>
          <w:rFonts w:hint="eastAsia"/>
          <w:sz w:val="24"/>
          <w:szCs w:val="24"/>
        </w:rPr>
        <w:t>业务，具体办理程序应遵循</w:t>
      </w:r>
      <w:r w:rsidR="00360B84">
        <w:rPr>
          <w:rFonts w:hint="eastAsia"/>
          <w:sz w:val="24"/>
          <w:szCs w:val="24"/>
        </w:rPr>
        <w:t>恒泰</w:t>
      </w:r>
      <w:r w:rsidR="0042640E">
        <w:rPr>
          <w:rFonts w:hint="eastAsia"/>
          <w:sz w:val="24"/>
          <w:szCs w:val="24"/>
        </w:rPr>
        <w:t>证券</w:t>
      </w:r>
      <w:r w:rsidRPr="00E959E1">
        <w:rPr>
          <w:rFonts w:hint="eastAsia"/>
          <w:sz w:val="24"/>
          <w:szCs w:val="24"/>
        </w:rPr>
        <w:t>相关规定。</w:t>
      </w:r>
    </w:p>
    <w:p w:rsidR="00E959E1" w:rsidRPr="00E959E1" w:rsidRDefault="00E959E1" w:rsidP="00E959E1">
      <w:pPr>
        <w:rPr>
          <w:sz w:val="24"/>
          <w:szCs w:val="24"/>
        </w:rPr>
      </w:pPr>
    </w:p>
    <w:p w:rsidR="00C57A59" w:rsidRPr="00E959E1" w:rsidRDefault="00C57A59" w:rsidP="00C57A59">
      <w:pPr>
        <w:rPr>
          <w:sz w:val="24"/>
          <w:szCs w:val="24"/>
        </w:rPr>
      </w:pPr>
      <w:r w:rsidRPr="00E959E1">
        <w:rPr>
          <w:rFonts w:hint="eastAsia"/>
          <w:sz w:val="24"/>
          <w:szCs w:val="24"/>
        </w:rPr>
        <w:t>一、适用基金</w:t>
      </w:r>
    </w:p>
    <w:tbl>
      <w:tblPr>
        <w:tblW w:w="0" w:type="auto"/>
        <w:jc w:val="center"/>
        <w:tblLayout w:type="fixed"/>
        <w:tblLook w:val="04A0"/>
      </w:tblPr>
      <w:tblGrid>
        <w:gridCol w:w="843"/>
        <w:gridCol w:w="5386"/>
        <w:gridCol w:w="1150"/>
      </w:tblGrid>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jc w:val="center"/>
              <w:rPr>
                <w:sz w:val="24"/>
                <w:szCs w:val="24"/>
              </w:rPr>
            </w:pPr>
            <w:r w:rsidRPr="00E959E1">
              <w:rPr>
                <w:rFonts w:ascii="宋体" w:hAnsi="宋体" w:cs="宋体"/>
                <w:noProof/>
                <w:color w:val="000000"/>
                <w:sz w:val="24"/>
                <w:szCs w:val="24"/>
              </w:rPr>
              <w:t>序号</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jc w:val="center"/>
              <w:rPr>
                <w:sz w:val="24"/>
                <w:szCs w:val="24"/>
              </w:rPr>
            </w:pPr>
            <w:r w:rsidRPr="00E959E1">
              <w:rPr>
                <w:rFonts w:ascii="宋体" w:hAnsi="宋体" w:cs="宋体"/>
                <w:noProof/>
                <w:color w:val="000000"/>
                <w:sz w:val="24"/>
                <w:szCs w:val="24"/>
              </w:rPr>
              <w:t>基金名称</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jc w:val="center"/>
              <w:rPr>
                <w:sz w:val="24"/>
                <w:szCs w:val="24"/>
              </w:rPr>
            </w:pPr>
            <w:r w:rsidRPr="00E959E1">
              <w:rPr>
                <w:rFonts w:ascii="宋体" w:hAnsi="宋体" w:cs="宋体"/>
                <w:noProof/>
                <w:color w:val="000000"/>
                <w:sz w:val="24"/>
                <w:szCs w:val="24"/>
              </w:rPr>
              <w:t>基金代码</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0536A6" w:rsidP="00C87DCA">
            <w:pPr>
              <w:spacing w:line="360" w:lineRule="auto"/>
              <w:ind w:left="108"/>
              <w:jc w:val="center"/>
              <w:rPr>
                <w:sz w:val="24"/>
                <w:szCs w:val="24"/>
              </w:rPr>
            </w:pPr>
            <w:r>
              <w:rPr>
                <w:rFonts w:ascii="宋体" w:hAnsi="宋体" w:cs="宋体"/>
                <w:noProof/>
                <w:color w:val="000000"/>
                <w:sz w:val="24"/>
                <w:szCs w:val="24"/>
              </w:rPr>
              <w:t>1</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sidRPr="00E959E1">
              <w:rPr>
                <w:rFonts w:ascii="宋体" w:hAnsi="宋体" w:cs="宋体"/>
                <w:noProof/>
                <w:color w:val="000000"/>
                <w:sz w:val="24"/>
                <w:szCs w:val="24"/>
              </w:rPr>
              <w:t>永赢双利债券型证券投资基金</w:t>
            </w:r>
            <w:r w:rsidRPr="00E959E1">
              <w:rPr>
                <w:rFonts w:ascii="Calibri" w:hAnsi="Calibri" w:cs="Calibri"/>
                <w:noProof/>
                <w:color w:val="000000"/>
                <w:sz w:val="24"/>
                <w:szCs w:val="24"/>
              </w:rPr>
              <w:t> </w:t>
            </w:r>
            <w:r w:rsidRPr="00E959E1">
              <w:rPr>
                <w:rFonts w:ascii="宋体" w:hAnsi="宋体" w:cs="宋体"/>
                <w:noProof/>
                <w:color w:val="000000"/>
                <w:sz w:val="24"/>
                <w:szCs w:val="24"/>
              </w:rPr>
              <w:t>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sidRPr="00E959E1">
              <w:rPr>
                <w:rFonts w:ascii="宋体" w:hAnsi="宋体" w:cs="宋体"/>
                <w:noProof/>
                <w:color w:val="000000"/>
                <w:sz w:val="24"/>
                <w:szCs w:val="24"/>
              </w:rPr>
              <w:t>002521</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0536A6" w:rsidP="00C87DCA">
            <w:pPr>
              <w:spacing w:line="360" w:lineRule="auto"/>
              <w:ind w:left="108"/>
              <w:jc w:val="center"/>
              <w:rPr>
                <w:sz w:val="24"/>
                <w:szCs w:val="24"/>
              </w:rPr>
            </w:pPr>
            <w:r>
              <w:rPr>
                <w:rFonts w:ascii="宋体" w:hAnsi="宋体" w:cs="宋体"/>
                <w:noProof/>
                <w:color w:val="000000"/>
                <w:sz w:val="24"/>
                <w:szCs w:val="24"/>
              </w:rPr>
              <w:t>2</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sidRPr="00E959E1">
              <w:rPr>
                <w:rFonts w:ascii="宋体" w:hAnsi="宋体" w:cs="宋体"/>
                <w:noProof/>
                <w:color w:val="000000"/>
                <w:sz w:val="24"/>
                <w:szCs w:val="24"/>
              </w:rPr>
              <w:t>永赢双利债券型证券投资基金</w:t>
            </w:r>
            <w:r w:rsidRPr="00E959E1">
              <w:rPr>
                <w:rFonts w:ascii="Calibri" w:hAnsi="Calibri" w:cs="Calibri"/>
                <w:noProof/>
                <w:color w:val="000000"/>
                <w:sz w:val="24"/>
                <w:szCs w:val="24"/>
              </w:rPr>
              <w:t> </w:t>
            </w:r>
            <w:r w:rsidRPr="00E959E1">
              <w:rPr>
                <w:rFonts w:ascii="宋体" w:hAnsi="宋体" w:cs="宋体"/>
                <w:noProof/>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sz w:val="24"/>
                <w:szCs w:val="24"/>
              </w:rPr>
            </w:pPr>
            <w:r w:rsidRPr="00E959E1">
              <w:rPr>
                <w:rFonts w:ascii="宋体" w:hAnsi="宋体" w:cs="宋体"/>
                <w:noProof/>
                <w:color w:val="000000"/>
                <w:sz w:val="24"/>
                <w:szCs w:val="24"/>
              </w:rPr>
              <w:t>002522</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360B84" w:rsidP="00C87DCA">
            <w:pPr>
              <w:spacing w:line="360" w:lineRule="auto"/>
              <w:ind w:left="108"/>
              <w:jc w:val="center"/>
              <w:rPr>
                <w:rFonts w:ascii="宋体" w:hAnsi="宋体" w:cs="宋体"/>
                <w:noProof/>
                <w:color w:val="000000"/>
                <w:sz w:val="24"/>
                <w:szCs w:val="24"/>
              </w:rPr>
            </w:pPr>
            <w:r>
              <w:rPr>
                <w:rFonts w:ascii="宋体" w:hAnsi="宋体" w:cs="宋体"/>
                <w:noProof/>
                <w:color w:val="000000"/>
                <w:sz w:val="24"/>
                <w:szCs w:val="24"/>
              </w:rPr>
              <w:t>3</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0804BE" w:rsidRDefault="00801311" w:rsidP="00C87DCA">
            <w:pPr>
              <w:spacing w:line="360" w:lineRule="auto"/>
              <w:ind w:firstLineChars="50" w:firstLine="120"/>
              <w:rPr>
                <w:rFonts w:ascii="宋体" w:hAnsi="宋体" w:cs="宋体"/>
                <w:noProof/>
                <w:color w:val="000000"/>
                <w:sz w:val="24"/>
                <w:szCs w:val="24"/>
              </w:rPr>
            </w:pPr>
            <w:r w:rsidRPr="000804BE">
              <w:rPr>
                <w:rFonts w:ascii="宋体" w:hAnsi="宋体" w:cs="宋体" w:hint="eastAsia"/>
                <w:noProof/>
                <w:color w:val="000000"/>
                <w:sz w:val="24"/>
                <w:szCs w:val="24"/>
              </w:rPr>
              <w:t>永赢惠添利灵活配置混合型证券投资基金</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005711</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360B84" w:rsidP="00C87DCA">
            <w:pPr>
              <w:spacing w:line="360" w:lineRule="auto"/>
              <w:ind w:left="108"/>
              <w:jc w:val="center"/>
              <w:rPr>
                <w:rFonts w:ascii="宋体" w:hAnsi="宋体" w:cs="宋体"/>
                <w:noProof/>
                <w:color w:val="000000"/>
                <w:sz w:val="24"/>
                <w:szCs w:val="24"/>
              </w:rPr>
            </w:pPr>
            <w:r>
              <w:rPr>
                <w:rFonts w:ascii="宋体" w:hAnsi="宋体" w:cs="宋体"/>
                <w:noProof/>
                <w:color w:val="000000"/>
                <w:sz w:val="24"/>
                <w:szCs w:val="24"/>
              </w:rPr>
              <w:t>4</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959E1" w:rsidRDefault="00801311" w:rsidP="00C87DCA">
            <w:pPr>
              <w:spacing w:line="360" w:lineRule="auto"/>
              <w:ind w:left="108"/>
              <w:rPr>
                <w:rFonts w:ascii="宋体" w:hAnsi="宋体" w:cs="宋体"/>
                <w:noProof/>
                <w:color w:val="000000"/>
                <w:sz w:val="24"/>
                <w:szCs w:val="24"/>
              </w:rPr>
            </w:pPr>
            <w:r w:rsidRPr="00E13303">
              <w:rPr>
                <w:rFonts w:ascii="宋体" w:hAnsi="宋体" w:cs="宋体" w:hint="eastAsia"/>
                <w:noProof/>
                <w:color w:val="000000"/>
                <w:sz w:val="24"/>
                <w:szCs w:val="24"/>
              </w:rPr>
              <w:t>永赢消费主题灵活配置混合型证券投资基金</w:t>
            </w:r>
            <w:r>
              <w:rPr>
                <w:rFonts w:ascii="宋体" w:hAnsi="宋体" w:cs="宋体" w:hint="eastAsia"/>
                <w:noProof/>
                <w:color w:val="000000"/>
                <w:sz w:val="24"/>
                <w:szCs w:val="24"/>
              </w:rPr>
              <w:t>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801311" w:rsidP="00C87DCA">
            <w:pPr>
              <w:spacing w:line="360" w:lineRule="auto"/>
              <w:ind w:left="108"/>
              <w:rPr>
                <w:rFonts w:ascii="宋体" w:hAnsi="宋体" w:cs="宋体"/>
                <w:noProof/>
                <w:color w:val="000000"/>
                <w:sz w:val="24"/>
                <w:szCs w:val="24"/>
              </w:rPr>
            </w:pPr>
            <w:r w:rsidRPr="00E13303">
              <w:rPr>
                <w:rFonts w:ascii="宋体" w:hAnsi="宋体" w:cs="宋体"/>
                <w:noProof/>
                <w:color w:val="000000"/>
                <w:sz w:val="24"/>
                <w:szCs w:val="24"/>
              </w:rPr>
              <w:t>006252</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360B84" w:rsidP="00C87DCA">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5</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0804BE" w:rsidRDefault="00801311" w:rsidP="00C87DCA">
            <w:pPr>
              <w:spacing w:line="360" w:lineRule="auto"/>
              <w:ind w:left="108"/>
              <w:rPr>
                <w:rFonts w:ascii="宋体" w:hAnsi="宋体" w:cs="宋体"/>
                <w:noProof/>
                <w:color w:val="000000"/>
                <w:sz w:val="24"/>
                <w:szCs w:val="24"/>
              </w:rPr>
            </w:pPr>
            <w:r w:rsidRPr="00F0736D">
              <w:rPr>
                <w:rFonts w:ascii="宋体" w:hAnsi="宋体" w:cs="宋体" w:hint="eastAsia"/>
                <w:noProof/>
                <w:color w:val="000000"/>
                <w:sz w:val="24"/>
                <w:szCs w:val="24"/>
              </w:rPr>
              <w:t>永赢消费主题灵活配置混合型证券投资基金</w:t>
            </w:r>
            <w:r>
              <w:rPr>
                <w:rFonts w:ascii="宋体" w:hAnsi="宋体" w:cs="宋体" w:hint="eastAsia"/>
                <w:noProof/>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E13303"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006253</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360B84" w:rsidP="00C87DCA">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6</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892F19"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永赢开泰中高等级中短债债券型证券投资基金A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007542</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360B84" w:rsidP="00C87DCA">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7</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永赢开泰中高等级中短债债券型证券投资基金C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801311" w:rsidP="00C87DCA">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007543</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360B84"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8</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w:t>
            </w:r>
            <w:r w:rsidR="008C6F43">
              <w:rPr>
                <w:rFonts w:ascii="宋体" w:hAnsi="宋体" w:cs="宋体" w:hint="eastAsia"/>
                <w:noProof/>
                <w:color w:val="000000"/>
                <w:sz w:val="24"/>
                <w:szCs w:val="24"/>
              </w:rPr>
              <w:t>科技驱动混合型证券投资基金A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008919</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360B84"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9</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w:t>
            </w:r>
            <w:r w:rsidR="008C6F43">
              <w:rPr>
                <w:rFonts w:ascii="宋体" w:hAnsi="宋体" w:cs="宋体" w:hint="eastAsia"/>
                <w:noProof/>
                <w:color w:val="000000"/>
                <w:sz w:val="24"/>
                <w:szCs w:val="24"/>
              </w:rPr>
              <w:t>科技驱动混合型证券投资基金</w:t>
            </w:r>
            <w:r>
              <w:rPr>
                <w:rFonts w:ascii="宋体" w:hAnsi="宋体" w:cs="宋体" w:hint="eastAsia"/>
                <w:noProof/>
                <w:color w:val="000000"/>
                <w:sz w:val="24"/>
                <w:szCs w:val="24"/>
              </w:rPr>
              <w:t>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008920</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360B84"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10</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01311"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w:t>
            </w:r>
            <w:r w:rsidR="008C6F43">
              <w:rPr>
                <w:rFonts w:ascii="宋体" w:hAnsi="宋体" w:cs="宋体" w:hint="eastAsia"/>
                <w:noProof/>
                <w:color w:val="000000"/>
                <w:sz w:val="24"/>
                <w:szCs w:val="24"/>
              </w:rPr>
              <w:t>股息优选</w:t>
            </w:r>
            <w:r>
              <w:rPr>
                <w:rFonts w:ascii="宋体" w:hAnsi="宋体" w:cs="宋体" w:hint="eastAsia"/>
                <w:noProof/>
                <w:color w:val="000000"/>
                <w:sz w:val="24"/>
                <w:szCs w:val="24"/>
              </w:rPr>
              <w:t>混合型证券投资基金A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008480</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360B84"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11</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8C6F43"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永赢股息优选</w:t>
            </w:r>
            <w:r w:rsidR="00801311">
              <w:rPr>
                <w:rFonts w:ascii="宋体" w:hAnsi="宋体" w:cs="宋体" w:hint="eastAsia"/>
                <w:noProof/>
                <w:color w:val="000000"/>
                <w:sz w:val="24"/>
                <w:szCs w:val="24"/>
              </w:rPr>
              <w:t>混合型证券投资基金C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008481</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360B84"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12</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永赢医药健康股票</w:t>
            </w:r>
            <w:r w:rsidR="00801311">
              <w:rPr>
                <w:rFonts w:ascii="宋体" w:hAnsi="宋体" w:cs="宋体" w:hint="eastAsia"/>
                <w:noProof/>
                <w:color w:val="000000"/>
                <w:sz w:val="24"/>
                <w:szCs w:val="24"/>
              </w:rPr>
              <w:t>型证券投资基金A</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008618</w:t>
            </w:r>
          </w:p>
        </w:tc>
      </w:tr>
      <w:tr w:rsidR="00801311" w:rsidRPr="00E959E1" w:rsidTr="00C87DCA">
        <w:trPr>
          <w:trHeight w:val="20"/>
          <w:jc w:val="center"/>
        </w:trPr>
        <w:tc>
          <w:tcPr>
            <w:tcW w:w="84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360B84" w:rsidP="00801311">
            <w:pPr>
              <w:spacing w:line="360" w:lineRule="auto"/>
              <w:ind w:left="108"/>
              <w:jc w:val="center"/>
              <w:rPr>
                <w:rFonts w:ascii="宋体" w:hAnsi="宋体" w:cs="宋体"/>
                <w:noProof/>
                <w:color w:val="000000"/>
                <w:sz w:val="24"/>
                <w:szCs w:val="24"/>
              </w:rPr>
            </w:pPr>
            <w:r>
              <w:rPr>
                <w:rFonts w:ascii="宋体" w:hAnsi="宋体" w:cs="宋体" w:hint="eastAsia"/>
                <w:noProof/>
                <w:color w:val="000000"/>
                <w:sz w:val="24"/>
                <w:szCs w:val="24"/>
              </w:rPr>
              <w:t>13</w:t>
            </w:r>
          </w:p>
        </w:tc>
        <w:tc>
          <w:tcPr>
            <w:tcW w:w="53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Pr="006B1EA6"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永赢医药健康股票型证券投资基金C</w:t>
            </w:r>
          </w:p>
        </w:tc>
        <w:tc>
          <w:tcPr>
            <w:tcW w:w="11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801311" w:rsidRDefault="00AE1A8C" w:rsidP="00801311">
            <w:pPr>
              <w:spacing w:line="360" w:lineRule="auto"/>
              <w:ind w:left="108"/>
              <w:rPr>
                <w:rFonts w:ascii="宋体" w:hAnsi="宋体" w:cs="宋体"/>
                <w:noProof/>
                <w:color w:val="000000"/>
                <w:sz w:val="24"/>
                <w:szCs w:val="24"/>
              </w:rPr>
            </w:pPr>
            <w:r>
              <w:rPr>
                <w:rFonts w:ascii="宋体" w:hAnsi="宋体" w:cs="宋体" w:hint="eastAsia"/>
                <w:noProof/>
                <w:color w:val="000000"/>
                <w:sz w:val="24"/>
                <w:szCs w:val="24"/>
              </w:rPr>
              <w:t>008619</w:t>
            </w:r>
          </w:p>
        </w:tc>
      </w:tr>
    </w:tbl>
    <w:p w:rsidR="00B63CD4" w:rsidRDefault="00C57A59" w:rsidP="00896572">
      <w:pPr>
        <w:ind w:firstLineChars="200" w:firstLine="480"/>
        <w:rPr>
          <w:rFonts w:ascii="宋体" w:hAnsi="宋体" w:cs="宋体"/>
          <w:noProof/>
          <w:color w:val="000000"/>
          <w:sz w:val="24"/>
          <w:szCs w:val="24"/>
        </w:rPr>
      </w:pPr>
      <w:r w:rsidRPr="00E22AC4">
        <w:rPr>
          <w:rFonts w:ascii="宋体" w:hAnsi="宋体" w:cs="宋体" w:hint="eastAsia"/>
          <w:noProof/>
          <w:color w:val="000000"/>
          <w:sz w:val="24"/>
          <w:szCs w:val="24"/>
        </w:rPr>
        <w:t>注：</w:t>
      </w:r>
      <w:bookmarkStart w:id="0" w:name="_GoBack"/>
      <w:bookmarkEnd w:id="0"/>
      <w:r w:rsidR="00B63CD4" w:rsidRPr="00571151">
        <w:rPr>
          <w:rFonts w:hint="eastAsia"/>
          <w:sz w:val="24"/>
          <w:szCs w:val="24"/>
        </w:rPr>
        <w:t>同一基金的</w:t>
      </w:r>
      <w:r w:rsidR="00B63CD4" w:rsidRPr="00571151">
        <w:rPr>
          <w:sz w:val="24"/>
          <w:szCs w:val="24"/>
        </w:rPr>
        <w:t xml:space="preserve"> A </w:t>
      </w:r>
      <w:r w:rsidR="00B63CD4" w:rsidRPr="00571151">
        <w:rPr>
          <w:rFonts w:hint="eastAsia"/>
          <w:sz w:val="24"/>
          <w:szCs w:val="24"/>
        </w:rPr>
        <w:t>类份额与</w:t>
      </w:r>
      <w:r w:rsidR="00B63CD4" w:rsidRPr="00571151">
        <w:rPr>
          <w:sz w:val="24"/>
          <w:szCs w:val="24"/>
        </w:rPr>
        <w:t xml:space="preserve"> C </w:t>
      </w:r>
      <w:r w:rsidR="00B63CD4" w:rsidRPr="00571151">
        <w:rPr>
          <w:rFonts w:hint="eastAsia"/>
          <w:sz w:val="24"/>
          <w:szCs w:val="24"/>
        </w:rPr>
        <w:t>类份额之间不开通转换。</w:t>
      </w:r>
    </w:p>
    <w:p w:rsidR="00360B84" w:rsidRDefault="00360B84" w:rsidP="007E6FC0">
      <w:pPr>
        <w:ind w:leftChars="200" w:left="420"/>
        <w:rPr>
          <w:rFonts w:ascii="宋体" w:hAnsi="宋体" w:cs="宋体"/>
          <w:noProof/>
          <w:color w:val="000000"/>
          <w:sz w:val="24"/>
          <w:szCs w:val="24"/>
        </w:rPr>
      </w:pPr>
    </w:p>
    <w:p w:rsidR="003F6E81" w:rsidRDefault="003F6E81" w:rsidP="007E6FC0">
      <w:pPr>
        <w:ind w:leftChars="200" w:left="420"/>
        <w:rPr>
          <w:rFonts w:ascii="宋体" w:hAnsi="宋体" w:cs="宋体"/>
          <w:noProof/>
          <w:color w:val="000000"/>
          <w:sz w:val="24"/>
          <w:szCs w:val="24"/>
        </w:rPr>
      </w:pPr>
    </w:p>
    <w:p w:rsidR="003F6E81" w:rsidRPr="00A6038E" w:rsidRDefault="003F6E81" w:rsidP="007E6FC0">
      <w:pPr>
        <w:ind w:leftChars="200" w:left="420"/>
        <w:rPr>
          <w:rFonts w:ascii="宋体" w:hAnsi="宋体" w:cs="宋体"/>
          <w:noProof/>
          <w:color w:val="000000"/>
          <w:sz w:val="24"/>
          <w:szCs w:val="24"/>
        </w:rPr>
      </w:pPr>
    </w:p>
    <w:p w:rsidR="0042640E" w:rsidRPr="00FD2EC4" w:rsidRDefault="0042640E" w:rsidP="0042640E">
      <w:pPr>
        <w:spacing w:line="360" w:lineRule="auto"/>
        <w:rPr>
          <w:sz w:val="24"/>
          <w:szCs w:val="24"/>
        </w:rPr>
      </w:pPr>
      <w:r>
        <w:rPr>
          <w:rFonts w:hint="eastAsia"/>
          <w:sz w:val="24"/>
          <w:szCs w:val="24"/>
        </w:rPr>
        <w:t>二</w:t>
      </w:r>
      <w:r w:rsidRPr="00FD2EC4">
        <w:rPr>
          <w:rFonts w:hint="eastAsia"/>
          <w:sz w:val="24"/>
          <w:szCs w:val="24"/>
        </w:rPr>
        <w:t>、费率优惠及约定</w:t>
      </w:r>
    </w:p>
    <w:p w:rsidR="0042640E" w:rsidRPr="00FD2EC4" w:rsidRDefault="0042640E" w:rsidP="0042640E">
      <w:pPr>
        <w:spacing w:line="360" w:lineRule="auto"/>
        <w:ind w:firstLineChars="200" w:firstLine="480"/>
        <w:rPr>
          <w:sz w:val="24"/>
          <w:szCs w:val="24"/>
        </w:rPr>
      </w:pPr>
      <w:r w:rsidRPr="00FD2EC4">
        <w:rPr>
          <w:rFonts w:hint="eastAsia"/>
          <w:sz w:val="24"/>
          <w:szCs w:val="24"/>
        </w:rPr>
        <w:t>自</w:t>
      </w:r>
      <w:r w:rsidRPr="00FD2EC4">
        <w:rPr>
          <w:rFonts w:hint="eastAsia"/>
          <w:sz w:val="24"/>
          <w:szCs w:val="24"/>
        </w:rPr>
        <w:t>20</w:t>
      </w:r>
      <w:r>
        <w:rPr>
          <w:sz w:val="24"/>
          <w:szCs w:val="24"/>
        </w:rPr>
        <w:t>20</w:t>
      </w:r>
      <w:r w:rsidRPr="00FD2EC4">
        <w:rPr>
          <w:rFonts w:hint="eastAsia"/>
          <w:sz w:val="24"/>
          <w:szCs w:val="24"/>
        </w:rPr>
        <w:t>年</w:t>
      </w:r>
      <w:r w:rsidR="00BC4F9F">
        <w:rPr>
          <w:sz w:val="24"/>
          <w:szCs w:val="24"/>
        </w:rPr>
        <w:t>7</w:t>
      </w:r>
      <w:r w:rsidRPr="00FD2EC4">
        <w:rPr>
          <w:rFonts w:hint="eastAsia"/>
          <w:sz w:val="24"/>
          <w:szCs w:val="24"/>
        </w:rPr>
        <w:t>月</w:t>
      </w:r>
      <w:r w:rsidR="00BC4F9F">
        <w:rPr>
          <w:sz w:val="24"/>
          <w:szCs w:val="24"/>
        </w:rPr>
        <w:t>2</w:t>
      </w:r>
      <w:r w:rsidRPr="00FD2EC4">
        <w:rPr>
          <w:rFonts w:hint="eastAsia"/>
          <w:sz w:val="24"/>
          <w:szCs w:val="24"/>
        </w:rPr>
        <w:t>日起，本公司旗下上述基金参与</w:t>
      </w:r>
      <w:r w:rsidR="00360B84">
        <w:rPr>
          <w:rFonts w:hint="eastAsia"/>
          <w:sz w:val="24"/>
          <w:szCs w:val="24"/>
        </w:rPr>
        <w:t>恒泰证券</w:t>
      </w:r>
      <w:r>
        <w:rPr>
          <w:rFonts w:hint="eastAsia"/>
          <w:sz w:val="24"/>
          <w:szCs w:val="24"/>
        </w:rPr>
        <w:t>申</w:t>
      </w:r>
      <w:r w:rsidRPr="00FD2EC4">
        <w:rPr>
          <w:rFonts w:hint="eastAsia"/>
          <w:sz w:val="24"/>
          <w:szCs w:val="24"/>
        </w:rPr>
        <w:t>购</w:t>
      </w:r>
      <w:r>
        <w:rPr>
          <w:rFonts w:hint="eastAsia"/>
          <w:sz w:val="24"/>
          <w:szCs w:val="24"/>
        </w:rPr>
        <w:t>（包括</w:t>
      </w:r>
      <w:r>
        <w:rPr>
          <w:sz w:val="24"/>
          <w:szCs w:val="24"/>
        </w:rPr>
        <w:t>定期定额申购</w:t>
      </w:r>
      <w:r>
        <w:rPr>
          <w:rFonts w:hint="eastAsia"/>
          <w:sz w:val="24"/>
          <w:szCs w:val="24"/>
        </w:rPr>
        <w:t>）</w:t>
      </w:r>
      <w:r w:rsidRPr="00FD2EC4">
        <w:rPr>
          <w:rFonts w:hint="eastAsia"/>
          <w:sz w:val="24"/>
          <w:szCs w:val="24"/>
        </w:rPr>
        <w:t>费率优惠活动，具体折扣费率及费率优惠活动期限以</w:t>
      </w:r>
      <w:r w:rsidR="00360B84">
        <w:rPr>
          <w:rFonts w:hint="eastAsia"/>
          <w:sz w:val="24"/>
          <w:szCs w:val="24"/>
        </w:rPr>
        <w:t>恒泰证券</w:t>
      </w:r>
      <w:r w:rsidRPr="00FD2EC4">
        <w:rPr>
          <w:rFonts w:hint="eastAsia"/>
          <w:sz w:val="24"/>
          <w:szCs w:val="24"/>
        </w:rPr>
        <w:t>活动公</w:t>
      </w:r>
      <w:r w:rsidRPr="00FD2EC4">
        <w:rPr>
          <w:rFonts w:hint="eastAsia"/>
          <w:sz w:val="24"/>
          <w:szCs w:val="24"/>
        </w:rPr>
        <w:lastRenderedPageBreak/>
        <w:t>告为准。上述基金原费率标准详见该基金的基金合同、招募说明书</w:t>
      </w:r>
      <w:r w:rsidR="004853F3">
        <w:rPr>
          <w:rFonts w:hint="eastAsia"/>
          <w:sz w:val="24"/>
          <w:szCs w:val="24"/>
        </w:rPr>
        <w:t>（更新）</w:t>
      </w:r>
      <w:r w:rsidRPr="00FD2EC4">
        <w:rPr>
          <w:rFonts w:hint="eastAsia"/>
          <w:sz w:val="24"/>
          <w:szCs w:val="24"/>
        </w:rPr>
        <w:t>等法律文件，以及本公司发布的最新业务公告。</w:t>
      </w:r>
    </w:p>
    <w:p w:rsidR="0042640E" w:rsidRDefault="0042640E" w:rsidP="0042640E">
      <w:pPr>
        <w:spacing w:line="360" w:lineRule="auto"/>
        <w:ind w:firstLineChars="200" w:firstLine="480"/>
        <w:rPr>
          <w:sz w:val="24"/>
          <w:szCs w:val="24"/>
        </w:rPr>
      </w:pPr>
      <w:r w:rsidRPr="00FD2EC4">
        <w:rPr>
          <w:rFonts w:hint="eastAsia"/>
          <w:sz w:val="24"/>
          <w:szCs w:val="24"/>
        </w:rPr>
        <w:t>如本公司新增通过</w:t>
      </w:r>
      <w:r w:rsidR="00360B84">
        <w:rPr>
          <w:rFonts w:hint="eastAsia"/>
          <w:sz w:val="24"/>
          <w:szCs w:val="24"/>
        </w:rPr>
        <w:t>恒泰证券</w:t>
      </w:r>
      <w:r w:rsidRPr="00FD2EC4">
        <w:rPr>
          <w:rFonts w:hint="eastAsia"/>
          <w:sz w:val="24"/>
          <w:szCs w:val="24"/>
        </w:rPr>
        <w:t>销售的基金，则自该基金在</w:t>
      </w:r>
      <w:r w:rsidR="000B1CD4">
        <w:rPr>
          <w:rFonts w:hint="eastAsia"/>
          <w:sz w:val="24"/>
          <w:szCs w:val="24"/>
        </w:rPr>
        <w:t>恒泰证券</w:t>
      </w:r>
      <w:r w:rsidRPr="00FD2EC4">
        <w:rPr>
          <w:rFonts w:hint="eastAsia"/>
          <w:sz w:val="24"/>
          <w:szCs w:val="24"/>
        </w:rPr>
        <w:t>开放</w:t>
      </w:r>
      <w:r w:rsidRPr="003E48CA">
        <w:rPr>
          <w:rFonts w:hint="eastAsia"/>
          <w:sz w:val="24"/>
          <w:szCs w:val="24"/>
        </w:rPr>
        <w:t>认（申）购</w:t>
      </w:r>
      <w:r w:rsidRPr="00FD2EC4">
        <w:rPr>
          <w:rFonts w:hint="eastAsia"/>
          <w:sz w:val="24"/>
          <w:szCs w:val="24"/>
        </w:rPr>
        <w:t>业务之日起，将同时参与</w:t>
      </w:r>
      <w:r w:rsidR="00360B84">
        <w:rPr>
          <w:rFonts w:hint="eastAsia"/>
          <w:sz w:val="24"/>
          <w:szCs w:val="24"/>
        </w:rPr>
        <w:t>恒泰证券</w:t>
      </w:r>
      <w:r w:rsidRPr="00FD2EC4">
        <w:rPr>
          <w:rFonts w:hint="eastAsia"/>
          <w:sz w:val="24"/>
          <w:szCs w:val="24"/>
        </w:rPr>
        <w:t>的费率优惠活动，具体折扣费率及费率优惠活动期限以</w:t>
      </w:r>
      <w:r w:rsidR="00360B84">
        <w:rPr>
          <w:rFonts w:hint="eastAsia"/>
          <w:sz w:val="24"/>
          <w:szCs w:val="24"/>
        </w:rPr>
        <w:t>恒泰证券</w:t>
      </w:r>
      <w:r w:rsidRPr="00FD2EC4">
        <w:rPr>
          <w:rFonts w:hint="eastAsia"/>
          <w:sz w:val="24"/>
          <w:szCs w:val="24"/>
        </w:rPr>
        <w:t>活动公告为准，本公司不再另行公告。</w:t>
      </w:r>
    </w:p>
    <w:p w:rsidR="0042640E" w:rsidRPr="00FD2EC4" w:rsidRDefault="0042640E" w:rsidP="0042640E">
      <w:pPr>
        <w:spacing w:line="360" w:lineRule="auto"/>
        <w:ind w:firstLineChars="200" w:firstLine="480"/>
        <w:rPr>
          <w:sz w:val="24"/>
          <w:szCs w:val="24"/>
        </w:rPr>
      </w:pPr>
    </w:p>
    <w:p w:rsidR="0042640E" w:rsidRPr="00FD2EC4" w:rsidRDefault="0042640E" w:rsidP="0042640E">
      <w:pPr>
        <w:spacing w:line="360" w:lineRule="auto"/>
        <w:rPr>
          <w:sz w:val="24"/>
          <w:szCs w:val="24"/>
        </w:rPr>
      </w:pPr>
      <w:r w:rsidRPr="00FD2EC4">
        <w:rPr>
          <w:rFonts w:hint="eastAsia"/>
          <w:sz w:val="24"/>
          <w:szCs w:val="24"/>
        </w:rPr>
        <w:t>三、特别提示</w:t>
      </w:r>
    </w:p>
    <w:p w:rsidR="0042640E" w:rsidRPr="00FD2EC4" w:rsidRDefault="0042640E" w:rsidP="0042640E">
      <w:pPr>
        <w:spacing w:line="360" w:lineRule="auto"/>
        <w:rPr>
          <w:sz w:val="24"/>
          <w:szCs w:val="24"/>
        </w:rPr>
      </w:pPr>
      <w:r w:rsidRPr="00FD2EC4">
        <w:rPr>
          <w:rFonts w:hint="eastAsia"/>
          <w:sz w:val="24"/>
          <w:szCs w:val="24"/>
        </w:rPr>
        <w:t>1</w:t>
      </w:r>
      <w:r w:rsidRPr="00FD2EC4">
        <w:rPr>
          <w:rFonts w:hint="eastAsia"/>
          <w:sz w:val="24"/>
          <w:szCs w:val="24"/>
        </w:rPr>
        <w:t>、本费率优惠仅适用于</w:t>
      </w:r>
      <w:r>
        <w:rPr>
          <w:rFonts w:hint="eastAsia"/>
          <w:sz w:val="24"/>
          <w:szCs w:val="24"/>
        </w:rPr>
        <w:t>本公司</w:t>
      </w:r>
      <w:r w:rsidRPr="00FD2EC4">
        <w:rPr>
          <w:rFonts w:hint="eastAsia"/>
          <w:sz w:val="24"/>
          <w:szCs w:val="24"/>
        </w:rPr>
        <w:t>产品在</w:t>
      </w:r>
      <w:r w:rsidR="000B1CD4">
        <w:rPr>
          <w:rFonts w:hint="eastAsia"/>
          <w:sz w:val="24"/>
          <w:szCs w:val="24"/>
        </w:rPr>
        <w:t>恒泰证券</w:t>
      </w:r>
      <w:r w:rsidRPr="00FD2EC4">
        <w:rPr>
          <w:rFonts w:hint="eastAsia"/>
          <w:sz w:val="24"/>
          <w:szCs w:val="24"/>
        </w:rPr>
        <w:t>处于正常申购期的基金产品的前端收费模式的申购手续费（含定期定额申购业务产生</w:t>
      </w:r>
      <w:r>
        <w:rPr>
          <w:rFonts w:hint="eastAsia"/>
          <w:sz w:val="24"/>
          <w:szCs w:val="24"/>
        </w:rPr>
        <w:t>的申购手续费）及处于基金募集期的基金认购费，不包括基金赎回</w:t>
      </w:r>
      <w:r w:rsidRPr="00FD2EC4">
        <w:rPr>
          <w:rFonts w:hint="eastAsia"/>
          <w:sz w:val="24"/>
          <w:szCs w:val="24"/>
        </w:rPr>
        <w:t>业务等其他业务的手续费。</w:t>
      </w:r>
    </w:p>
    <w:p w:rsidR="0042640E" w:rsidRPr="00FD2EC4" w:rsidRDefault="0042640E" w:rsidP="0042640E">
      <w:pPr>
        <w:spacing w:line="360" w:lineRule="auto"/>
        <w:rPr>
          <w:sz w:val="24"/>
          <w:szCs w:val="24"/>
        </w:rPr>
      </w:pPr>
      <w:r w:rsidRPr="00FD2EC4">
        <w:rPr>
          <w:rFonts w:hint="eastAsia"/>
          <w:sz w:val="24"/>
          <w:szCs w:val="24"/>
        </w:rPr>
        <w:t>2</w:t>
      </w:r>
      <w:r w:rsidRPr="00FD2EC4">
        <w:rPr>
          <w:rFonts w:hint="eastAsia"/>
          <w:sz w:val="24"/>
          <w:szCs w:val="24"/>
        </w:rPr>
        <w:t>、费率优惠解释权归</w:t>
      </w:r>
      <w:r w:rsidR="000B1CD4">
        <w:rPr>
          <w:rFonts w:hint="eastAsia"/>
          <w:sz w:val="24"/>
          <w:szCs w:val="24"/>
        </w:rPr>
        <w:t>恒泰证券</w:t>
      </w:r>
      <w:r w:rsidRPr="00FD2EC4">
        <w:rPr>
          <w:rFonts w:hint="eastAsia"/>
          <w:sz w:val="24"/>
          <w:szCs w:val="24"/>
        </w:rPr>
        <w:t>所有，有关费率优惠的具体规定如有变化，敬请投资者留意</w:t>
      </w:r>
      <w:r w:rsidR="000B1CD4">
        <w:rPr>
          <w:rFonts w:hint="eastAsia"/>
          <w:sz w:val="24"/>
          <w:szCs w:val="24"/>
        </w:rPr>
        <w:t>恒泰证券</w:t>
      </w:r>
      <w:r w:rsidRPr="00FD2EC4">
        <w:rPr>
          <w:rFonts w:hint="eastAsia"/>
          <w:sz w:val="24"/>
          <w:szCs w:val="24"/>
        </w:rPr>
        <w:t>的有关规定。</w:t>
      </w:r>
    </w:p>
    <w:p w:rsidR="0042640E" w:rsidRDefault="0042640E" w:rsidP="0042640E">
      <w:pPr>
        <w:spacing w:line="360" w:lineRule="auto"/>
        <w:rPr>
          <w:sz w:val="24"/>
          <w:szCs w:val="24"/>
        </w:rPr>
      </w:pPr>
      <w:r w:rsidRPr="00FD2EC4">
        <w:rPr>
          <w:rFonts w:hint="eastAsia"/>
          <w:sz w:val="24"/>
          <w:szCs w:val="24"/>
        </w:rPr>
        <w:t>3</w:t>
      </w:r>
      <w:r w:rsidRPr="00FD2EC4">
        <w:rPr>
          <w:rFonts w:hint="eastAsia"/>
          <w:sz w:val="24"/>
          <w:szCs w:val="24"/>
        </w:rPr>
        <w:t>、费率优惠期间，业务办理的流程以</w:t>
      </w:r>
      <w:r w:rsidR="000B1CD4">
        <w:rPr>
          <w:rFonts w:hint="eastAsia"/>
          <w:sz w:val="24"/>
          <w:szCs w:val="24"/>
        </w:rPr>
        <w:t>恒泰</w:t>
      </w:r>
      <w:r>
        <w:rPr>
          <w:rFonts w:hint="eastAsia"/>
          <w:sz w:val="24"/>
          <w:szCs w:val="24"/>
        </w:rPr>
        <w:t>证券</w:t>
      </w:r>
      <w:r w:rsidRPr="00FD2EC4">
        <w:rPr>
          <w:rFonts w:hint="eastAsia"/>
          <w:sz w:val="24"/>
          <w:szCs w:val="24"/>
        </w:rPr>
        <w:t>的规定为准。投资者欲了解基金产品的详细情况，请仔细阅读基金的基金合同、招募说明书（更新）等法律文件。</w:t>
      </w:r>
    </w:p>
    <w:p w:rsidR="0042640E" w:rsidRPr="00FD2EC4" w:rsidRDefault="0042640E" w:rsidP="0042640E">
      <w:pPr>
        <w:spacing w:line="360" w:lineRule="auto"/>
        <w:rPr>
          <w:sz w:val="24"/>
          <w:szCs w:val="24"/>
        </w:rPr>
      </w:pPr>
    </w:p>
    <w:p w:rsidR="00C57A59" w:rsidRPr="0042640E" w:rsidRDefault="00C57A59" w:rsidP="00C57A59">
      <w:pPr>
        <w:spacing w:line="360" w:lineRule="auto"/>
        <w:rPr>
          <w:sz w:val="24"/>
          <w:szCs w:val="24"/>
        </w:rPr>
      </w:pPr>
    </w:p>
    <w:p w:rsidR="00C57A59" w:rsidRPr="00E959E1" w:rsidRDefault="0042640E" w:rsidP="00C57A59">
      <w:pPr>
        <w:spacing w:line="360" w:lineRule="auto"/>
        <w:rPr>
          <w:sz w:val="24"/>
          <w:szCs w:val="24"/>
        </w:rPr>
      </w:pPr>
      <w:r>
        <w:rPr>
          <w:rFonts w:hint="eastAsia"/>
          <w:sz w:val="24"/>
          <w:szCs w:val="24"/>
        </w:rPr>
        <w:t>四</w:t>
      </w:r>
      <w:r w:rsidR="00C57A59" w:rsidRPr="00E959E1">
        <w:rPr>
          <w:rFonts w:hint="eastAsia"/>
          <w:sz w:val="24"/>
          <w:szCs w:val="24"/>
        </w:rPr>
        <w:t>、投资者可通过以下途径咨询有关情况：</w:t>
      </w:r>
    </w:p>
    <w:p w:rsidR="00C57A59" w:rsidRPr="00647E20" w:rsidRDefault="00C57A59" w:rsidP="007E6FC0">
      <w:pPr>
        <w:spacing w:line="360" w:lineRule="auto"/>
        <w:ind w:leftChars="200" w:left="420"/>
        <w:rPr>
          <w:sz w:val="24"/>
          <w:szCs w:val="24"/>
        </w:rPr>
      </w:pPr>
      <w:r w:rsidRPr="00647E20">
        <w:rPr>
          <w:rFonts w:hint="eastAsia"/>
          <w:sz w:val="24"/>
          <w:szCs w:val="24"/>
        </w:rPr>
        <w:t>1</w:t>
      </w:r>
      <w:r w:rsidRPr="00647E20">
        <w:rPr>
          <w:rFonts w:hint="eastAsia"/>
          <w:sz w:val="24"/>
          <w:szCs w:val="24"/>
        </w:rPr>
        <w:t>、</w:t>
      </w:r>
      <w:r w:rsidR="000B1CD4">
        <w:rPr>
          <w:rFonts w:hint="eastAsia"/>
          <w:sz w:val="24"/>
          <w:szCs w:val="24"/>
        </w:rPr>
        <w:t>恒泰证券</w:t>
      </w:r>
      <w:r w:rsidR="00AC3981" w:rsidRPr="00647E20">
        <w:rPr>
          <w:rFonts w:hint="eastAsia"/>
          <w:sz w:val="24"/>
          <w:szCs w:val="24"/>
        </w:rPr>
        <w:t>股份有限公司</w:t>
      </w:r>
    </w:p>
    <w:p w:rsidR="00C57A59" w:rsidRPr="00647E20" w:rsidRDefault="00C57A59" w:rsidP="007E6FC0">
      <w:pPr>
        <w:spacing w:line="360" w:lineRule="auto"/>
        <w:ind w:leftChars="200" w:left="420"/>
        <w:rPr>
          <w:sz w:val="24"/>
          <w:szCs w:val="24"/>
        </w:rPr>
      </w:pPr>
      <w:r w:rsidRPr="00647E20">
        <w:rPr>
          <w:rFonts w:hint="eastAsia"/>
          <w:sz w:val="24"/>
          <w:szCs w:val="24"/>
        </w:rPr>
        <w:t>客服电话：</w:t>
      </w:r>
      <w:r w:rsidR="000B1CD4" w:rsidRPr="000B1CD4">
        <w:rPr>
          <w:sz w:val="24"/>
          <w:szCs w:val="24"/>
        </w:rPr>
        <w:tab/>
        <w:t>400</w:t>
      </w:r>
      <w:r w:rsidR="003232E9">
        <w:rPr>
          <w:sz w:val="24"/>
          <w:szCs w:val="24"/>
        </w:rPr>
        <w:t>-</w:t>
      </w:r>
      <w:r w:rsidR="000B1CD4" w:rsidRPr="000B1CD4">
        <w:rPr>
          <w:sz w:val="24"/>
          <w:szCs w:val="24"/>
        </w:rPr>
        <w:t>196</w:t>
      </w:r>
      <w:r w:rsidR="003232E9">
        <w:rPr>
          <w:sz w:val="24"/>
          <w:szCs w:val="24"/>
        </w:rPr>
        <w:t>-</w:t>
      </w:r>
      <w:r w:rsidR="000B1CD4" w:rsidRPr="000B1CD4">
        <w:rPr>
          <w:sz w:val="24"/>
          <w:szCs w:val="24"/>
        </w:rPr>
        <w:t>6188</w:t>
      </w:r>
    </w:p>
    <w:p w:rsidR="00C57A59" w:rsidRDefault="00C57A59" w:rsidP="007E6FC0">
      <w:pPr>
        <w:spacing w:line="360" w:lineRule="auto"/>
        <w:ind w:leftChars="200" w:left="420"/>
        <w:rPr>
          <w:sz w:val="24"/>
          <w:szCs w:val="24"/>
        </w:rPr>
      </w:pPr>
      <w:r w:rsidRPr="00647E20">
        <w:rPr>
          <w:rFonts w:hint="eastAsia"/>
          <w:sz w:val="24"/>
          <w:szCs w:val="24"/>
        </w:rPr>
        <w:t>网址：</w:t>
      </w:r>
      <w:r w:rsidR="00677F44">
        <w:rPr>
          <w:rFonts w:hint="eastAsia"/>
          <w:sz w:val="24"/>
          <w:szCs w:val="24"/>
        </w:rPr>
        <w:t>www.</w:t>
      </w:r>
      <w:r w:rsidR="000B1CD4" w:rsidRPr="000B1CD4">
        <w:t xml:space="preserve"> </w:t>
      </w:r>
      <w:r w:rsidR="000B1CD4" w:rsidRPr="000B1CD4">
        <w:rPr>
          <w:sz w:val="24"/>
          <w:szCs w:val="24"/>
        </w:rPr>
        <w:t>cnht.com.cn</w:t>
      </w:r>
    </w:p>
    <w:p w:rsidR="00C57A59" w:rsidRPr="00E959E1" w:rsidRDefault="00C57A59" w:rsidP="007E6FC0">
      <w:pPr>
        <w:spacing w:line="360" w:lineRule="auto"/>
        <w:ind w:leftChars="200" w:left="420"/>
        <w:rPr>
          <w:sz w:val="24"/>
          <w:szCs w:val="24"/>
        </w:rPr>
      </w:pPr>
      <w:r w:rsidRPr="00E959E1">
        <w:rPr>
          <w:rFonts w:hint="eastAsia"/>
          <w:sz w:val="24"/>
          <w:szCs w:val="24"/>
        </w:rPr>
        <w:t>2</w:t>
      </w:r>
      <w:r w:rsidRPr="00E959E1">
        <w:rPr>
          <w:rFonts w:hint="eastAsia"/>
          <w:sz w:val="24"/>
          <w:szCs w:val="24"/>
        </w:rPr>
        <w:t>、永赢基金管理有限公司</w:t>
      </w:r>
    </w:p>
    <w:p w:rsidR="00C57A59" w:rsidRPr="00E959E1" w:rsidRDefault="00C57A59" w:rsidP="007E6FC0">
      <w:pPr>
        <w:spacing w:line="360" w:lineRule="auto"/>
        <w:ind w:leftChars="200" w:left="420"/>
        <w:rPr>
          <w:sz w:val="24"/>
          <w:szCs w:val="24"/>
        </w:rPr>
      </w:pPr>
      <w:r w:rsidRPr="00E959E1">
        <w:rPr>
          <w:rFonts w:hint="eastAsia"/>
          <w:sz w:val="24"/>
          <w:szCs w:val="24"/>
        </w:rPr>
        <w:t>全国统一客服电话：</w:t>
      </w:r>
      <w:r w:rsidR="007127E4">
        <w:rPr>
          <w:rFonts w:hint="eastAsia"/>
          <w:sz w:val="24"/>
          <w:szCs w:val="24"/>
        </w:rPr>
        <w:t>400</w:t>
      </w:r>
      <w:r w:rsidRPr="00E959E1">
        <w:rPr>
          <w:rFonts w:hint="eastAsia"/>
          <w:sz w:val="24"/>
          <w:szCs w:val="24"/>
        </w:rPr>
        <w:t>-</w:t>
      </w:r>
      <w:r w:rsidR="007127E4">
        <w:rPr>
          <w:rFonts w:hint="eastAsia"/>
          <w:sz w:val="24"/>
          <w:szCs w:val="24"/>
        </w:rPr>
        <w:t>80</w:t>
      </w:r>
      <w:r w:rsidRPr="00E959E1">
        <w:rPr>
          <w:rFonts w:hint="eastAsia"/>
          <w:sz w:val="24"/>
          <w:szCs w:val="24"/>
        </w:rPr>
        <w:t>5</w:t>
      </w:r>
      <w:r w:rsidR="007127E4">
        <w:rPr>
          <w:rFonts w:hint="eastAsia"/>
          <w:sz w:val="24"/>
          <w:szCs w:val="24"/>
        </w:rPr>
        <w:t>-8888</w:t>
      </w:r>
    </w:p>
    <w:p w:rsidR="00C57A59" w:rsidRPr="00E959E1" w:rsidRDefault="00C57A59" w:rsidP="007E6FC0">
      <w:pPr>
        <w:spacing w:line="360" w:lineRule="auto"/>
        <w:ind w:leftChars="200" w:left="420"/>
        <w:rPr>
          <w:sz w:val="24"/>
          <w:szCs w:val="24"/>
        </w:rPr>
      </w:pPr>
      <w:r w:rsidRPr="00E959E1">
        <w:rPr>
          <w:rFonts w:hint="eastAsia"/>
          <w:sz w:val="24"/>
          <w:szCs w:val="24"/>
        </w:rPr>
        <w:t>公司网站：</w:t>
      </w:r>
      <w:r w:rsidRPr="00E959E1">
        <w:rPr>
          <w:rFonts w:hint="eastAsia"/>
          <w:sz w:val="24"/>
          <w:szCs w:val="24"/>
        </w:rPr>
        <w:t>www.maxwealthfund.com</w:t>
      </w:r>
    </w:p>
    <w:p w:rsidR="00C57A59" w:rsidRPr="00E959E1" w:rsidRDefault="00C57A59" w:rsidP="00C57A59">
      <w:pPr>
        <w:spacing w:line="360" w:lineRule="auto"/>
        <w:rPr>
          <w:sz w:val="24"/>
          <w:szCs w:val="24"/>
        </w:rPr>
      </w:pPr>
    </w:p>
    <w:p w:rsidR="00C57A59" w:rsidRDefault="00C57A59" w:rsidP="00C57A59">
      <w:pPr>
        <w:spacing w:line="360" w:lineRule="auto"/>
        <w:ind w:firstLine="480"/>
        <w:rPr>
          <w:sz w:val="24"/>
          <w:szCs w:val="24"/>
        </w:rPr>
      </w:pPr>
      <w:r w:rsidRPr="00E959E1">
        <w:rPr>
          <w:rFonts w:hint="eastAsia"/>
          <w:sz w:val="24"/>
          <w:szCs w:val="24"/>
        </w:rPr>
        <w:t>风险提示：</w:t>
      </w:r>
      <w:r w:rsidRPr="0082525E">
        <w:rPr>
          <w:rFonts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57A59" w:rsidRPr="00E959E1" w:rsidRDefault="00C57A59" w:rsidP="00C57A59">
      <w:pPr>
        <w:spacing w:line="360" w:lineRule="auto"/>
        <w:ind w:firstLine="480"/>
        <w:rPr>
          <w:sz w:val="24"/>
          <w:szCs w:val="24"/>
        </w:rPr>
      </w:pPr>
      <w:r w:rsidRPr="00E959E1">
        <w:rPr>
          <w:rFonts w:hint="eastAsia"/>
          <w:sz w:val="24"/>
          <w:szCs w:val="24"/>
        </w:rPr>
        <w:t>本基金管理人承诺以诚实信用、勤勉尽责的原则管理和运用基金资产，基金</w:t>
      </w:r>
      <w:r w:rsidRPr="00E959E1">
        <w:rPr>
          <w:rFonts w:hint="eastAsia"/>
          <w:sz w:val="24"/>
          <w:szCs w:val="24"/>
        </w:rPr>
        <w:lastRenderedPageBreak/>
        <w:t>管理人不保证基金一定盈利，也不保证最低收益。基金的过往业绩及其净值高低并不预示其未来业绩表现</w:t>
      </w:r>
      <w:r>
        <w:rPr>
          <w:rFonts w:hint="eastAsia"/>
          <w:sz w:val="24"/>
          <w:szCs w:val="24"/>
        </w:rPr>
        <w:t>，</w:t>
      </w:r>
      <w:r w:rsidRPr="007042BC">
        <w:rPr>
          <w:rFonts w:hint="eastAsia"/>
          <w:sz w:val="24"/>
          <w:szCs w:val="24"/>
        </w:rPr>
        <w:t>基金管理人管理的其他基金的业绩不构成对本基金业绩表现的保证</w:t>
      </w:r>
      <w:r w:rsidRPr="00E959E1">
        <w:rPr>
          <w:rFonts w:hint="eastAsia"/>
          <w:sz w:val="24"/>
          <w:szCs w:val="24"/>
        </w:rPr>
        <w:t>。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C57A59" w:rsidRDefault="00C57A59" w:rsidP="00C57A59">
      <w:pPr>
        <w:spacing w:line="360" w:lineRule="auto"/>
        <w:ind w:firstLine="480"/>
        <w:rPr>
          <w:sz w:val="24"/>
          <w:szCs w:val="24"/>
        </w:rPr>
      </w:pPr>
      <w:r w:rsidRPr="00E959E1">
        <w:rPr>
          <w:rFonts w:hint="eastAsia"/>
          <w:sz w:val="24"/>
          <w:szCs w:val="24"/>
        </w:rPr>
        <w:t>特此公告。</w:t>
      </w:r>
    </w:p>
    <w:p w:rsidR="00C57A59" w:rsidRPr="00E959E1" w:rsidRDefault="00C57A59" w:rsidP="00C57A59">
      <w:pPr>
        <w:spacing w:line="360" w:lineRule="auto"/>
        <w:ind w:firstLine="480"/>
        <w:rPr>
          <w:sz w:val="24"/>
          <w:szCs w:val="24"/>
        </w:rPr>
      </w:pPr>
    </w:p>
    <w:p w:rsidR="00C57A59" w:rsidRPr="00E959E1" w:rsidRDefault="00C57A59" w:rsidP="00C57A59">
      <w:pPr>
        <w:spacing w:line="360" w:lineRule="auto"/>
        <w:jc w:val="right"/>
        <w:rPr>
          <w:sz w:val="24"/>
          <w:szCs w:val="24"/>
        </w:rPr>
      </w:pPr>
      <w:r w:rsidRPr="00E959E1">
        <w:rPr>
          <w:rFonts w:hint="eastAsia"/>
          <w:sz w:val="24"/>
          <w:szCs w:val="24"/>
        </w:rPr>
        <w:t>永赢基金管理有限公司</w:t>
      </w:r>
    </w:p>
    <w:p w:rsidR="00C57A59" w:rsidRPr="00E959E1" w:rsidRDefault="00C57A59" w:rsidP="00DE0B85">
      <w:pPr>
        <w:spacing w:line="360" w:lineRule="auto"/>
        <w:jc w:val="right"/>
        <w:rPr>
          <w:sz w:val="24"/>
          <w:szCs w:val="24"/>
        </w:rPr>
      </w:pPr>
      <w:r w:rsidRPr="00E959E1">
        <w:rPr>
          <w:rFonts w:hint="eastAsia"/>
          <w:sz w:val="24"/>
          <w:szCs w:val="24"/>
        </w:rPr>
        <w:t>20</w:t>
      </w:r>
      <w:r w:rsidR="009421A4">
        <w:rPr>
          <w:sz w:val="24"/>
          <w:szCs w:val="24"/>
        </w:rPr>
        <w:t>20</w:t>
      </w:r>
      <w:r w:rsidRPr="00E959E1">
        <w:rPr>
          <w:rFonts w:hint="eastAsia"/>
          <w:sz w:val="24"/>
          <w:szCs w:val="24"/>
        </w:rPr>
        <w:t>年</w:t>
      </w:r>
      <w:r w:rsidR="00BC4F9F">
        <w:rPr>
          <w:sz w:val="24"/>
          <w:szCs w:val="24"/>
        </w:rPr>
        <w:t>7</w:t>
      </w:r>
      <w:r w:rsidRPr="00E959E1">
        <w:rPr>
          <w:rFonts w:hint="eastAsia"/>
          <w:sz w:val="24"/>
          <w:szCs w:val="24"/>
        </w:rPr>
        <w:t>月</w:t>
      </w:r>
      <w:r w:rsidR="00BC4F9F">
        <w:rPr>
          <w:sz w:val="24"/>
          <w:szCs w:val="24"/>
        </w:rPr>
        <w:t>2</w:t>
      </w:r>
      <w:r w:rsidRPr="00E959E1">
        <w:rPr>
          <w:rFonts w:hint="eastAsia"/>
          <w:sz w:val="24"/>
          <w:szCs w:val="24"/>
        </w:rPr>
        <w:t>日</w:t>
      </w:r>
    </w:p>
    <w:p w:rsidR="007D4B87" w:rsidRPr="00C57A59" w:rsidRDefault="007D4B87" w:rsidP="00C57A59"/>
    <w:sectPr w:rsidR="007D4B87" w:rsidRPr="00C57A59" w:rsidSect="00D301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1A" w:rsidRDefault="00CF401A" w:rsidP="00E959E1">
      <w:r>
        <w:separator/>
      </w:r>
    </w:p>
  </w:endnote>
  <w:endnote w:type="continuationSeparator" w:id="0">
    <w:p w:rsidR="00CF401A" w:rsidRDefault="00CF401A" w:rsidP="00E959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1A" w:rsidRDefault="00CF401A" w:rsidP="00E959E1">
      <w:r>
        <w:separator/>
      </w:r>
    </w:p>
  </w:footnote>
  <w:footnote w:type="continuationSeparator" w:id="0">
    <w:p w:rsidR="00CF401A" w:rsidRDefault="00CF401A" w:rsidP="00E95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0ECC"/>
    <w:rsid w:val="00010FB1"/>
    <w:rsid w:val="00013B54"/>
    <w:rsid w:val="00014955"/>
    <w:rsid w:val="0001659D"/>
    <w:rsid w:val="00040D60"/>
    <w:rsid w:val="00046C00"/>
    <w:rsid w:val="0005332A"/>
    <w:rsid w:val="000536A6"/>
    <w:rsid w:val="0007140C"/>
    <w:rsid w:val="000734CD"/>
    <w:rsid w:val="00080E81"/>
    <w:rsid w:val="000826FE"/>
    <w:rsid w:val="000A1387"/>
    <w:rsid w:val="000A58C6"/>
    <w:rsid w:val="000B1CD4"/>
    <w:rsid w:val="000C0C07"/>
    <w:rsid w:val="000C0FD4"/>
    <w:rsid w:val="000E0890"/>
    <w:rsid w:val="000E2B27"/>
    <w:rsid w:val="00111286"/>
    <w:rsid w:val="0011147E"/>
    <w:rsid w:val="0012131D"/>
    <w:rsid w:val="00130288"/>
    <w:rsid w:val="00163E80"/>
    <w:rsid w:val="00177B0F"/>
    <w:rsid w:val="00186859"/>
    <w:rsid w:val="001A2825"/>
    <w:rsid w:val="001A32C2"/>
    <w:rsid w:val="001B7DF9"/>
    <w:rsid w:val="001E6F8B"/>
    <w:rsid w:val="002344B6"/>
    <w:rsid w:val="00245D0E"/>
    <w:rsid w:val="0027456A"/>
    <w:rsid w:val="002851C2"/>
    <w:rsid w:val="00291CB7"/>
    <w:rsid w:val="00295D16"/>
    <w:rsid w:val="002A34EF"/>
    <w:rsid w:val="002A42FC"/>
    <w:rsid w:val="002B20E4"/>
    <w:rsid w:val="002C1E03"/>
    <w:rsid w:val="0030174D"/>
    <w:rsid w:val="00303DF1"/>
    <w:rsid w:val="00303E8B"/>
    <w:rsid w:val="003232E9"/>
    <w:rsid w:val="0033042F"/>
    <w:rsid w:val="003449FA"/>
    <w:rsid w:val="00360B84"/>
    <w:rsid w:val="003A7403"/>
    <w:rsid w:val="003C604E"/>
    <w:rsid w:val="003D366B"/>
    <w:rsid w:val="003E48CA"/>
    <w:rsid w:val="003F6E81"/>
    <w:rsid w:val="004008F9"/>
    <w:rsid w:val="00404694"/>
    <w:rsid w:val="00407AB8"/>
    <w:rsid w:val="0042524B"/>
    <w:rsid w:val="0042640E"/>
    <w:rsid w:val="00437873"/>
    <w:rsid w:val="00441D72"/>
    <w:rsid w:val="00472D38"/>
    <w:rsid w:val="004847F7"/>
    <w:rsid w:val="004853F3"/>
    <w:rsid w:val="004B6B2F"/>
    <w:rsid w:val="004B6E6B"/>
    <w:rsid w:val="004E152C"/>
    <w:rsid w:val="005033AE"/>
    <w:rsid w:val="00524E0E"/>
    <w:rsid w:val="00525B88"/>
    <w:rsid w:val="0057133E"/>
    <w:rsid w:val="00583F2E"/>
    <w:rsid w:val="0059584A"/>
    <w:rsid w:val="005A3866"/>
    <w:rsid w:val="005E6EFF"/>
    <w:rsid w:val="005E7257"/>
    <w:rsid w:val="00607EFD"/>
    <w:rsid w:val="00630ECC"/>
    <w:rsid w:val="006368A6"/>
    <w:rsid w:val="00647E20"/>
    <w:rsid w:val="006675EC"/>
    <w:rsid w:val="00677F44"/>
    <w:rsid w:val="006932DB"/>
    <w:rsid w:val="006B23D5"/>
    <w:rsid w:val="006B27BE"/>
    <w:rsid w:val="006B5D21"/>
    <w:rsid w:val="006D133A"/>
    <w:rsid w:val="006F3114"/>
    <w:rsid w:val="007018D7"/>
    <w:rsid w:val="007127E4"/>
    <w:rsid w:val="00732666"/>
    <w:rsid w:val="0075035E"/>
    <w:rsid w:val="007669FC"/>
    <w:rsid w:val="00777980"/>
    <w:rsid w:val="00784C1F"/>
    <w:rsid w:val="007D4B87"/>
    <w:rsid w:val="007E1B58"/>
    <w:rsid w:val="007E6FC0"/>
    <w:rsid w:val="00801311"/>
    <w:rsid w:val="0082525E"/>
    <w:rsid w:val="008323C0"/>
    <w:rsid w:val="00851CF8"/>
    <w:rsid w:val="00856F04"/>
    <w:rsid w:val="00873511"/>
    <w:rsid w:val="008810F0"/>
    <w:rsid w:val="0089183A"/>
    <w:rsid w:val="00892F19"/>
    <w:rsid w:val="008943F3"/>
    <w:rsid w:val="00895F12"/>
    <w:rsid w:val="00896572"/>
    <w:rsid w:val="008A3672"/>
    <w:rsid w:val="008C63C6"/>
    <w:rsid w:val="008C6F43"/>
    <w:rsid w:val="008F760B"/>
    <w:rsid w:val="00912708"/>
    <w:rsid w:val="00916A31"/>
    <w:rsid w:val="009421A4"/>
    <w:rsid w:val="00960DAD"/>
    <w:rsid w:val="00971E05"/>
    <w:rsid w:val="009B6F9F"/>
    <w:rsid w:val="009D2528"/>
    <w:rsid w:val="00A6038E"/>
    <w:rsid w:val="00A66A1E"/>
    <w:rsid w:val="00A66AD7"/>
    <w:rsid w:val="00AB485F"/>
    <w:rsid w:val="00AC3981"/>
    <w:rsid w:val="00AD0475"/>
    <w:rsid w:val="00AE1A8C"/>
    <w:rsid w:val="00AF1360"/>
    <w:rsid w:val="00AF7119"/>
    <w:rsid w:val="00B00160"/>
    <w:rsid w:val="00B0530D"/>
    <w:rsid w:val="00B12375"/>
    <w:rsid w:val="00B14770"/>
    <w:rsid w:val="00B26499"/>
    <w:rsid w:val="00B36A74"/>
    <w:rsid w:val="00B5684A"/>
    <w:rsid w:val="00B63CD4"/>
    <w:rsid w:val="00B70515"/>
    <w:rsid w:val="00BA21DC"/>
    <w:rsid w:val="00BC445C"/>
    <w:rsid w:val="00BC4F9F"/>
    <w:rsid w:val="00BD2E06"/>
    <w:rsid w:val="00BF2203"/>
    <w:rsid w:val="00C0671B"/>
    <w:rsid w:val="00C218F1"/>
    <w:rsid w:val="00C55BF7"/>
    <w:rsid w:val="00C57A59"/>
    <w:rsid w:val="00C62F45"/>
    <w:rsid w:val="00C634F7"/>
    <w:rsid w:val="00C75829"/>
    <w:rsid w:val="00C76202"/>
    <w:rsid w:val="00CC5D2D"/>
    <w:rsid w:val="00CC646F"/>
    <w:rsid w:val="00CF401A"/>
    <w:rsid w:val="00D0388C"/>
    <w:rsid w:val="00D1065B"/>
    <w:rsid w:val="00D137B7"/>
    <w:rsid w:val="00D20ED0"/>
    <w:rsid w:val="00D301DE"/>
    <w:rsid w:val="00D3038B"/>
    <w:rsid w:val="00D30EF5"/>
    <w:rsid w:val="00D50C84"/>
    <w:rsid w:val="00D7107D"/>
    <w:rsid w:val="00DA268D"/>
    <w:rsid w:val="00DB2E9F"/>
    <w:rsid w:val="00DE0B85"/>
    <w:rsid w:val="00E006ED"/>
    <w:rsid w:val="00E13303"/>
    <w:rsid w:val="00E324AA"/>
    <w:rsid w:val="00E41B39"/>
    <w:rsid w:val="00E82405"/>
    <w:rsid w:val="00E959E1"/>
    <w:rsid w:val="00ED6C6D"/>
    <w:rsid w:val="00EF7949"/>
    <w:rsid w:val="00F0736D"/>
    <w:rsid w:val="00F43004"/>
    <w:rsid w:val="00F74C13"/>
    <w:rsid w:val="00FA4998"/>
    <w:rsid w:val="00FB4D36"/>
    <w:rsid w:val="00FC21AB"/>
    <w:rsid w:val="00FD2EC4"/>
    <w:rsid w:val="00FF04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9E1"/>
    <w:rPr>
      <w:sz w:val="18"/>
      <w:szCs w:val="18"/>
    </w:rPr>
  </w:style>
  <w:style w:type="paragraph" w:styleId="a4">
    <w:name w:val="footer"/>
    <w:basedOn w:val="a"/>
    <w:link w:val="Char0"/>
    <w:uiPriority w:val="99"/>
    <w:unhideWhenUsed/>
    <w:rsid w:val="00E959E1"/>
    <w:pPr>
      <w:tabs>
        <w:tab w:val="center" w:pos="4153"/>
        <w:tab w:val="right" w:pos="8306"/>
      </w:tabs>
      <w:snapToGrid w:val="0"/>
      <w:jc w:val="left"/>
    </w:pPr>
    <w:rPr>
      <w:sz w:val="18"/>
      <w:szCs w:val="18"/>
    </w:rPr>
  </w:style>
  <w:style w:type="character" w:customStyle="1" w:styleId="Char0">
    <w:name w:val="页脚 Char"/>
    <w:basedOn w:val="a0"/>
    <w:link w:val="a4"/>
    <w:uiPriority w:val="99"/>
    <w:rsid w:val="00E959E1"/>
    <w:rPr>
      <w:sz w:val="18"/>
      <w:szCs w:val="18"/>
    </w:rPr>
  </w:style>
  <w:style w:type="character" w:styleId="a5">
    <w:name w:val="Hyperlink"/>
    <w:basedOn w:val="a0"/>
    <w:uiPriority w:val="99"/>
    <w:unhideWhenUsed/>
    <w:rsid w:val="00D0388C"/>
    <w:rPr>
      <w:color w:val="0563C1" w:themeColor="hyperlink"/>
      <w:u w:val="single"/>
    </w:rPr>
  </w:style>
  <w:style w:type="paragraph" w:styleId="a6">
    <w:name w:val="Balloon Text"/>
    <w:basedOn w:val="a"/>
    <w:link w:val="Char1"/>
    <w:uiPriority w:val="99"/>
    <w:semiHidden/>
    <w:unhideWhenUsed/>
    <w:rsid w:val="002344B6"/>
    <w:rPr>
      <w:sz w:val="18"/>
      <w:szCs w:val="18"/>
    </w:rPr>
  </w:style>
  <w:style w:type="character" w:customStyle="1" w:styleId="Char1">
    <w:name w:val="批注框文本 Char"/>
    <w:basedOn w:val="a0"/>
    <w:link w:val="a6"/>
    <w:uiPriority w:val="99"/>
    <w:semiHidden/>
    <w:rsid w:val="002344B6"/>
    <w:rPr>
      <w:sz w:val="18"/>
      <w:szCs w:val="18"/>
    </w:rPr>
  </w:style>
  <w:style w:type="character" w:styleId="a7">
    <w:name w:val="annotation reference"/>
    <w:basedOn w:val="a0"/>
    <w:uiPriority w:val="99"/>
    <w:semiHidden/>
    <w:unhideWhenUsed/>
    <w:rsid w:val="001E6F8B"/>
    <w:rPr>
      <w:sz w:val="21"/>
      <w:szCs w:val="21"/>
    </w:rPr>
  </w:style>
  <w:style w:type="paragraph" w:styleId="a8">
    <w:name w:val="annotation text"/>
    <w:basedOn w:val="a"/>
    <w:link w:val="Char2"/>
    <w:uiPriority w:val="99"/>
    <w:semiHidden/>
    <w:unhideWhenUsed/>
    <w:rsid w:val="001E6F8B"/>
    <w:pPr>
      <w:jc w:val="left"/>
    </w:pPr>
  </w:style>
  <w:style w:type="character" w:customStyle="1" w:styleId="Char2">
    <w:name w:val="批注文字 Char"/>
    <w:basedOn w:val="a0"/>
    <w:link w:val="a8"/>
    <w:uiPriority w:val="99"/>
    <w:semiHidden/>
    <w:rsid w:val="001E6F8B"/>
  </w:style>
  <w:style w:type="paragraph" w:styleId="a9">
    <w:name w:val="annotation subject"/>
    <w:basedOn w:val="a8"/>
    <w:next w:val="a8"/>
    <w:link w:val="Char3"/>
    <w:uiPriority w:val="99"/>
    <w:semiHidden/>
    <w:unhideWhenUsed/>
    <w:rsid w:val="001E6F8B"/>
    <w:rPr>
      <w:b/>
      <w:bCs/>
    </w:rPr>
  </w:style>
  <w:style w:type="character" w:customStyle="1" w:styleId="Char3">
    <w:name w:val="批注主题 Char"/>
    <w:basedOn w:val="Char2"/>
    <w:link w:val="a9"/>
    <w:uiPriority w:val="99"/>
    <w:semiHidden/>
    <w:rsid w:val="001E6F8B"/>
    <w:rPr>
      <w:b/>
      <w:bCs/>
    </w:rPr>
  </w:style>
  <w:style w:type="paragraph" w:styleId="aa">
    <w:name w:val="Revision"/>
    <w:hidden/>
    <w:uiPriority w:val="99"/>
    <w:semiHidden/>
    <w:rsid w:val="008810F0"/>
  </w:style>
</w:styles>
</file>

<file path=word/webSettings.xml><?xml version="1.0" encoding="utf-8"?>
<w:webSettings xmlns:r="http://schemas.openxmlformats.org/officeDocument/2006/relationships" xmlns:w="http://schemas.openxmlformats.org/wordprocessingml/2006/main">
  <w:divs>
    <w:div w:id="599990631">
      <w:bodyDiv w:val="1"/>
      <w:marLeft w:val="0"/>
      <w:marRight w:val="0"/>
      <w:marTop w:val="0"/>
      <w:marBottom w:val="0"/>
      <w:divBdr>
        <w:top w:val="none" w:sz="0" w:space="0" w:color="auto"/>
        <w:left w:val="none" w:sz="0" w:space="0" w:color="auto"/>
        <w:bottom w:val="none" w:sz="0" w:space="0" w:color="auto"/>
        <w:right w:val="none" w:sz="0" w:space="0" w:color="auto"/>
      </w:divBdr>
    </w:div>
    <w:div w:id="1737583547">
      <w:bodyDiv w:val="1"/>
      <w:marLeft w:val="0"/>
      <w:marRight w:val="0"/>
      <w:marTop w:val="0"/>
      <w:marBottom w:val="0"/>
      <w:divBdr>
        <w:top w:val="none" w:sz="0" w:space="0" w:color="auto"/>
        <w:left w:val="none" w:sz="0" w:space="0" w:color="auto"/>
        <w:bottom w:val="none" w:sz="0" w:space="0" w:color="auto"/>
        <w:right w:val="none" w:sz="0" w:space="0" w:color="auto"/>
      </w:divBdr>
    </w:div>
    <w:div w:id="214191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1360</Characters>
  <Application>Microsoft Office Word</Application>
  <DocSecurity>4</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Bo（吴擘）</dc:creator>
  <cp:keywords/>
  <dc:description/>
  <cp:lastModifiedBy>ZHONGM</cp:lastModifiedBy>
  <cp:revision>2</cp:revision>
  <dcterms:created xsi:type="dcterms:W3CDTF">2020-07-01T16:00:00Z</dcterms:created>
  <dcterms:modified xsi:type="dcterms:W3CDTF">2020-07-01T16:00:00Z</dcterms:modified>
</cp:coreProperties>
</file>