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E" w:rsidRDefault="00AB1B7E" w:rsidP="00126F57">
      <w:pPr>
        <w:pStyle w:val="Default"/>
        <w:spacing w:line="360" w:lineRule="auto"/>
        <w:jc w:val="center"/>
        <w:rPr>
          <w:b/>
        </w:rPr>
      </w:pPr>
      <w:r w:rsidRPr="00826BA9">
        <w:rPr>
          <w:rFonts w:hAnsi="宋体" w:hint="eastAsia"/>
          <w:b/>
        </w:rPr>
        <w:t>摩根士丹利华鑫基金管理有限公司</w:t>
      </w:r>
      <w:r w:rsidR="009A76B0" w:rsidRPr="00826BA9">
        <w:rPr>
          <w:rFonts w:hAnsi="宋体" w:hint="eastAsia"/>
          <w:b/>
        </w:rPr>
        <w:t>关于</w:t>
      </w:r>
      <w:r w:rsidRPr="00826BA9">
        <w:rPr>
          <w:rFonts w:hint="eastAsia"/>
          <w:b/>
        </w:rPr>
        <w:t>旗下</w:t>
      </w:r>
      <w:r w:rsidR="00794131" w:rsidRPr="00826BA9">
        <w:rPr>
          <w:rFonts w:hint="eastAsia"/>
          <w:b/>
        </w:rPr>
        <w:t>部分</w:t>
      </w:r>
      <w:r w:rsidRPr="00826BA9">
        <w:rPr>
          <w:rFonts w:hint="eastAsia"/>
          <w:b/>
        </w:rPr>
        <w:t>基金参与</w:t>
      </w:r>
      <w:r w:rsidR="00826BA9" w:rsidRPr="00826BA9">
        <w:rPr>
          <w:rFonts w:hint="eastAsia"/>
          <w:b/>
        </w:rPr>
        <w:t>交通银行股份有限公司</w:t>
      </w:r>
    </w:p>
    <w:p w:rsidR="00BC5E80" w:rsidRDefault="007144D5" w:rsidP="00126F57">
      <w:pPr>
        <w:pStyle w:val="Default"/>
        <w:spacing w:line="360" w:lineRule="auto"/>
        <w:jc w:val="center"/>
        <w:rPr>
          <w:b/>
        </w:rPr>
      </w:pPr>
      <w:r w:rsidRPr="00826BA9">
        <w:rPr>
          <w:rFonts w:hint="eastAsia"/>
          <w:b/>
        </w:rPr>
        <w:t>手机银行</w:t>
      </w:r>
      <w:r w:rsidR="00AB1B7E" w:rsidRPr="00826BA9">
        <w:rPr>
          <w:rFonts w:hint="eastAsia"/>
          <w:b/>
        </w:rPr>
        <w:t>申购</w:t>
      </w:r>
      <w:r w:rsidR="009B7E9F" w:rsidRPr="009B7E9F">
        <w:rPr>
          <w:rFonts w:hint="eastAsia"/>
          <w:b/>
        </w:rPr>
        <w:t>及定期定额投资</w:t>
      </w:r>
      <w:r w:rsidR="009B7E9F">
        <w:rPr>
          <w:rFonts w:hint="eastAsia"/>
          <w:b/>
        </w:rPr>
        <w:t>申购</w:t>
      </w:r>
      <w:r w:rsidR="00AB1B7E" w:rsidRPr="00826BA9">
        <w:rPr>
          <w:rFonts w:hint="eastAsia"/>
          <w:b/>
        </w:rPr>
        <w:t>费率优惠活动的公告</w:t>
      </w:r>
    </w:p>
    <w:p w:rsidR="00126F57" w:rsidRPr="00826BA9" w:rsidRDefault="00126F57" w:rsidP="00126F57">
      <w:pPr>
        <w:pStyle w:val="Default"/>
        <w:spacing w:line="360" w:lineRule="auto"/>
        <w:jc w:val="center"/>
        <w:rPr>
          <w:rFonts w:hint="eastAsia"/>
          <w:b/>
        </w:rPr>
      </w:pPr>
    </w:p>
    <w:p w:rsidR="00AB1B7E" w:rsidRPr="00BE448D" w:rsidRDefault="00AB1B7E" w:rsidP="00AB1B7E">
      <w:pPr>
        <w:pStyle w:val="Default"/>
        <w:spacing w:line="360" w:lineRule="auto"/>
        <w:rPr>
          <w:rFonts w:hAnsi="宋体"/>
          <w:sz w:val="21"/>
          <w:szCs w:val="21"/>
        </w:rPr>
      </w:pPr>
      <w:r w:rsidRPr="00BE448D">
        <w:rPr>
          <w:rFonts w:hAnsi="宋体"/>
        </w:rPr>
        <w:t xml:space="preserve"> </w:t>
      </w:r>
      <w:r w:rsidRPr="00BE448D">
        <w:rPr>
          <w:rFonts w:hAnsi="宋体" w:hint="eastAsia"/>
        </w:rPr>
        <w:t xml:space="preserve">   </w:t>
      </w:r>
      <w:r w:rsidRPr="00BE448D">
        <w:rPr>
          <w:rFonts w:hAnsi="宋体" w:hint="eastAsia"/>
          <w:sz w:val="21"/>
          <w:szCs w:val="21"/>
        </w:rPr>
        <w:t>为满足广大投资者的理财需求，摩根士丹利华鑫基金管理有限公司（以下简称</w:t>
      </w:r>
      <w:r w:rsidRPr="00BE448D">
        <w:rPr>
          <w:rFonts w:hAnsi="宋体"/>
          <w:sz w:val="21"/>
          <w:szCs w:val="21"/>
        </w:rPr>
        <w:t>“</w:t>
      </w:r>
      <w:r w:rsidRPr="00BE448D">
        <w:rPr>
          <w:rFonts w:hAnsi="宋体" w:hint="eastAsia"/>
          <w:sz w:val="21"/>
          <w:szCs w:val="21"/>
        </w:rPr>
        <w:t>本公司</w:t>
      </w:r>
      <w:r w:rsidRPr="00BE448D">
        <w:rPr>
          <w:rFonts w:hAnsi="宋体"/>
          <w:sz w:val="21"/>
          <w:szCs w:val="21"/>
        </w:rPr>
        <w:t>”</w:t>
      </w:r>
      <w:r w:rsidRPr="00BE448D">
        <w:rPr>
          <w:rFonts w:hAnsi="宋体" w:hint="eastAsia"/>
          <w:sz w:val="21"/>
          <w:szCs w:val="21"/>
        </w:rPr>
        <w:t>）经与交通银行股份有限公司（以下简称</w:t>
      </w:r>
      <w:r w:rsidRPr="00BE448D">
        <w:rPr>
          <w:rFonts w:hAnsi="宋体"/>
          <w:sz w:val="21"/>
          <w:szCs w:val="21"/>
        </w:rPr>
        <w:t>“</w:t>
      </w:r>
      <w:r w:rsidRPr="00BE448D">
        <w:rPr>
          <w:rFonts w:hAnsi="宋体" w:hint="eastAsia"/>
          <w:sz w:val="21"/>
          <w:szCs w:val="21"/>
        </w:rPr>
        <w:t>交通银行</w:t>
      </w:r>
      <w:r w:rsidRPr="00BE448D">
        <w:rPr>
          <w:rFonts w:hAnsi="宋体"/>
          <w:sz w:val="21"/>
          <w:szCs w:val="21"/>
        </w:rPr>
        <w:t>”</w:t>
      </w:r>
      <w:r w:rsidRPr="00BE448D">
        <w:rPr>
          <w:rFonts w:hAnsi="宋体" w:hint="eastAsia"/>
          <w:sz w:val="21"/>
          <w:szCs w:val="21"/>
        </w:rPr>
        <w:t>）协商一致，决定自</w:t>
      </w:r>
      <w:r w:rsidR="00607082" w:rsidRPr="00607082">
        <w:rPr>
          <w:rFonts w:hAnsi="宋体" w:hint="eastAsia"/>
          <w:sz w:val="21"/>
          <w:szCs w:val="21"/>
        </w:rPr>
        <w:t>20</w:t>
      </w:r>
      <w:r w:rsidR="007A7438">
        <w:rPr>
          <w:rFonts w:hAnsi="宋体"/>
          <w:sz w:val="21"/>
          <w:szCs w:val="21"/>
        </w:rPr>
        <w:t>20</w:t>
      </w:r>
      <w:r w:rsidR="00607082" w:rsidRPr="00607082">
        <w:rPr>
          <w:rFonts w:hAnsi="宋体" w:hint="eastAsia"/>
          <w:sz w:val="21"/>
          <w:szCs w:val="21"/>
        </w:rPr>
        <w:t>年</w:t>
      </w:r>
      <w:r w:rsidR="007A7438">
        <w:rPr>
          <w:rFonts w:hAnsi="宋体"/>
          <w:sz w:val="21"/>
          <w:szCs w:val="21"/>
        </w:rPr>
        <w:t>7</w:t>
      </w:r>
      <w:r w:rsidR="00607082" w:rsidRPr="00607082">
        <w:rPr>
          <w:rFonts w:hAnsi="宋体" w:hint="eastAsia"/>
          <w:sz w:val="21"/>
          <w:szCs w:val="21"/>
        </w:rPr>
        <w:t>月1日至20</w:t>
      </w:r>
      <w:r w:rsidR="007A7438">
        <w:rPr>
          <w:rFonts w:hAnsi="宋体"/>
          <w:sz w:val="21"/>
          <w:szCs w:val="21"/>
        </w:rPr>
        <w:t>20</w:t>
      </w:r>
      <w:r w:rsidR="00607082" w:rsidRPr="00607082">
        <w:rPr>
          <w:rFonts w:hAnsi="宋体" w:hint="eastAsia"/>
          <w:sz w:val="21"/>
          <w:szCs w:val="21"/>
        </w:rPr>
        <w:t>年12月31日</w:t>
      </w:r>
      <w:r w:rsidR="00325123" w:rsidRPr="00325123">
        <w:rPr>
          <w:rFonts w:hAnsi="宋体" w:hint="eastAsia"/>
          <w:sz w:val="21"/>
          <w:szCs w:val="21"/>
        </w:rPr>
        <w:t>24:00</w:t>
      </w:r>
      <w:r w:rsidR="00933147" w:rsidRPr="00933147">
        <w:rPr>
          <w:rFonts w:hAnsi="宋体" w:hint="eastAsia"/>
          <w:sz w:val="21"/>
          <w:szCs w:val="21"/>
        </w:rPr>
        <w:t>期间</w:t>
      </w:r>
      <w:r w:rsidRPr="00BE448D">
        <w:rPr>
          <w:rFonts w:hAnsi="宋体" w:hint="eastAsia"/>
          <w:sz w:val="21"/>
          <w:szCs w:val="21"/>
        </w:rPr>
        <w:t>，本公司旗下部分基金参与交通银行手机银行</w:t>
      </w:r>
      <w:r w:rsidR="000E3FC8">
        <w:rPr>
          <w:rFonts w:hAnsi="宋体" w:hint="eastAsia"/>
          <w:sz w:val="21"/>
          <w:szCs w:val="21"/>
        </w:rPr>
        <w:t>渠道</w:t>
      </w:r>
      <w:r w:rsidRPr="00BE448D">
        <w:rPr>
          <w:rFonts w:hAnsi="宋体" w:hint="eastAsia"/>
          <w:sz w:val="21"/>
          <w:szCs w:val="21"/>
        </w:rPr>
        <w:t>申购</w:t>
      </w:r>
      <w:r w:rsidR="00A93201">
        <w:rPr>
          <w:rFonts w:hAnsi="宋体" w:hint="eastAsia"/>
          <w:sz w:val="21"/>
          <w:szCs w:val="21"/>
        </w:rPr>
        <w:t>及</w:t>
      </w:r>
      <w:r w:rsidR="00A93201" w:rsidRPr="00860B08">
        <w:rPr>
          <w:rFonts w:hAnsi="宋体" w:cs="Times New Roman" w:hint="eastAsia"/>
          <w:color w:val="auto"/>
          <w:kern w:val="2"/>
          <w:sz w:val="21"/>
          <w:szCs w:val="21"/>
        </w:rPr>
        <w:t>定期定额投资申购</w:t>
      </w:r>
      <w:r w:rsidRPr="00BE448D">
        <w:rPr>
          <w:rFonts w:hAnsi="宋体" w:hint="eastAsia"/>
          <w:sz w:val="21"/>
          <w:szCs w:val="21"/>
        </w:rPr>
        <w:t>费率优惠活动。现将有关事项公告如下：</w:t>
      </w:r>
      <w:r w:rsidRPr="00BE448D">
        <w:rPr>
          <w:rFonts w:hAnsi="宋体"/>
          <w:sz w:val="21"/>
          <w:szCs w:val="21"/>
        </w:rPr>
        <w:t xml:space="preserve"> </w:t>
      </w:r>
    </w:p>
    <w:p w:rsidR="0044203E" w:rsidRDefault="0044203E" w:rsidP="00BF2BC2">
      <w:pPr>
        <w:pStyle w:val="Default"/>
        <w:numPr>
          <w:ilvl w:val="0"/>
          <w:numId w:val="3"/>
        </w:numPr>
        <w:spacing w:beforeLines="50" w:line="300" w:lineRule="auto"/>
        <w:ind w:left="823"/>
        <w:rPr>
          <w:rFonts w:ascii="Times New Roman" w:hAnsi="Times New Roman" w:cs="Times New Roman"/>
          <w:b/>
          <w:sz w:val="21"/>
          <w:szCs w:val="21"/>
        </w:rPr>
      </w:pPr>
      <w:r w:rsidRPr="00657296">
        <w:rPr>
          <w:rFonts w:ascii="Times New Roman" w:hAnsi="宋体" w:cs="Times New Roman"/>
          <w:b/>
          <w:sz w:val="21"/>
          <w:szCs w:val="21"/>
        </w:rPr>
        <w:t>适用基金</w:t>
      </w:r>
    </w:p>
    <w:p w:rsidR="0044203E" w:rsidRPr="0044203E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637141">
        <w:rPr>
          <w:rFonts w:hAnsi="宋体" w:hint="eastAsia"/>
          <w:color w:val="auto"/>
          <w:kern w:val="2"/>
          <w:sz w:val="21"/>
          <w:szCs w:val="21"/>
        </w:rPr>
        <w:t>摩根士丹利华鑫</w:t>
      </w:r>
      <w:r w:rsidRPr="00637141">
        <w:rPr>
          <w:rFonts w:hAnsi="宋体"/>
          <w:color w:val="auto"/>
          <w:kern w:val="2"/>
          <w:sz w:val="21"/>
          <w:szCs w:val="21"/>
        </w:rPr>
        <w:t>资源优选混合型证券投资基金(LOF) （基金代码：163302）</w:t>
      </w:r>
    </w:p>
    <w:p w:rsidR="0044203E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2D3949">
        <w:rPr>
          <w:rFonts w:hAnsi="宋体" w:hint="eastAsia"/>
          <w:color w:val="auto"/>
          <w:kern w:val="2"/>
          <w:sz w:val="21"/>
          <w:szCs w:val="21"/>
        </w:rPr>
        <w:t>摩根士丹利华鑫强收益债券型证券投资基金（基金代码：</w:t>
      </w:r>
      <w:r w:rsidRPr="002D3949">
        <w:rPr>
          <w:rFonts w:hAnsi="宋体"/>
          <w:color w:val="auto"/>
          <w:kern w:val="2"/>
          <w:sz w:val="21"/>
          <w:szCs w:val="21"/>
        </w:rPr>
        <w:t>233005</w:t>
      </w:r>
      <w:r w:rsidRPr="002D3949">
        <w:rPr>
          <w:rFonts w:hAnsi="宋体" w:hint="eastAsia"/>
          <w:color w:val="auto"/>
          <w:kern w:val="2"/>
          <w:sz w:val="21"/>
          <w:szCs w:val="21"/>
        </w:rPr>
        <w:t>）</w:t>
      </w:r>
    </w:p>
    <w:p w:rsidR="0044203E" w:rsidRPr="002D3949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2D3949">
        <w:rPr>
          <w:rFonts w:hAnsi="宋体" w:hint="eastAsia"/>
          <w:color w:val="auto"/>
          <w:kern w:val="2"/>
          <w:sz w:val="21"/>
          <w:szCs w:val="21"/>
        </w:rPr>
        <w:t>摩根士丹利华鑫领先优势</w:t>
      </w:r>
      <w:r w:rsidRPr="00312548">
        <w:rPr>
          <w:rFonts w:hAnsi="宋体" w:hint="eastAsia"/>
          <w:color w:val="auto"/>
          <w:kern w:val="2"/>
          <w:sz w:val="21"/>
          <w:szCs w:val="21"/>
        </w:rPr>
        <w:t>混合</w:t>
      </w:r>
      <w:r w:rsidRPr="002D3949">
        <w:rPr>
          <w:rFonts w:hAnsi="宋体" w:hint="eastAsia"/>
          <w:color w:val="auto"/>
          <w:kern w:val="2"/>
          <w:sz w:val="21"/>
          <w:szCs w:val="21"/>
        </w:rPr>
        <w:t>型证券投资基金（基金代码：</w:t>
      </w:r>
      <w:r w:rsidRPr="002D3949">
        <w:rPr>
          <w:rFonts w:hAnsi="宋体"/>
          <w:color w:val="auto"/>
          <w:kern w:val="2"/>
          <w:sz w:val="21"/>
          <w:szCs w:val="21"/>
        </w:rPr>
        <w:t>233006</w:t>
      </w:r>
      <w:r w:rsidRPr="002D3949">
        <w:rPr>
          <w:rFonts w:hAnsi="宋体" w:hint="eastAsia"/>
          <w:color w:val="auto"/>
          <w:kern w:val="2"/>
          <w:sz w:val="21"/>
          <w:szCs w:val="21"/>
        </w:rPr>
        <w:t>）</w:t>
      </w:r>
    </w:p>
    <w:p w:rsidR="0044203E" w:rsidRPr="00BA2AF0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2D3949">
        <w:rPr>
          <w:rFonts w:hAnsi="宋体" w:hint="eastAsia"/>
          <w:color w:val="auto"/>
          <w:kern w:val="2"/>
          <w:sz w:val="21"/>
          <w:szCs w:val="21"/>
        </w:rPr>
        <w:t>摩根士丹利华鑫卓越成长</w:t>
      </w:r>
      <w:r w:rsidRPr="00312548">
        <w:rPr>
          <w:rFonts w:hAnsi="宋体" w:hint="eastAsia"/>
          <w:color w:val="auto"/>
          <w:kern w:val="2"/>
          <w:sz w:val="21"/>
          <w:szCs w:val="21"/>
        </w:rPr>
        <w:t>混合</w:t>
      </w:r>
      <w:r w:rsidRPr="002D3949">
        <w:rPr>
          <w:rFonts w:hAnsi="宋体" w:hint="eastAsia"/>
          <w:color w:val="auto"/>
          <w:kern w:val="2"/>
          <w:sz w:val="21"/>
          <w:szCs w:val="21"/>
        </w:rPr>
        <w:t>型证券投资基金（基金代码：</w:t>
      </w:r>
      <w:r w:rsidRPr="002D3949">
        <w:rPr>
          <w:rFonts w:hAnsi="宋体"/>
          <w:color w:val="auto"/>
          <w:kern w:val="2"/>
          <w:sz w:val="21"/>
          <w:szCs w:val="21"/>
        </w:rPr>
        <w:t>233007</w:t>
      </w:r>
      <w:r w:rsidRPr="002D3949">
        <w:rPr>
          <w:rFonts w:hAnsi="宋体" w:hint="eastAsia"/>
          <w:color w:val="auto"/>
          <w:kern w:val="2"/>
          <w:sz w:val="21"/>
          <w:szCs w:val="21"/>
        </w:rPr>
        <w:t>）</w:t>
      </w:r>
    </w:p>
    <w:p w:rsidR="0044203E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F546A9">
        <w:rPr>
          <w:rFonts w:hAnsi="宋体"/>
          <w:color w:val="auto"/>
          <w:kern w:val="2"/>
          <w:sz w:val="21"/>
          <w:szCs w:val="21"/>
        </w:rPr>
        <w:t>摩根士丹利华鑫消费领航混合型证券投资基金（基金代码：</w:t>
      </w:r>
      <w:r w:rsidRPr="0091550D">
        <w:rPr>
          <w:rFonts w:hAnsi="宋体"/>
          <w:color w:val="auto"/>
          <w:kern w:val="2"/>
          <w:sz w:val="21"/>
          <w:szCs w:val="21"/>
        </w:rPr>
        <w:t>233008</w:t>
      </w:r>
      <w:r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Pr="00F546A9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F546A9">
        <w:rPr>
          <w:rFonts w:hAnsi="宋体" w:hint="eastAsia"/>
          <w:color w:val="auto"/>
          <w:kern w:val="2"/>
          <w:sz w:val="21"/>
          <w:szCs w:val="21"/>
        </w:rPr>
        <w:t>摩根士丹利华鑫多因子精选策略</w:t>
      </w:r>
      <w:r w:rsidRPr="00312548">
        <w:rPr>
          <w:rFonts w:hAnsi="宋体" w:hint="eastAsia"/>
          <w:color w:val="auto"/>
          <w:kern w:val="2"/>
          <w:sz w:val="21"/>
          <w:szCs w:val="21"/>
        </w:rPr>
        <w:t>混合</w:t>
      </w:r>
      <w:r w:rsidRPr="00F546A9">
        <w:rPr>
          <w:rFonts w:hAnsi="宋体" w:hint="eastAsia"/>
          <w:color w:val="auto"/>
          <w:kern w:val="2"/>
          <w:sz w:val="21"/>
          <w:szCs w:val="21"/>
        </w:rPr>
        <w:t>型证券投资基金</w:t>
      </w:r>
      <w:r w:rsidRPr="00F546A9">
        <w:rPr>
          <w:rFonts w:hAnsi="宋体"/>
          <w:color w:val="auto"/>
          <w:kern w:val="2"/>
          <w:sz w:val="21"/>
          <w:szCs w:val="21"/>
        </w:rPr>
        <w:t>（基金代码：</w:t>
      </w:r>
      <w:r w:rsidRPr="0091550D">
        <w:rPr>
          <w:rFonts w:hAnsi="宋体"/>
          <w:color w:val="auto"/>
          <w:kern w:val="2"/>
          <w:sz w:val="21"/>
          <w:szCs w:val="21"/>
        </w:rPr>
        <w:t>23300</w:t>
      </w:r>
      <w:r>
        <w:rPr>
          <w:rFonts w:hAnsi="宋体"/>
          <w:color w:val="auto"/>
          <w:kern w:val="2"/>
          <w:sz w:val="21"/>
          <w:szCs w:val="21"/>
        </w:rPr>
        <w:t>9</w:t>
      </w:r>
      <w:r w:rsidRPr="00F546A9"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Pr="00F546A9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F546A9">
        <w:rPr>
          <w:rFonts w:hAnsi="宋体" w:hint="eastAsia"/>
          <w:color w:val="auto"/>
          <w:kern w:val="2"/>
          <w:sz w:val="21"/>
          <w:szCs w:val="21"/>
        </w:rPr>
        <w:t>摩根士丹利华鑫深证300指数增强型证券投资基金</w:t>
      </w:r>
      <w:r w:rsidRPr="00F546A9">
        <w:rPr>
          <w:rFonts w:hAnsi="宋体"/>
          <w:color w:val="auto"/>
          <w:kern w:val="2"/>
          <w:sz w:val="21"/>
          <w:szCs w:val="21"/>
        </w:rPr>
        <w:t>（基金代码：</w:t>
      </w:r>
      <w:r w:rsidRPr="0091550D">
        <w:rPr>
          <w:rFonts w:hAnsi="宋体"/>
          <w:color w:val="auto"/>
          <w:kern w:val="2"/>
          <w:sz w:val="21"/>
          <w:szCs w:val="21"/>
        </w:rPr>
        <w:t>2330</w:t>
      </w:r>
      <w:r>
        <w:rPr>
          <w:rFonts w:hAnsi="宋体"/>
          <w:color w:val="auto"/>
          <w:kern w:val="2"/>
          <w:sz w:val="21"/>
          <w:szCs w:val="21"/>
        </w:rPr>
        <w:t>10</w:t>
      </w:r>
      <w:r w:rsidRPr="00F546A9"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F546A9">
        <w:rPr>
          <w:rFonts w:hAnsi="宋体" w:hint="eastAsia"/>
          <w:color w:val="auto"/>
          <w:kern w:val="2"/>
          <w:sz w:val="21"/>
          <w:szCs w:val="21"/>
        </w:rPr>
        <w:t>摩根士丹利华鑫主题优选</w:t>
      </w:r>
      <w:r w:rsidRPr="00312548">
        <w:rPr>
          <w:rFonts w:hAnsi="宋体" w:hint="eastAsia"/>
          <w:color w:val="auto"/>
          <w:kern w:val="2"/>
          <w:sz w:val="21"/>
          <w:szCs w:val="21"/>
        </w:rPr>
        <w:t>混合</w:t>
      </w:r>
      <w:r w:rsidRPr="00F546A9">
        <w:rPr>
          <w:rFonts w:hAnsi="宋体" w:hint="eastAsia"/>
          <w:color w:val="auto"/>
          <w:kern w:val="2"/>
          <w:sz w:val="21"/>
          <w:szCs w:val="21"/>
        </w:rPr>
        <w:t>型证券投资基金</w:t>
      </w:r>
      <w:r w:rsidRPr="00F546A9">
        <w:rPr>
          <w:rFonts w:hAnsi="宋体"/>
          <w:color w:val="auto"/>
          <w:kern w:val="2"/>
          <w:sz w:val="21"/>
          <w:szCs w:val="21"/>
        </w:rPr>
        <w:t>（基金代码：</w:t>
      </w:r>
      <w:r w:rsidRPr="0091550D">
        <w:rPr>
          <w:rFonts w:hAnsi="宋体"/>
          <w:color w:val="auto"/>
          <w:kern w:val="2"/>
          <w:sz w:val="21"/>
          <w:szCs w:val="21"/>
        </w:rPr>
        <w:t>2330</w:t>
      </w:r>
      <w:r>
        <w:rPr>
          <w:rFonts w:hAnsi="宋体"/>
          <w:color w:val="auto"/>
          <w:kern w:val="2"/>
          <w:sz w:val="21"/>
          <w:szCs w:val="21"/>
        </w:rPr>
        <w:t>11</w:t>
      </w:r>
      <w:r w:rsidRPr="00F546A9"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1B0BB4">
        <w:rPr>
          <w:rFonts w:hAnsi="宋体" w:hint="eastAsia"/>
          <w:color w:val="auto"/>
          <w:kern w:val="2"/>
          <w:sz w:val="21"/>
          <w:szCs w:val="21"/>
        </w:rPr>
        <w:t>摩根士丹利华鑫多元收益债券型证券投资基金（基金代码：</w:t>
      </w:r>
      <w:r w:rsidR="00DA118D" w:rsidRPr="005905C6">
        <w:rPr>
          <w:rFonts w:hAnsi="宋体" w:hint="eastAsia"/>
          <w:color w:val="auto"/>
          <w:kern w:val="2"/>
          <w:sz w:val="21"/>
          <w:szCs w:val="21"/>
        </w:rPr>
        <w:t>A类233012/C类233013</w:t>
      </w:r>
      <w:r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Default="0044203E" w:rsidP="0044203E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853C88">
        <w:rPr>
          <w:rFonts w:hAnsi="宋体" w:hint="eastAsia"/>
          <w:color w:val="auto"/>
          <w:kern w:val="2"/>
          <w:sz w:val="21"/>
          <w:szCs w:val="21"/>
        </w:rPr>
        <w:t>摩根士丹利华鑫量化配置</w:t>
      </w:r>
      <w:r w:rsidRPr="00312548">
        <w:rPr>
          <w:rFonts w:hAnsi="宋体" w:hint="eastAsia"/>
          <w:color w:val="auto"/>
          <w:kern w:val="2"/>
          <w:sz w:val="21"/>
          <w:szCs w:val="21"/>
        </w:rPr>
        <w:t>混合</w:t>
      </w:r>
      <w:r w:rsidRPr="00853C88">
        <w:rPr>
          <w:rFonts w:hAnsi="宋体" w:hint="eastAsia"/>
          <w:color w:val="auto"/>
          <w:kern w:val="2"/>
          <w:sz w:val="21"/>
          <w:szCs w:val="21"/>
        </w:rPr>
        <w:t>型证券投资基金</w:t>
      </w:r>
      <w:r w:rsidR="00174891">
        <w:rPr>
          <w:rFonts w:hAnsi="宋体" w:hint="eastAsia"/>
          <w:color w:val="auto"/>
          <w:kern w:val="2"/>
          <w:sz w:val="21"/>
          <w:szCs w:val="21"/>
        </w:rPr>
        <w:t>A</w:t>
      </w:r>
      <w:r w:rsidRPr="00F546A9">
        <w:rPr>
          <w:rFonts w:hAnsi="宋体"/>
          <w:color w:val="auto"/>
          <w:kern w:val="2"/>
          <w:sz w:val="21"/>
          <w:szCs w:val="21"/>
        </w:rPr>
        <w:t>（基金代码：</w:t>
      </w:r>
      <w:r w:rsidRPr="0091550D">
        <w:rPr>
          <w:rFonts w:hAnsi="宋体"/>
          <w:color w:val="auto"/>
          <w:kern w:val="2"/>
          <w:sz w:val="21"/>
          <w:szCs w:val="21"/>
        </w:rPr>
        <w:t>2330</w:t>
      </w:r>
      <w:r>
        <w:rPr>
          <w:rFonts w:hAnsi="宋体"/>
          <w:color w:val="auto"/>
          <w:kern w:val="2"/>
          <w:sz w:val="21"/>
          <w:szCs w:val="21"/>
        </w:rPr>
        <w:t>15</w:t>
      </w:r>
      <w:r w:rsidRPr="00F546A9">
        <w:rPr>
          <w:rFonts w:hAnsi="宋体"/>
          <w:color w:val="auto"/>
          <w:kern w:val="2"/>
          <w:sz w:val="21"/>
          <w:szCs w:val="21"/>
        </w:rPr>
        <w:t>）</w:t>
      </w:r>
    </w:p>
    <w:p w:rsidR="00DA118D" w:rsidRDefault="0044203E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933D38">
        <w:rPr>
          <w:rFonts w:hAnsi="宋体" w:hint="eastAsia"/>
          <w:color w:val="auto"/>
          <w:kern w:val="2"/>
          <w:sz w:val="21"/>
          <w:szCs w:val="21"/>
        </w:rPr>
        <w:t>摩根士丹利华鑫双利增强债券型证券投资基金</w:t>
      </w:r>
      <w:r w:rsidRPr="001B0BB4">
        <w:rPr>
          <w:rFonts w:hAnsi="宋体" w:hint="eastAsia"/>
          <w:color w:val="auto"/>
          <w:kern w:val="2"/>
          <w:sz w:val="21"/>
          <w:szCs w:val="21"/>
        </w:rPr>
        <w:t>（</w:t>
      </w:r>
      <w:r w:rsidR="00DA118D" w:rsidRPr="005905C6">
        <w:rPr>
          <w:rFonts w:hAnsi="宋体" w:hint="eastAsia"/>
          <w:color w:val="auto"/>
          <w:kern w:val="2"/>
          <w:sz w:val="21"/>
          <w:szCs w:val="21"/>
        </w:rPr>
        <w:t>基金代码：A类000024/C类000025</w:t>
      </w:r>
      <w:r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Default="0044203E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5B231D">
        <w:rPr>
          <w:rFonts w:hAnsi="宋体" w:hint="eastAsia"/>
          <w:color w:val="auto"/>
          <w:kern w:val="2"/>
          <w:sz w:val="21"/>
          <w:szCs w:val="21"/>
        </w:rPr>
        <w:t>摩根士丹利华鑫</w:t>
      </w:r>
      <w:r w:rsidRPr="00397196">
        <w:rPr>
          <w:rFonts w:hAnsi="宋体"/>
          <w:color w:val="auto"/>
          <w:kern w:val="2"/>
          <w:sz w:val="21"/>
          <w:szCs w:val="21"/>
        </w:rPr>
        <w:t>品质生活精选股票</w:t>
      </w:r>
      <w:r w:rsidRPr="005B231D">
        <w:rPr>
          <w:rFonts w:hAnsi="宋体" w:hint="eastAsia"/>
          <w:color w:val="auto"/>
          <w:kern w:val="2"/>
          <w:sz w:val="21"/>
          <w:szCs w:val="21"/>
        </w:rPr>
        <w:t>型证券投资基金</w:t>
      </w:r>
      <w:r w:rsidRPr="001B0BB4">
        <w:rPr>
          <w:rFonts w:hAnsi="宋体" w:hint="eastAsia"/>
          <w:color w:val="auto"/>
          <w:kern w:val="2"/>
          <w:sz w:val="21"/>
          <w:szCs w:val="21"/>
        </w:rPr>
        <w:t>（基金代码：</w:t>
      </w:r>
      <w:r w:rsidRPr="005B231D">
        <w:rPr>
          <w:rFonts w:hAnsi="宋体"/>
          <w:color w:val="auto"/>
          <w:kern w:val="2"/>
          <w:sz w:val="21"/>
          <w:szCs w:val="21"/>
        </w:rPr>
        <w:t>000</w:t>
      </w:r>
      <w:r>
        <w:rPr>
          <w:rFonts w:hAnsi="宋体"/>
          <w:color w:val="auto"/>
          <w:kern w:val="2"/>
          <w:sz w:val="21"/>
          <w:szCs w:val="21"/>
        </w:rPr>
        <w:t>309）</w:t>
      </w:r>
    </w:p>
    <w:p w:rsidR="000C39ED" w:rsidRDefault="0044203E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3C16AE">
        <w:rPr>
          <w:rFonts w:hAnsi="宋体"/>
          <w:color w:val="auto"/>
          <w:kern w:val="2"/>
          <w:sz w:val="21"/>
          <w:szCs w:val="21"/>
        </w:rPr>
        <w:t>摩根士丹利华鑫进取优选股票型证券投资基金</w:t>
      </w:r>
      <w:r w:rsidRPr="001B0BB4">
        <w:rPr>
          <w:rFonts w:hAnsi="宋体" w:hint="eastAsia"/>
          <w:color w:val="auto"/>
          <w:kern w:val="2"/>
          <w:sz w:val="21"/>
          <w:szCs w:val="21"/>
        </w:rPr>
        <w:t>（基金代码：</w:t>
      </w:r>
      <w:r w:rsidRPr="003C16AE">
        <w:rPr>
          <w:rFonts w:hAnsi="宋体"/>
          <w:color w:val="auto"/>
          <w:kern w:val="2"/>
          <w:sz w:val="21"/>
          <w:szCs w:val="21"/>
        </w:rPr>
        <w:t>000594</w:t>
      </w:r>
      <w:r>
        <w:rPr>
          <w:rFonts w:hAnsi="宋体"/>
          <w:color w:val="auto"/>
          <w:kern w:val="2"/>
          <w:sz w:val="21"/>
          <w:szCs w:val="21"/>
        </w:rPr>
        <w:t>）</w:t>
      </w:r>
    </w:p>
    <w:p w:rsidR="00CC03D5" w:rsidRPr="00DA118D" w:rsidRDefault="00CC03D5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 w:hint="eastAsia"/>
          <w:color w:val="auto"/>
          <w:kern w:val="2"/>
          <w:sz w:val="21"/>
          <w:szCs w:val="21"/>
        </w:rPr>
      </w:pPr>
      <w:r w:rsidRPr="005905C6">
        <w:rPr>
          <w:rFonts w:hAnsi="宋体" w:hint="eastAsia"/>
          <w:color w:val="auto"/>
          <w:kern w:val="2"/>
          <w:sz w:val="21"/>
          <w:szCs w:val="21"/>
        </w:rPr>
        <w:t>摩根士丹利华鑫纯债稳定添利18个月定期开放债券型证券投资基金（基金代码：A类000415/C类000416）</w:t>
      </w:r>
    </w:p>
    <w:p w:rsidR="0044203E" w:rsidRDefault="0044203E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F01EA4">
        <w:rPr>
          <w:rFonts w:hAnsi="宋体"/>
          <w:color w:val="auto"/>
          <w:kern w:val="2"/>
          <w:sz w:val="21"/>
          <w:szCs w:val="21"/>
        </w:rPr>
        <w:t>摩根</w:t>
      </w:r>
      <w:r w:rsidRPr="00DF1C76">
        <w:rPr>
          <w:rFonts w:hAnsi="宋体"/>
          <w:color w:val="auto"/>
          <w:kern w:val="2"/>
          <w:sz w:val="21"/>
          <w:szCs w:val="21"/>
        </w:rPr>
        <w:t>士丹利华鑫优质信价纯债债券型证券投资基金</w:t>
      </w:r>
      <w:r w:rsidRPr="001B0BB4">
        <w:rPr>
          <w:rFonts w:hAnsi="宋体" w:hint="eastAsia"/>
          <w:color w:val="auto"/>
          <w:kern w:val="2"/>
          <w:sz w:val="21"/>
          <w:szCs w:val="21"/>
        </w:rPr>
        <w:t>（基金代码：</w:t>
      </w:r>
      <w:r w:rsidR="00DA118D" w:rsidRPr="005905C6">
        <w:rPr>
          <w:rFonts w:hAnsi="宋体" w:hint="eastAsia"/>
          <w:color w:val="auto"/>
          <w:kern w:val="2"/>
          <w:sz w:val="21"/>
          <w:szCs w:val="21"/>
        </w:rPr>
        <w:t>A类000419/C类000420</w:t>
      </w:r>
      <w:r>
        <w:rPr>
          <w:rFonts w:hAnsi="宋体"/>
          <w:color w:val="auto"/>
          <w:kern w:val="2"/>
          <w:sz w:val="21"/>
          <w:szCs w:val="21"/>
        </w:rPr>
        <w:t>）</w:t>
      </w:r>
    </w:p>
    <w:p w:rsidR="0044203E" w:rsidRDefault="0044203E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406775">
        <w:rPr>
          <w:rFonts w:hAnsi="宋体" w:hint="eastAsia"/>
          <w:color w:val="auto"/>
          <w:kern w:val="2"/>
          <w:sz w:val="21"/>
          <w:szCs w:val="21"/>
        </w:rPr>
        <w:t>摩根士丹利华鑫量化多策略股票型证券投资基金</w:t>
      </w:r>
      <w:r w:rsidRPr="001B0BB4">
        <w:rPr>
          <w:rFonts w:hAnsi="宋体" w:hint="eastAsia"/>
          <w:color w:val="auto"/>
          <w:kern w:val="2"/>
          <w:sz w:val="21"/>
          <w:szCs w:val="21"/>
        </w:rPr>
        <w:t>（基金代码：</w:t>
      </w:r>
      <w:r w:rsidRPr="00406775">
        <w:rPr>
          <w:rFonts w:hAnsi="宋体" w:hint="eastAsia"/>
          <w:color w:val="auto"/>
          <w:kern w:val="2"/>
          <w:sz w:val="21"/>
          <w:szCs w:val="21"/>
        </w:rPr>
        <w:t>001291</w:t>
      </w:r>
      <w:r>
        <w:rPr>
          <w:rFonts w:hAnsi="宋体"/>
          <w:color w:val="auto"/>
          <w:kern w:val="2"/>
          <w:sz w:val="21"/>
          <w:szCs w:val="21"/>
        </w:rPr>
        <w:t>）</w:t>
      </w:r>
    </w:p>
    <w:p w:rsidR="00CC03D5" w:rsidRPr="00DA118D" w:rsidRDefault="00CC03D5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 w:hint="eastAsia"/>
          <w:color w:val="auto"/>
          <w:kern w:val="2"/>
          <w:sz w:val="21"/>
          <w:szCs w:val="21"/>
        </w:rPr>
      </w:pPr>
      <w:r w:rsidRPr="005905C6">
        <w:rPr>
          <w:rFonts w:hAnsi="宋体" w:hint="eastAsia"/>
          <w:color w:val="auto"/>
          <w:kern w:val="2"/>
          <w:sz w:val="21"/>
          <w:szCs w:val="21"/>
        </w:rPr>
        <w:t>摩根士丹利华鑫纯债稳定增值18个月定期开放债券型证券投资基金（基金代码：A类001859/C类001860）</w:t>
      </w:r>
    </w:p>
    <w:p w:rsidR="009B7E9F" w:rsidRDefault="0044203E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1359AE">
        <w:rPr>
          <w:rFonts w:hAnsi="宋体" w:hint="eastAsia"/>
          <w:color w:val="auto"/>
          <w:kern w:val="2"/>
          <w:sz w:val="21"/>
          <w:szCs w:val="21"/>
        </w:rPr>
        <w:t>摩根士丹利华鑫健康产业混合型证券投资基金（基金代码：</w:t>
      </w:r>
      <w:r>
        <w:rPr>
          <w:rFonts w:hAnsi="宋体" w:hint="eastAsia"/>
          <w:color w:val="auto"/>
          <w:kern w:val="2"/>
          <w:sz w:val="21"/>
          <w:szCs w:val="21"/>
        </w:rPr>
        <w:t>002708</w:t>
      </w:r>
      <w:r w:rsidRPr="001359AE">
        <w:rPr>
          <w:rFonts w:hAnsi="宋体" w:hint="eastAsia"/>
          <w:color w:val="auto"/>
          <w:kern w:val="2"/>
          <w:sz w:val="21"/>
          <w:szCs w:val="21"/>
        </w:rPr>
        <w:t>）</w:t>
      </w:r>
    </w:p>
    <w:p w:rsidR="003145D1" w:rsidRDefault="00126F57" w:rsidP="00DA118D">
      <w:pPr>
        <w:pStyle w:val="Default"/>
        <w:numPr>
          <w:ilvl w:val="1"/>
          <w:numId w:val="3"/>
        </w:numPr>
        <w:spacing w:line="360" w:lineRule="auto"/>
        <w:ind w:left="874"/>
        <w:rPr>
          <w:rFonts w:hAnsi="宋体"/>
          <w:color w:val="auto"/>
          <w:kern w:val="2"/>
          <w:sz w:val="21"/>
          <w:szCs w:val="21"/>
        </w:rPr>
      </w:pPr>
      <w:r w:rsidRPr="00126F57">
        <w:rPr>
          <w:rFonts w:hAnsi="宋体" w:hint="eastAsia"/>
          <w:color w:val="auto"/>
          <w:kern w:val="2"/>
          <w:sz w:val="21"/>
          <w:szCs w:val="21"/>
        </w:rPr>
        <w:t>摩根士丹利华鑫睿成中小盘弹性股票型证券投资基金</w:t>
      </w:r>
      <w:r w:rsidR="003145D1" w:rsidRPr="003145D1">
        <w:rPr>
          <w:rFonts w:hAnsi="宋体" w:hint="eastAsia"/>
          <w:color w:val="auto"/>
          <w:kern w:val="2"/>
          <w:sz w:val="21"/>
          <w:szCs w:val="21"/>
        </w:rPr>
        <w:t>（基金代码：00331</w:t>
      </w:r>
      <w:r>
        <w:rPr>
          <w:rFonts w:hAnsi="宋体"/>
          <w:color w:val="auto"/>
          <w:kern w:val="2"/>
          <w:sz w:val="21"/>
          <w:szCs w:val="21"/>
        </w:rPr>
        <w:t>2</w:t>
      </w:r>
      <w:r w:rsidR="003145D1" w:rsidRPr="003145D1">
        <w:rPr>
          <w:rFonts w:hAnsi="宋体" w:hint="eastAsia"/>
          <w:color w:val="auto"/>
          <w:kern w:val="2"/>
          <w:sz w:val="21"/>
          <w:szCs w:val="21"/>
        </w:rPr>
        <w:t>）</w:t>
      </w:r>
    </w:p>
    <w:p w:rsidR="00DA118D" w:rsidRPr="00DA118D" w:rsidRDefault="006B0B1C" w:rsidP="006B0B1C">
      <w:pPr>
        <w:pStyle w:val="Default"/>
        <w:tabs>
          <w:tab w:val="left" w:pos="1418"/>
        </w:tabs>
        <w:spacing w:line="360" w:lineRule="auto"/>
        <w:ind w:firstLineChars="200" w:firstLine="420"/>
        <w:rPr>
          <w:rFonts w:hint="eastAsia"/>
          <w:b/>
          <w:sz w:val="21"/>
          <w:szCs w:val="21"/>
        </w:rPr>
      </w:pPr>
      <w:r w:rsidRPr="006B0B1C">
        <w:rPr>
          <w:rFonts w:hint="eastAsia"/>
          <w:sz w:val="21"/>
          <w:szCs w:val="21"/>
        </w:rPr>
        <w:lastRenderedPageBreak/>
        <w:t>摩根士丹利华鑫纯债稳定添利18个月定期开放债券型证券投资基金（基金代码：A类000415/C类000416）</w:t>
      </w:r>
      <w:r w:rsidR="007A7438">
        <w:rPr>
          <w:rFonts w:hint="eastAsia"/>
          <w:sz w:val="21"/>
          <w:szCs w:val="21"/>
        </w:rPr>
        <w:t>、</w:t>
      </w:r>
      <w:r w:rsidR="007A7438" w:rsidRPr="007A7438">
        <w:rPr>
          <w:rFonts w:hint="eastAsia"/>
          <w:sz w:val="21"/>
          <w:szCs w:val="21"/>
        </w:rPr>
        <w:t>摩根士丹利华鑫纯债稳定增值18个月定期开放债券型证券投资基金（基金代码：000064）</w:t>
      </w:r>
      <w:r w:rsidRPr="006B0B1C">
        <w:rPr>
          <w:rFonts w:hint="eastAsia"/>
          <w:sz w:val="21"/>
          <w:szCs w:val="21"/>
        </w:rPr>
        <w:t>不开通</w:t>
      </w:r>
      <w:r w:rsidR="00174891" w:rsidRPr="009B7E9F">
        <w:rPr>
          <w:rFonts w:hint="eastAsia"/>
          <w:sz w:val="21"/>
          <w:szCs w:val="21"/>
        </w:rPr>
        <w:t>定期定额投资</w:t>
      </w:r>
      <w:r w:rsidRPr="006B0B1C">
        <w:rPr>
          <w:rFonts w:hint="eastAsia"/>
          <w:sz w:val="21"/>
          <w:szCs w:val="21"/>
        </w:rPr>
        <w:t>业务，且目前处于封闭期，暂未开放申购业务，自开放之日起，参与本次优惠活动。具体开放时间请参见本公司公告。</w:t>
      </w:r>
    </w:p>
    <w:p w:rsidR="009B7E9F" w:rsidRPr="00DA118D" w:rsidRDefault="009B7E9F" w:rsidP="006B0B1C">
      <w:pPr>
        <w:pStyle w:val="Default"/>
        <w:numPr>
          <w:ilvl w:val="0"/>
          <w:numId w:val="3"/>
        </w:numPr>
        <w:spacing w:line="360" w:lineRule="auto"/>
        <w:rPr>
          <w:b/>
          <w:sz w:val="21"/>
          <w:szCs w:val="21"/>
        </w:rPr>
      </w:pPr>
      <w:r w:rsidRPr="00DA118D">
        <w:rPr>
          <w:rFonts w:hint="eastAsia"/>
          <w:b/>
          <w:sz w:val="21"/>
          <w:szCs w:val="21"/>
        </w:rPr>
        <w:t>费率优惠活动</w:t>
      </w:r>
      <w:r w:rsidR="00FF3D2D" w:rsidRPr="00DA118D">
        <w:rPr>
          <w:rFonts w:hint="eastAsia"/>
          <w:b/>
          <w:sz w:val="21"/>
          <w:szCs w:val="21"/>
        </w:rPr>
        <w:t>内容</w:t>
      </w:r>
    </w:p>
    <w:p w:rsidR="009B7E9F" w:rsidRPr="009B7E9F" w:rsidRDefault="009B7E9F" w:rsidP="009B7E9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B7E9F">
        <w:rPr>
          <w:rFonts w:hint="eastAsia"/>
          <w:sz w:val="21"/>
          <w:szCs w:val="21"/>
        </w:rPr>
        <w:t>1、自</w:t>
      </w:r>
      <w:r w:rsidR="007A7438" w:rsidRPr="007A7438">
        <w:rPr>
          <w:rFonts w:hAnsi="宋体" w:hint="eastAsia"/>
          <w:sz w:val="21"/>
          <w:szCs w:val="21"/>
        </w:rPr>
        <w:t>2020年7月1日至2020年12月31日24:00</w:t>
      </w:r>
      <w:r w:rsidRPr="009B7E9F">
        <w:rPr>
          <w:rFonts w:hint="eastAsia"/>
          <w:sz w:val="21"/>
          <w:szCs w:val="21"/>
        </w:rPr>
        <w:t>期间，</w:t>
      </w:r>
      <w:r w:rsidR="00FF3D2D" w:rsidRPr="009B7E9F">
        <w:rPr>
          <w:rFonts w:hint="eastAsia"/>
          <w:sz w:val="21"/>
          <w:szCs w:val="21"/>
        </w:rPr>
        <w:t>个人投资者</w:t>
      </w:r>
      <w:r w:rsidRPr="009B7E9F">
        <w:rPr>
          <w:rFonts w:hint="eastAsia"/>
          <w:sz w:val="21"/>
          <w:szCs w:val="21"/>
        </w:rPr>
        <w:t>通过交通银行手机银行渠道申购上述基金的，基金申购费率</w:t>
      </w:r>
      <w:r w:rsidR="00FF3D2D" w:rsidRPr="009B7E9F">
        <w:rPr>
          <w:rFonts w:hint="eastAsia"/>
          <w:sz w:val="21"/>
          <w:szCs w:val="21"/>
        </w:rPr>
        <w:t>享</w:t>
      </w:r>
      <w:r w:rsidR="00FF3D2D">
        <w:rPr>
          <w:rFonts w:hint="eastAsia"/>
          <w:sz w:val="21"/>
          <w:szCs w:val="21"/>
        </w:rPr>
        <w:t>有</w:t>
      </w:r>
      <w:r w:rsidRPr="009B7E9F">
        <w:rPr>
          <w:rFonts w:hint="eastAsia"/>
          <w:sz w:val="21"/>
          <w:szCs w:val="21"/>
        </w:rPr>
        <w:t>1折优惠。</w:t>
      </w:r>
    </w:p>
    <w:p w:rsidR="009B7E9F" w:rsidRDefault="009B7E9F" w:rsidP="003A75CB">
      <w:pPr>
        <w:pStyle w:val="Default"/>
        <w:tabs>
          <w:tab w:val="left" w:pos="1418"/>
        </w:tabs>
        <w:spacing w:line="360" w:lineRule="auto"/>
        <w:ind w:firstLineChars="200" w:firstLine="420"/>
        <w:rPr>
          <w:sz w:val="21"/>
          <w:szCs w:val="21"/>
        </w:rPr>
      </w:pPr>
      <w:r w:rsidRPr="009B7E9F">
        <w:rPr>
          <w:rFonts w:hint="eastAsia"/>
          <w:sz w:val="21"/>
          <w:szCs w:val="21"/>
        </w:rPr>
        <w:t>2、</w:t>
      </w:r>
      <w:r w:rsidR="00357C89" w:rsidRPr="009B7E9F">
        <w:rPr>
          <w:rFonts w:hint="eastAsia"/>
          <w:sz w:val="21"/>
          <w:szCs w:val="21"/>
        </w:rPr>
        <w:t>个人投资者</w:t>
      </w:r>
      <w:r w:rsidRPr="009B7E9F">
        <w:rPr>
          <w:rFonts w:hint="eastAsia"/>
          <w:sz w:val="21"/>
          <w:szCs w:val="21"/>
        </w:rPr>
        <w:t>通过交通银行手机银行渠道签约</w:t>
      </w:r>
      <w:r w:rsidR="00FF3D2D">
        <w:rPr>
          <w:rFonts w:hint="eastAsia"/>
          <w:sz w:val="21"/>
          <w:szCs w:val="21"/>
        </w:rPr>
        <w:t>上述基金的</w:t>
      </w:r>
      <w:r w:rsidRPr="009B7E9F">
        <w:rPr>
          <w:rFonts w:hint="eastAsia"/>
          <w:sz w:val="21"/>
          <w:szCs w:val="21"/>
        </w:rPr>
        <w:t>定期定额投资</w:t>
      </w:r>
      <w:r w:rsidR="00357C89">
        <w:rPr>
          <w:rFonts w:hint="eastAsia"/>
          <w:sz w:val="21"/>
          <w:szCs w:val="21"/>
        </w:rPr>
        <w:t>计划</w:t>
      </w:r>
      <w:r w:rsidRPr="009B7E9F">
        <w:rPr>
          <w:rFonts w:hint="eastAsia"/>
          <w:sz w:val="21"/>
          <w:szCs w:val="21"/>
        </w:rPr>
        <w:t>，并于</w:t>
      </w:r>
      <w:r w:rsidR="007A7438" w:rsidRPr="007A7438">
        <w:rPr>
          <w:rFonts w:hAnsi="宋体" w:hint="eastAsia"/>
          <w:sz w:val="21"/>
          <w:szCs w:val="21"/>
        </w:rPr>
        <w:t>2020年7月1日至2020年12月31日24:00</w:t>
      </w:r>
      <w:r w:rsidRPr="009B7E9F">
        <w:rPr>
          <w:rFonts w:hint="eastAsia"/>
          <w:sz w:val="21"/>
          <w:szCs w:val="21"/>
        </w:rPr>
        <w:t>期间成功扣款的，定期定额投资</w:t>
      </w:r>
      <w:r w:rsidR="005E302D" w:rsidRPr="009B7E9F">
        <w:rPr>
          <w:rFonts w:hint="eastAsia"/>
          <w:sz w:val="21"/>
          <w:szCs w:val="21"/>
        </w:rPr>
        <w:t>申购费率</w:t>
      </w:r>
      <w:r w:rsidR="00FF3D2D" w:rsidRPr="009B7E9F">
        <w:rPr>
          <w:rFonts w:hint="eastAsia"/>
          <w:sz w:val="21"/>
          <w:szCs w:val="21"/>
        </w:rPr>
        <w:t>享</w:t>
      </w:r>
      <w:r w:rsidR="00FF3D2D">
        <w:rPr>
          <w:rFonts w:hint="eastAsia"/>
          <w:sz w:val="21"/>
          <w:szCs w:val="21"/>
        </w:rPr>
        <w:t>有</w:t>
      </w:r>
      <w:r w:rsidRPr="009B7E9F">
        <w:rPr>
          <w:rFonts w:hint="eastAsia"/>
          <w:sz w:val="21"/>
          <w:szCs w:val="21"/>
        </w:rPr>
        <w:t>1折优惠。</w:t>
      </w:r>
    </w:p>
    <w:p w:rsidR="00AD00EF" w:rsidRDefault="00FF3D2D" w:rsidP="00144B7E">
      <w:pPr>
        <w:pStyle w:val="Default"/>
        <w:tabs>
          <w:tab w:val="left" w:pos="1418"/>
        </w:tabs>
        <w:spacing w:line="360" w:lineRule="auto"/>
        <w:ind w:firstLineChars="200" w:firstLine="420"/>
        <w:rPr>
          <w:rFonts w:hint="eastAsia"/>
          <w:b/>
          <w:sz w:val="21"/>
          <w:szCs w:val="21"/>
        </w:rPr>
      </w:pPr>
      <w:r w:rsidRPr="00690E93">
        <w:rPr>
          <w:sz w:val="21"/>
          <w:szCs w:val="21"/>
        </w:rPr>
        <w:t>原申购费率适用固定费用的，则按原申购费率执行，不再享有</w:t>
      </w:r>
      <w:r w:rsidR="00470FF4">
        <w:rPr>
          <w:rFonts w:hint="eastAsia"/>
          <w:sz w:val="21"/>
          <w:szCs w:val="21"/>
        </w:rPr>
        <w:t>上述</w:t>
      </w:r>
      <w:r w:rsidRPr="00690E93">
        <w:rPr>
          <w:sz w:val="21"/>
          <w:szCs w:val="21"/>
        </w:rPr>
        <w:t>费率</w:t>
      </w:r>
      <w:r w:rsidR="00470FF4">
        <w:rPr>
          <w:rFonts w:hint="eastAsia"/>
          <w:sz w:val="21"/>
          <w:szCs w:val="21"/>
        </w:rPr>
        <w:t>优惠</w:t>
      </w:r>
      <w:r w:rsidRPr="00690E93">
        <w:rPr>
          <w:sz w:val="21"/>
          <w:szCs w:val="21"/>
        </w:rPr>
        <w:t>。</w:t>
      </w:r>
      <w:r w:rsidR="00003841" w:rsidRPr="002A6A69">
        <w:rPr>
          <w:rFonts w:hint="eastAsia"/>
          <w:sz w:val="21"/>
          <w:szCs w:val="21"/>
        </w:rPr>
        <w:t>上述基金原申购费率标准详见</w:t>
      </w:r>
      <w:r w:rsidR="00470FF4">
        <w:rPr>
          <w:rFonts w:hint="eastAsia"/>
          <w:sz w:val="21"/>
          <w:szCs w:val="21"/>
        </w:rPr>
        <w:t>各</w:t>
      </w:r>
      <w:r w:rsidR="00003841" w:rsidRPr="002A6A69">
        <w:rPr>
          <w:rFonts w:hint="eastAsia"/>
          <w:sz w:val="21"/>
          <w:szCs w:val="21"/>
        </w:rPr>
        <w:t>基金相关法律文件及本公司发布的最新业务公告。</w:t>
      </w:r>
    </w:p>
    <w:p w:rsidR="009B7E9F" w:rsidRPr="009B7E9F" w:rsidRDefault="002A6A69" w:rsidP="009B7E9F">
      <w:pPr>
        <w:pStyle w:val="Default"/>
        <w:spacing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三</w:t>
      </w:r>
      <w:r w:rsidR="009B7E9F" w:rsidRPr="009B7E9F">
        <w:rPr>
          <w:rFonts w:hint="eastAsia"/>
          <w:b/>
          <w:sz w:val="21"/>
          <w:szCs w:val="21"/>
        </w:rPr>
        <w:t>、重要提示</w:t>
      </w:r>
    </w:p>
    <w:p w:rsidR="009B7E9F" w:rsidRPr="002A6A69" w:rsidRDefault="00003841" w:rsidP="002A6A69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9B7E9F" w:rsidRPr="002A6A6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本次费率</w:t>
      </w:r>
      <w:r w:rsidR="009B7E9F" w:rsidRPr="002A6A69">
        <w:rPr>
          <w:rFonts w:hint="eastAsia"/>
          <w:sz w:val="21"/>
          <w:szCs w:val="21"/>
        </w:rPr>
        <w:t>优惠</w:t>
      </w:r>
      <w:r>
        <w:rPr>
          <w:rFonts w:hint="eastAsia"/>
          <w:sz w:val="21"/>
          <w:szCs w:val="21"/>
        </w:rPr>
        <w:t>活动</w:t>
      </w:r>
      <w:r w:rsidR="009B7E9F" w:rsidRPr="002A6A69">
        <w:rPr>
          <w:rFonts w:hint="eastAsia"/>
          <w:sz w:val="21"/>
          <w:szCs w:val="21"/>
        </w:rPr>
        <w:t>仅适用于处于正常申购期的</w:t>
      </w:r>
      <w:r w:rsidR="00D93FF2">
        <w:rPr>
          <w:rFonts w:hint="eastAsia"/>
          <w:sz w:val="21"/>
          <w:szCs w:val="21"/>
        </w:rPr>
        <w:t>上述</w:t>
      </w:r>
      <w:r w:rsidR="009B7E9F" w:rsidRPr="002A6A69">
        <w:rPr>
          <w:rFonts w:hint="eastAsia"/>
          <w:sz w:val="21"/>
          <w:szCs w:val="21"/>
        </w:rPr>
        <w:t>基金</w:t>
      </w:r>
      <w:r w:rsidR="00BF5B66">
        <w:rPr>
          <w:rFonts w:hint="eastAsia"/>
          <w:sz w:val="21"/>
          <w:szCs w:val="21"/>
        </w:rPr>
        <w:t>（前端模式）</w:t>
      </w:r>
      <w:r w:rsidR="009B7E9F" w:rsidRPr="002A6A69">
        <w:rPr>
          <w:rFonts w:hint="eastAsia"/>
          <w:sz w:val="21"/>
          <w:szCs w:val="21"/>
        </w:rPr>
        <w:t>申购手续费和定期定额投资申购手续费，</w:t>
      </w:r>
      <w:r w:rsidR="00C645A9" w:rsidRPr="00C645A9">
        <w:rPr>
          <w:rFonts w:hint="eastAsia"/>
          <w:sz w:val="21"/>
          <w:szCs w:val="21"/>
        </w:rPr>
        <w:t>不包括后端收费模式基金的申购及定期定额投资、处于基金募集期的开放式基金认购手续费</w:t>
      </w:r>
      <w:r w:rsidR="009B7E9F" w:rsidRPr="002A6A69">
        <w:rPr>
          <w:rFonts w:hint="eastAsia"/>
          <w:sz w:val="21"/>
          <w:szCs w:val="21"/>
        </w:rPr>
        <w:t>，也不包括基金转换业务的基金手续费。</w:t>
      </w:r>
    </w:p>
    <w:p w:rsidR="009B7E9F" w:rsidRPr="002A6A69" w:rsidRDefault="00003841" w:rsidP="002A6A69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9B7E9F" w:rsidRPr="002A6A6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个人投资者</w:t>
      </w:r>
      <w:r w:rsidR="009B7E9F" w:rsidRPr="002A6A69">
        <w:rPr>
          <w:rFonts w:hint="eastAsia"/>
          <w:sz w:val="21"/>
          <w:szCs w:val="21"/>
        </w:rPr>
        <w:t>通过交通银行柜面、网银等非手机银行渠道签约的定期定额投资</w:t>
      </w:r>
      <w:r w:rsidR="003C23A2">
        <w:rPr>
          <w:rFonts w:hint="eastAsia"/>
          <w:sz w:val="21"/>
          <w:szCs w:val="21"/>
        </w:rPr>
        <w:t>计划</w:t>
      </w:r>
      <w:r w:rsidR="009B7E9F" w:rsidRPr="002A6A69">
        <w:rPr>
          <w:rFonts w:hint="eastAsia"/>
          <w:sz w:val="21"/>
          <w:szCs w:val="21"/>
        </w:rPr>
        <w:t>不</w:t>
      </w:r>
      <w:r w:rsidR="003C23A2">
        <w:rPr>
          <w:rFonts w:hint="eastAsia"/>
          <w:sz w:val="21"/>
          <w:szCs w:val="21"/>
        </w:rPr>
        <w:t>适用本次</w:t>
      </w:r>
      <w:r w:rsidR="00D73046">
        <w:rPr>
          <w:rFonts w:hint="eastAsia"/>
          <w:sz w:val="21"/>
          <w:szCs w:val="21"/>
        </w:rPr>
        <w:t>费率</w:t>
      </w:r>
      <w:r w:rsidR="00D73046" w:rsidRPr="002A6A69">
        <w:rPr>
          <w:rFonts w:hint="eastAsia"/>
          <w:sz w:val="21"/>
          <w:szCs w:val="21"/>
        </w:rPr>
        <w:t>优惠</w:t>
      </w:r>
      <w:r w:rsidR="003C23A2">
        <w:rPr>
          <w:rFonts w:hint="eastAsia"/>
          <w:sz w:val="21"/>
          <w:szCs w:val="21"/>
        </w:rPr>
        <w:t>活动</w:t>
      </w:r>
      <w:r w:rsidR="009B7E9F" w:rsidRPr="002A6A69">
        <w:rPr>
          <w:rFonts w:hint="eastAsia"/>
          <w:sz w:val="21"/>
          <w:szCs w:val="21"/>
        </w:rPr>
        <w:t>。</w:t>
      </w:r>
    </w:p>
    <w:p w:rsidR="002F59A5" w:rsidRDefault="00003841" w:rsidP="002F59A5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Ansi="宋体" w:hint="eastAsia"/>
          <w:color w:val="auto"/>
          <w:sz w:val="21"/>
          <w:szCs w:val="21"/>
        </w:rPr>
        <w:t>3</w:t>
      </w:r>
      <w:r w:rsidR="002A6A69">
        <w:rPr>
          <w:rFonts w:hAnsi="宋体" w:hint="eastAsia"/>
          <w:color w:val="auto"/>
          <w:sz w:val="21"/>
          <w:szCs w:val="21"/>
        </w:rPr>
        <w:t>、</w:t>
      </w:r>
      <w:r w:rsidR="002A6A69" w:rsidRPr="00123E49">
        <w:rPr>
          <w:rFonts w:hAnsi="宋体" w:hint="eastAsia"/>
          <w:sz w:val="21"/>
          <w:szCs w:val="21"/>
        </w:rPr>
        <w:t>优惠活动期间，业务办理的流程以交通银行的规定为准。</w:t>
      </w:r>
      <w:r w:rsidR="002F59A5" w:rsidRPr="002F59A5">
        <w:rPr>
          <w:rFonts w:hAnsi="宋体" w:hint="eastAsia"/>
          <w:sz w:val="21"/>
          <w:szCs w:val="21"/>
        </w:rPr>
        <w:t>本次活动的</w:t>
      </w:r>
      <w:r w:rsidR="00D159EB">
        <w:rPr>
          <w:rFonts w:hAnsi="宋体" w:hint="eastAsia"/>
          <w:sz w:val="21"/>
          <w:szCs w:val="21"/>
        </w:rPr>
        <w:t>折扣及活动起止时间如有变化</w:t>
      </w:r>
      <w:r w:rsidR="002F59A5" w:rsidRPr="002F59A5">
        <w:rPr>
          <w:rFonts w:hAnsi="宋体" w:hint="eastAsia"/>
          <w:sz w:val="21"/>
          <w:szCs w:val="21"/>
        </w:rPr>
        <w:t>，敬请投资者留意交通银行的有关公告。</w:t>
      </w:r>
    </w:p>
    <w:p w:rsidR="00AD00EF" w:rsidRDefault="003C23A2" w:rsidP="00144B7E">
      <w:pPr>
        <w:pStyle w:val="Default"/>
        <w:spacing w:line="360" w:lineRule="auto"/>
        <w:ind w:firstLineChars="200" w:firstLine="420"/>
        <w:rPr>
          <w:rFonts w:hint="eastAsia"/>
          <w:b/>
          <w:sz w:val="21"/>
          <w:szCs w:val="21"/>
        </w:rPr>
      </w:pPr>
      <w:r w:rsidRPr="003A75CB">
        <w:rPr>
          <w:sz w:val="21"/>
          <w:szCs w:val="21"/>
        </w:rPr>
        <w:t>4、</w:t>
      </w:r>
      <w:r w:rsidRPr="003A75CB">
        <w:rPr>
          <w:rFonts w:hint="eastAsia"/>
          <w:sz w:val="21"/>
          <w:szCs w:val="21"/>
        </w:rPr>
        <w:t>本</w:t>
      </w:r>
      <w:r w:rsidR="00DC6B37">
        <w:rPr>
          <w:rFonts w:hint="eastAsia"/>
          <w:sz w:val="21"/>
          <w:szCs w:val="21"/>
        </w:rPr>
        <w:t>公告</w:t>
      </w:r>
      <w:r w:rsidRPr="003A75CB">
        <w:rPr>
          <w:rFonts w:hint="eastAsia"/>
          <w:sz w:val="21"/>
          <w:szCs w:val="21"/>
        </w:rPr>
        <w:t>的解释权归摩根士丹利华鑫基金管理有限公司所有。</w:t>
      </w:r>
    </w:p>
    <w:p w:rsidR="00BC5E80" w:rsidRDefault="00BF2BC2" w:rsidP="002F59A5">
      <w:pPr>
        <w:pStyle w:val="Default"/>
        <w:spacing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四</w:t>
      </w:r>
      <w:r w:rsidR="00AB1B7E" w:rsidRPr="00E24134">
        <w:rPr>
          <w:rFonts w:hint="eastAsia"/>
          <w:b/>
          <w:sz w:val="21"/>
          <w:szCs w:val="21"/>
        </w:rPr>
        <w:t>、业务咨询</w:t>
      </w:r>
      <w:r w:rsidR="00AB1B7E" w:rsidRPr="00E24134">
        <w:rPr>
          <w:b/>
          <w:sz w:val="21"/>
          <w:szCs w:val="21"/>
        </w:rPr>
        <w:t xml:space="preserve"> </w:t>
      </w:r>
    </w:p>
    <w:p w:rsidR="00AB1B7E" w:rsidRPr="00BE448D" w:rsidRDefault="00AB1B7E" w:rsidP="00AB1B7E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t>投资者可通过以下途径咨询详情：</w:t>
      </w:r>
      <w:r w:rsidRPr="00BE448D">
        <w:rPr>
          <w:rFonts w:hAnsi="宋体"/>
          <w:sz w:val="21"/>
          <w:szCs w:val="21"/>
        </w:rPr>
        <w:t xml:space="preserve"> </w:t>
      </w:r>
    </w:p>
    <w:p w:rsidR="00AB1B7E" w:rsidRPr="00BE448D" w:rsidRDefault="00AB1B7E" w:rsidP="00AB1B7E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/>
          <w:sz w:val="21"/>
          <w:szCs w:val="21"/>
        </w:rPr>
        <w:t>1</w:t>
      </w:r>
      <w:r w:rsidRPr="00BE448D">
        <w:rPr>
          <w:rFonts w:hAnsi="宋体" w:hint="eastAsia"/>
          <w:sz w:val="21"/>
          <w:szCs w:val="21"/>
        </w:rPr>
        <w:t>、交通银行股份有限公司</w:t>
      </w:r>
      <w:r w:rsidRPr="00BE448D">
        <w:rPr>
          <w:rFonts w:hAnsi="宋体"/>
          <w:sz w:val="21"/>
          <w:szCs w:val="21"/>
        </w:rPr>
        <w:t xml:space="preserve"> </w:t>
      </w:r>
    </w:p>
    <w:p w:rsidR="00AB1B7E" w:rsidRPr="00BE448D" w:rsidRDefault="00AB1B7E" w:rsidP="00AB1B7E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t>客户服务电话：</w:t>
      </w:r>
      <w:r w:rsidRPr="00BE448D">
        <w:rPr>
          <w:rFonts w:hAnsi="宋体"/>
          <w:sz w:val="21"/>
          <w:szCs w:val="21"/>
        </w:rPr>
        <w:t xml:space="preserve">95559 </w:t>
      </w:r>
    </w:p>
    <w:p w:rsidR="00AB1B7E" w:rsidRPr="00BE448D" w:rsidRDefault="00AB1B7E" w:rsidP="00AB1B7E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t>网站：</w:t>
      </w:r>
      <w:r w:rsidRPr="00BE448D">
        <w:rPr>
          <w:rFonts w:hAnsi="宋体"/>
          <w:sz w:val="21"/>
          <w:szCs w:val="21"/>
        </w:rPr>
        <w:t xml:space="preserve">www.bankcomm.com </w:t>
      </w:r>
    </w:p>
    <w:p w:rsidR="00AB1B7E" w:rsidRPr="00BE448D" w:rsidRDefault="00AB1B7E" w:rsidP="00AB1B7E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/>
          <w:sz w:val="21"/>
          <w:szCs w:val="21"/>
        </w:rPr>
        <w:t>2</w:t>
      </w:r>
      <w:r w:rsidRPr="00BE448D">
        <w:rPr>
          <w:rFonts w:hAnsi="宋体" w:hint="eastAsia"/>
          <w:sz w:val="21"/>
          <w:szCs w:val="21"/>
        </w:rPr>
        <w:t>、摩根士丹利华鑫基金管理有限公司</w:t>
      </w:r>
      <w:r w:rsidRPr="00BE448D">
        <w:rPr>
          <w:rFonts w:hAnsi="宋体"/>
          <w:sz w:val="21"/>
          <w:szCs w:val="21"/>
        </w:rPr>
        <w:t xml:space="preserve"> </w:t>
      </w:r>
    </w:p>
    <w:p w:rsidR="00AB1B7E" w:rsidRPr="00BE448D" w:rsidRDefault="00AB1B7E" w:rsidP="00AB1B7E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t>客户服务电话：</w:t>
      </w:r>
      <w:r w:rsidRPr="00BE448D">
        <w:rPr>
          <w:rFonts w:hAnsi="宋体"/>
          <w:sz w:val="21"/>
          <w:szCs w:val="21"/>
        </w:rPr>
        <w:t>400-8888-668</w:t>
      </w:r>
      <w:r w:rsidRPr="00BE448D">
        <w:rPr>
          <w:rFonts w:hAnsi="宋体" w:hint="eastAsia"/>
          <w:sz w:val="21"/>
          <w:szCs w:val="21"/>
        </w:rPr>
        <w:t>（免长途费）</w:t>
      </w:r>
      <w:r w:rsidRPr="00BE448D">
        <w:rPr>
          <w:rFonts w:hAnsi="宋体"/>
          <w:sz w:val="21"/>
          <w:szCs w:val="21"/>
        </w:rPr>
        <w:t xml:space="preserve"> </w:t>
      </w:r>
    </w:p>
    <w:p w:rsidR="002A6A69" w:rsidRDefault="00AB1B7E" w:rsidP="000C39ED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t>网站：</w:t>
      </w:r>
      <w:hyperlink r:id="rId10" w:history="1">
        <w:r w:rsidR="009A0EEE" w:rsidRPr="009A0EEE">
          <w:rPr>
            <w:rFonts w:hAnsi="宋体"/>
            <w:sz w:val="21"/>
            <w:szCs w:val="21"/>
          </w:rPr>
          <w:t>www.msfunds.com.cn</w:t>
        </w:r>
      </w:hyperlink>
      <w:r w:rsidRPr="00BE448D">
        <w:rPr>
          <w:rFonts w:hAnsi="宋体"/>
          <w:sz w:val="21"/>
          <w:szCs w:val="21"/>
        </w:rPr>
        <w:t xml:space="preserve"> </w:t>
      </w:r>
    </w:p>
    <w:p w:rsidR="009A0EEE" w:rsidRDefault="009A0EEE" w:rsidP="000C39ED">
      <w:pPr>
        <w:pStyle w:val="Default"/>
        <w:spacing w:line="360" w:lineRule="auto"/>
        <w:ind w:firstLineChars="200" w:firstLine="420"/>
        <w:rPr>
          <w:rFonts w:hAnsi="宋体" w:hint="eastAsia"/>
          <w:sz w:val="21"/>
          <w:szCs w:val="21"/>
        </w:rPr>
      </w:pPr>
    </w:p>
    <w:p w:rsidR="00AD00EF" w:rsidRPr="00BE448D" w:rsidRDefault="00AB1B7E" w:rsidP="00144B7E">
      <w:pPr>
        <w:pStyle w:val="Default"/>
        <w:spacing w:afterLines="150" w:line="360" w:lineRule="auto"/>
        <w:ind w:firstLineChars="200" w:firstLine="420"/>
        <w:rPr>
          <w:rFonts w:hAnsi="宋体" w:hint="eastAsia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t>特此公告。</w:t>
      </w:r>
      <w:r w:rsidRPr="00BE448D">
        <w:rPr>
          <w:rFonts w:hAnsi="宋体"/>
          <w:sz w:val="21"/>
          <w:szCs w:val="21"/>
        </w:rPr>
        <w:t xml:space="preserve"> </w:t>
      </w:r>
    </w:p>
    <w:p w:rsidR="00AB1B7E" w:rsidRPr="00BE448D" w:rsidRDefault="00AB1B7E" w:rsidP="00E24134">
      <w:pPr>
        <w:pStyle w:val="Default"/>
        <w:spacing w:line="360" w:lineRule="auto"/>
        <w:ind w:firstLineChars="2250" w:firstLine="4725"/>
        <w:jc w:val="right"/>
        <w:rPr>
          <w:rFonts w:hAnsi="宋体"/>
          <w:sz w:val="21"/>
          <w:szCs w:val="21"/>
        </w:rPr>
      </w:pPr>
      <w:r w:rsidRPr="00BE448D">
        <w:rPr>
          <w:rFonts w:hAnsi="宋体" w:hint="eastAsia"/>
          <w:sz w:val="21"/>
          <w:szCs w:val="21"/>
        </w:rPr>
        <w:lastRenderedPageBreak/>
        <w:t>摩根士丹利华鑫基金管理有限公司</w:t>
      </w:r>
      <w:r w:rsidRPr="00BE448D">
        <w:rPr>
          <w:rFonts w:hAnsi="宋体"/>
          <w:sz w:val="21"/>
          <w:szCs w:val="21"/>
        </w:rPr>
        <w:t xml:space="preserve"> </w:t>
      </w:r>
    </w:p>
    <w:p w:rsidR="00F477E3" w:rsidRDefault="00AB1B7E" w:rsidP="00810899">
      <w:pPr>
        <w:ind w:firstLineChars="2300" w:firstLine="4830"/>
        <w:jc w:val="right"/>
      </w:pPr>
      <w:r w:rsidRPr="00BE448D">
        <w:rPr>
          <w:rFonts w:hAnsi="宋体" w:hint="eastAsia"/>
          <w:szCs w:val="21"/>
        </w:rPr>
        <w:t>二○</w:t>
      </w:r>
      <w:r w:rsidR="007A7438" w:rsidRPr="00BE448D">
        <w:rPr>
          <w:rFonts w:hAnsi="宋体" w:hint="eastAsia"/>
          <w:szCs w:val="21"/>
        </w:rPr>
        <w:t>二○</w:t>
      </w:r>
      <w:r w:rsidRPr="00BE448D">
        <w:rPr>
          <w:rFonts w:hAnsi="宋体" w:hint="eastAsia"/>
          <w:szCs w:val="21"/>
        </w:rPr>
        <w:t>年</w:t>
      </w:r>
      <w:r w:rsidR="007A7438">
        <w:rPr>
          <w:rFonts w:hAnsi="宋体" w:hint="eastAsia"/>
          <w:szCs w:val="21"/>
        </w:rPr>
        <w:t>七</w:t>
      </w:r>
      <w:r w:rsidRPr="00BE448D">
        <w:rPr>
          <w:rFonts w:hAnsi="宋体" w:hint="eastAsia"/>
          <w:szCs w:val="21"/>
        </w:rPr>
        <w:t>月</w:t>
      </w:r>
      <w:r w:rsidR="00AC5D24">
        <w:rPr>
          <w:rFonts w:hAnsi="宋体" w:hint="eastAsia"/>
          <w:szCs w:val="21"/>
        </w:rPr>
        <w:t>一</w:t>
      </w:r>
      <w:r w:rsidR="00D5743A" w:rsidRPr="00BE448D">
        <w:rPr>
          <w:rFonts w:hAnsi="宋体" w:hint="eastAsia"/>
          <w:szCs w:val="21"/>
        </w:rPr>
        <w:t>日</w:t>
      </w:r>
    </w:p>
    <w:sectPr w:rsidR="00F477E3" w:rsidSect="0073561B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5D" w:rsidRDefault="0071025D" w:rsidP="005E0FE4">
      <w:r>
        <w:separator/>
      </w:r>
    </w:p>
  </w:endnote>
  <w:endnote w:type="continuationSeparator" w:id="0">
    <w:p w:rsidR="0071025D" w:rsidRDefault="0071025D" w:rsidP="005E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5D" w:rsidRDefault="0071025D" w:rsidP="005E0FE4">
      <w:r>
        <w:separator/>
      </w:r>
    </w:p>
  </w:footnote>
  <w:footnote w:type="continuationSeparator" w:id="0">
    <w:p w:rsidR="0071025D" w:rsidRDefault="0071025D" w:rsidP="005E0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CF"/>
    <w:multiLevelType w:val="hybridMultilevel"/>
    <w:tmpl w:val="C79AF10E"/>
    <w:lvl w:ilvl="0" w:tplc="0409000F">
      <w:start w:val="1"/>
      <w:numFmt w:val="decimal"/>
      <w:lvlText w:val="%1."/>
      <w:lvlJc w:val="left"/>
      <w:pPr>
        <w:ind w:left="1827" w:hanging="420"/>
      </w:pPr>
    </w:lvl>
    <w:lvl w:ilvl="1" w:tplc="04090019" w:tentative="1">
      <w:start w:val="1"/>
      <w:numFmt w:val="lowerLetter"/>
      <w:lvlText w:val="%2)"/>
      <w:lvlJc w:val="left"/>
      <w:pPr>
        <w:ind w:left="2247" w:hanging="420"/>
      </w:pPr>
    </w:lvl>
    <w:lvl w:ilvl="2" w:tplc="0409001B" w:tentative="1">
      <w:start w:val="1"/>
      <w:numFmt w:val="lowerRoman"/>
      <w:lvlText w:val="%3."/>
      <w:lvlJc w:val="right"/>
      <w:pPr>
        <w:ind w:left="2667" w:hanging="420"/>
      </w:pPr>
    </w:lvl>
    <w:lvl w:ilvl="3" w:tplc="0409000F" w:tentative="1">
      <w:start w:val="1"/>
      <w:numFmt w:val="decimal"/>
      <w:lvlText w:val="%4."/>
      <w:lvlJc w:val="left"/>
      <w:pPr>
        <w:ind w:left="3087" w:hanging="420"/>
      </w:pPr>
    </w:lvl>
    <w:lvl w:ilvl="4" w:tplc="04090019" w:tentative="1">
      <w:start w:val="1"/>
      <w:numFmt w:val="lowerLetter"/>
      <w:lvlText w:val="%5)"/>
      <w:lvlJc w:val="left"/>
      <w:pPr>
        <w:ind w:left="3507" w:hanging="420"/>
      </w:pPr>
    </w:lvl>
    <w:lvl w:ilvl="5" w:tplc="0409001B" w:tentative="1">
      <w:start w:val="1"/>
      <w:numFmt w:val="lowerRoman"/>
      <w:lvlText w:val="%6."/>
      <w:lvlJc w:val="right"/>
      <w:pPr>
        <w:ind w:left="3927" w:hanging="420"/>
      </w:pPr>
    </w:lvl>
    <w:lvl w:ilvl="6" w:tplc="0409000F" w:tentative="1">
      <w:start w:val="1"/>
      <w:numFmt w:val="decimal"/>
      <w:lvlText w:val="%7."/>
      <w:lvlJc w:val="left"/>
      <w:pPr>
        <w:ind w:left="4347" w:hanging="420"/>
      </w:pPr>
    </w:lvl>
    <w:lvl w:ilvl="7" w:tplc="04090019" w:tentative="1">
      <w:start w:val="1"/>
      <w:numFmt w:val="lowerLetter"/>
      <w:lvlText w:val="%8)"/>
      <w:lvlJc w:val="left"/>
      <w:pPr>
        <w:ind w:left="4767" w:hanging="420"/>
      </w:pPr>
    </w:lvl>
    <w:lvl w:ilvl="8" w:tplc="0409001B" w:tentative="1">
      <w:start w:val="1"/>
      <w:numFmt w:val="lowerRoman"/>
      <w:lvlText w:val="%9."/>
      <w:lvlJc w:val="right"/>
      <w:pPr>
        <w:ind w:left="5187" w:hanging="420"/>
      </w:pPr>
    </w:lvl>
  </w:abstractNum>
  <w:abstractNum w:abstractNumId="1">
    <w:nsid w:val="159A78EF"/>
    <w:multiLevelType w:val="hybridMultilevel"/>
    <w:tmpl w:val="8BB8B83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A12507A"/>
    <w:multiLevelType w:val="hybridMultilevel"/>
    <w:tmpl w:val="DFFC84EA"/>
    <w:lvl w:ilvl="0" w:tplc="5CE409F2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B4B164E"/>
    <w:multiLevelType w:val="hybridMultilevel"/>
    <w:tmpl w:val="A3964A14"/>
    <w:lvl w:ilvl="0" w:tplc="0409000F">
      <w:start w:val="1"/>
      <w:numFmt w:val="decimal"/>
      <w:lvlText w:val="%1."/>
      <w:lvlJc w:val="left"/>
      <w:pPr>
        <w:ind w:left="1407" w:hanging="420"/>
      </w:p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4">
    <w:nsid w:val="427A7A0C"/>
    <w:multiLevelType w:val="hybridMultilevel"/>
    <w:tmpl w:val="E1B0DFF8"/>
    <w:lvl w:ilvl="0" w:tplc="A6220674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6A5F1BB3"/>
    <w:multiLevelType w:val="hybridMultilevel"/>
    <w:tmpl w:val="3DC899BC"/>
    <w:lvl w:ilvl="0" w:tplc="A6220674">
      <w:start w:val="1"/>
      <w:numFmt w:val="japaneseCounting"/>
      <w:lvlText w:val="%1、"/>
      <w:lvlJc w:val="left"/>
      <w:pPr>
        <w:ind w:left="975" w:hanging="480"/>
      </w:pPr>
      <w:rPr>
        <w:rFonts w:hint="default"/>
      </w:rPr>
    </w:lvl>
    <w:lvl w:ilvl="1" w:tplc="34AC1698">
      <w:start w:val="1"/>
      <w:numFmt w:val="decimal"/>
      <w:lvlText w:val="%2、"/>
      <w:lvlJc w:val="left"/>
      <w:pPr>
        <w:ind w:left="360" w:hanging="360"/>
      </w:pPr>
      <w:rPr>
        <w:rFonts w:ascii="宋体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B7E"/>
    <w:rsid w:val="00003841"/>
    <w:rsid w:val="000250C3"/>
    <w:rsid w:val="0002589A"/>
    <w:rsid w:val="0004259C"/>
    <w:rsid w:val="000523F3"/>
    <w:rsid w:val="0008154E"/>
    <w:rsid w:val="00096F20"/>
    <w:rsid w:val="000A2AFE"/>
    <w:rsid w:val="000A4107"/>
    <w:rsid w:val="000C39ED"/>
    <w:rsid w:val="000D139F"/>
    <w:rsid w:val="000D64B4"/>
    <w:rsid w:val="000E3FC8"/>
    <w:rsid w:val="001008D0"/>
    <w:rsid w:val="00105224"/>
    <w:rsid w:val="001077FD"/>
    <w:rsid w:val="00120752"/>
    <w:rsid w:val="00121680"/>
    <w:rsid w:val="00123E49"/>
    <w:rsid w:val="001260F8"/>
    <w:rsid w:val="00126F57"/>
    <w:rsid w:val="00132499"/>
    <w:rsid w:val="001334F8"/>
    <w:rsid w:val="00133708"/>
    <w:rsid w:val="00142220"/>
    <w:rsid w:val="00144B7E"/>
    <w:rsid w:val="00174891"/>
    <w:rsid w:val="0017792C"/>
    <w:rsid w:val="001908F8"/>
    <w:rsid w:val="00194F37"/>
    <w:rsid w:val="001A44F6"/>
    <w:rsid w:val="001A59F3"/>
    <w:rsid w:val="001A6258"/>
    <w:rsid w:val="001A62D7"/>
    <w:rsid w:val="001C5D8E"/>
    <w:rsid w:val="001D2698"/>
    <w:rsid w:val="001D3D84"/>
    <w:rsid w:val="001E14E0"/>
    <w:rsid w:val="001F579B"/>
    <w:rsid w:val="001F7212"/>
    <w:rsid w:val="002061B8"/>
    <w:rsid w:val="00221824"/>
    <w:rsid w:val="00233992"/>
    <w:rsid w:val="00256EDA"/>
    <w:rsid w:val="002760D4"/>
    <w:rsid w:val="002863C0"/>
    <w:rsid w:val="00286CE6"/>
    <w:rsid w:val="002A6A69"/>
    <w:rsid w:val="002C40FB"/>
    <w:rsid w:val="002D2CC8"/>
    <w:rsid w:val="002D37BF"/>
    <w:rsid w:val="002D53D6"/>
    <w:rsid w:val="002E5D0F"/>
    <w:rsid w:val="002F59A5"/>
    <w:rsid w:val="00304D67"/>
    <w:rsid w:val="003145D1"/>
    <w:rsid w:val="00325123"/>
    <w:rsid w:val="00326FB8"/>
    <w:rsid w:val="00357C89"/>
    <w:rsid w:val="00364151"/>
    <w:rsid w:val="003961A5"/>
    <w:rsid w:val="003968B9"/>
    <w:rsid w:val="003A160B"/>
    <w:rsid w:val="003A3406"/>
    <w:rsid w:val="003A579A"/>
    <w:rsid w:val="003A75CB"/>
    <w:rsid w:val="003C23A2"/>
    <w:rsid w:val="003C7502"/>
    <w:rsid w:val="003E399C"/>
    <w:rsid w:val="00405F3F"/>
    <w:rsid w:val="0044203E"/>
    <w:rsid w:val="00450654"/>
    <w:rsid w:val="00453ECD"/>
    <w:rsid w:val="0045485F"/>
    <w:rsid w:val="004557E7"/>
    <w:rsid w:val="00470C79"/>
    <w:rsid w:val="00470FF4"/>
    <w:rsid w:val="00482847"/>
    <w:rsid w:val="004C0511"/>
    <w:rsid w:val="004C2148"/>
    <w:rsid w:val="004C396C"/>
    <w:rsid w:val="004D5EED"/>
    <w:rsid w:val="004E1588"/>
    <w:rsid w:val="00500806"/>
    <w:rsid w:val="0050386C"/>
    <w:rsid w:val="00535C83"/>
    <w:rsid w:val="00541DFE"/>
    <w:rsid w:val="005558D7"/>
    <w:rsid w:val="00576F6D"/>
    <w:rsid w:val="005771E5"/>
    <w:rsid w:val="00590F29"/>
    <w:rsid w:val="005B1309"/>
    <w:rsid w:val="005B3884"/>
    <w:rsid w:val="005C3DBB"/>
    <w:rsid w:val="005D4D18"/>
    <w:rsid w:val="005D5154"/>
    <w:rsid w:val="005E0FE4"/>
    <w:rsid w:val="005E302D"/>
    <w:rsid w:val="005E4735"/>
    <w:rsid w:val="005E52E4"/>
    <w:rsid w:val="00606F66"/>
    <w:rsid w:val="00607082"/>
    <w:rsid w:val="00620EE1"/>
    <w:rsid w:val="00644DD5"/>
    <w:rsid w:val="0067185A"/>
    <w:rsid w:val="00671C4B"/>
    <w:rsid w:val="00673256"/>
    <w:rsid w:val="006756AA"/>
    <w:rsid w:val="006B0B1C"/>
    <w:rsid w:val="006B13FF"/>
    <w:rsid w:val="006B24FE"/>
    <w:rsid w:val="006B7E16"/>
    <w:rsid w:val="006D09DB"/>
    <w:rsid w:val="006E3532"/>
    <w:rsid w:val="006F01EF"/>
    <w:rsid w:val="00700D27"/>
    <w:rsid w:val="0071025D"/>
    <w:rsid w:val="007144D5"/>
    <w:rsid w:val="007153E1"/>
    <w:rsid w:val="007205F9"/>
    <w:rsid w:val="00733491"/>
    <w:rsid w:val="0073561B"/>
    <w:rsid w:val="007722F7"/>
    <w:rsid w:val="00777F18"/>
    <w:rsid w:val="00794131"/>
    <w:rsid w:val="007959DF"/>
    <w:rsid w:val="007A7438"/>
    <w:rsid w:val="007B0F77"/>
    <w:rsid w:val="007B52BB"/>
    <w:rsid w:val="007B698D"/>
    <w:rsid w:val="007C3D57"/>
    <w:rsid w:val="007D2AB0"/>
    <w:rsid w:val="007D7E38"/>
    <w:rsid w:val="007E49B8"/>
    <w:rsid w:val="00810899"/>
    <w:rsid w:val="00816DCE"/>
    <w:rsid w:val="00826BA9"/>
    <w:rsid w:val="00833039"/>
    <w:rsid w:val="008413CF"/>
    <w:rsid w:val="00852C50"/>
    <w:rsid w:val="008774DE"/>
    <w:rsid w:val="00881303"/>
    <w:rsid w:val="00881569"/>
    <w:rsid w:val="008A148D"/>
    <w:rsid w:val="008C6894"/>
    <w:rsid w:val="008D6BEF"/>
    <w:rsid w:val="008E4EB3"/>
    <w:rsid w:val="008E5036"/>
    <w:rsid w:val="008F0930"/>
    <w:rsid w:val="00922280"/>
    <w:rsid w:val="00933147"/>
    <w:rsid w:val="009431C9"/>
    <w:rsid w:val="0094680A"/>
    <w:rsid w:val="00954672"/>
    <w:rsid w:val="00954D51"/>
    <w:rsid w:val="009561C0"/>
    <w:rsid w:val="0095698A"/>
    <w:rsid w:val="00956F7E"/>
    <w:rsid w:val="00982210"/>
    <w:rsid w:val="00984583"/>
    <w:rsid w:val="00985AD0"/>
    <w:rsid w:val="0098613F"/>
    <w:rsid w:val="00986777"/>
    <w:rsid w:val="00992D7A"/>
    <w:rsid w:val="009A0EEE"/>
    <w:rsid w:val="009A76B0"/>
    <w:rsid w:val="009B3DE3"/>
    <w:rsid w:val="009B7E9F"/>
    <w:rsid w:val="009D7795"/>
    <w:rsid w:val="009F64DC"/>
    <w:rsid w:val="00A15B27"/>
    <w:rsid w:val="00A44F6A"/>
    <w:rsid w:val="00A60D95"/>
    <w:rsid w:val="00A87B82"/>
    <w:rsid w:val="00A931F7"/>
    <w:rsid w:val="00A93201"/>
    <w:rsid w:val="00AA1AF2"/>
    <w:rsid w:val="00AA679C"/>
    <w:rsid w:val="00AB08EF"/>
    <w:rsid w:val="00AB1B7E"/>
    <w:rsid w:val="00AC5D24"/>
    <w:rsid w:val="00AD00EF"/>
    <w:rsid w:val="00AD3253"/>
    <w:rsid w:val="00AD7B74"/>
    <w:rsid w:val="00AE2764"/>
    <w:rsid w:val="00AF6333"/>
    <w:rsid w:val="00B06156"/>
    <w:rsid w:val="00B06F75"/>
    <w:rsid w:val="00B11036"/>
    <w:rsid w:val="00B133A6"/>
    <w:rsid w:val="00B2285E"/>
    <w:rsid w:val="00B4462B"/>
    <w:rsid w:val="00B84E96"/>
    <w:rsid w:val="00B956D0"/>
    <w:rsid w:val="00BA605D"/>
    <w:rsid w:val="00BC5E80"/>
    <w:rsid w:val="00BC7CF9"/>
    <w:rsid w:val="00BF17D0"/>
    <w:rsid w:val="00BF2BC2"/>
    <w:rsid w:val="00BF5B66"/>
    <w:rsid w:val="00C061B9"/>
    <w:rsid w:val="00C34AD0"/>
    <w:rsid w:val="00C510CB"/>
    <w:rsid w:val="00C6400B"/>
    <w:rsid w:val="00C643B4"/>
    <w:rsid w:val="00C645A9"/>
    <w:rsid w:val="00C73D52"/>
    <w:rsid w:val="00CA5139"/>
    <w:rsid w:val="00CA6F49"/>
    <w:rsid w:val="00CB757A"/>
    <w:rsid w:val="00CC03D5"/>
    <w:rsid w:val="00CC0A2D"/>
    <w:rsid w:val="00CD5FEE"/>
    <w:rsid w:val="00CD6510"/>
    <w:rsid w:val="00CF0433"/>
    <w:rsid w:val="00D11BB4"/>
    <w:rsid w:val="00D15057"/>
    <w:rsid w:val="00D159EB"/>
    <w:rsid w:val="00D22246"/>
    <w:rsid w:val="00D23257"/>
    <w:rsid w:val="00D446A6"/>
    <w:rsid w:val="00D447AD"/>
    <w:rsid w:val="00D47E28"/>
    <w:rsid w:val="00D53BC8"/>
    <w:rsid w:val="00D543B8"/>
    <w:rsid w:val="00D5743A"/>
    <w:rsid w:val="00D63661"/>
    <w:rsid w:val="00D64F7F"/>
    <w:rsid w:val="00D73046"/>
    <w:rsid w:val="00D74D3A"/>
    <w:rsid w:val="00D84195"/>
    <w:rsid w:val="00D8740D"/>
    <w:rsid w:val="00D91339"/>
    <w:rsid w:val="00D93FF2"/>
    <w:rsid w:val="00DA118D"/>
    <w:rsid w:val="00DB7B3A"/>
    <w:rsid w:val="00DC6B37"/>
    <w:rsid w:val="00DD6239"/>
    <w:rsid w:val="00DF3558"/>
    <w:rsid w:val="00E24134"/>
    <w:rsid w:val="00E354AF"/>
    <w:rsid w:val="00E36426"/>
    <w:rsid w:val="00E4461C"/>
    <w:rsid w:val="00E57AD8"/>
    <w:rsid w:val="00E8028A"/>
    <w:rsid w:val="00E94D1A"/>
    <w:rsid w:val="00EC3895"/>
    <w:rsid w:val="00EC6FD9"/>
    <w:rsid w:val="00ED32FA"/>
    <w:rsid w:val="00EE0DD2"/>
    <w:rsid w:val="00EE1A8B"/>
    <w:rsid w:val="00EE5C71"/>
    <w:rsid w:val="00EF250C"/>
    <w:rsid w:val="00EF2A3C"/>
    <w:rsid w:val="00F014D2"/>
    <w:rsid w:val="00F01EDB"/>
    <w:rsid w:val="00F11C2B"/>
    <w:rsid w:val="00F477E3"/>
    <w:rsid w:val="00F47CA9"/>
    <w:rsid w:val="00F520BC"/>
    <w:rsid w:val="00F5723F"/>
    <w:rsid w:val="00F60354"/>
    <w:rsid w:val="00F607C5"/>
    <w:rsid w:val="00F81A40"/>
    <w:rsid w:val="00F83C8E"/>
    <w:rsid w:val="00F94E3D"/>
    <w:rsid w:val="00FA0B2C"/>
    <w:rsid w:val="00FA1B74"/>
    <w:rsid w:val="00FA6415"/>
    <w:rsid w:val="00FC6B5E"/>
    <w:rsid w:val="00FF3D2D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B7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E0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E0FE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E0FE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E0FE4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E0FE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E0FE4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7144D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144D5"/>
    <w:pPr>
      <w:jc w:val="left"/>
    </w:pPr>
  </w:style>
  <w:style w:type="character" w:customStyle="1" w:styleId="Char2">
    <w:name w:val="批注文字 Char"/>
    <w:link w:val="a8"/>
    <w:uiPriority w:val="99"/>
    <w:semiHidden/>
    <w:rsid w:val="007144D5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144D5"/>
    <w:rPr>
      <w:b/>
      <w:bCs/>
    </w:rPr>
  </w:style>
  <w:style w:type="character" w:customStyle="1" w:styleId="Char3">
    <w:name w:val="批注主题 Char"/>
    <w:link w:val="a9"/>
    <w:uiPriority w:val="99"/>
    <w:semiHidden/>
    <w:rsid w:val="007144D5"/>
    <w:rPr>
      <w:rFonts w:ascii="Calibri" w:eastAsia="宋体" w:hAnsi="Calibri" w:cs="Times New Roman"/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F477E3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F477E3"/>
    <w:rPr>
      <w:rFonts w:ascii="Calibri" w:eastAsia="宋体" w:hAnsi="Calibri" w:cs="Times New Roman"/>
    </w:rPr>
  </w:style>
  <w:style w:type="character" w:styleId="ab">
    <w:name w:val="Hyperlink"/>
    <w:uiPriority w:val="99"/>
    <w:unhideWhenUsed/>
    <w:rsid w:val="009A0EE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sfunds.com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8FFBCBD502A2942BEC9B6BC3F61FB6C" ma:contentTypeVersion="0" ma:contentTypeDescription="新建文档。" ma:contentTypeScope="" ma:versionID="b6e4eda2d6994832d57c1d9581d890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80B8-A6CD-41F6-9A9B-F788529A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82AD5-0774-4992-83D2-3CBCDC993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76B7C-A8D4-4371-A55E-57F3314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4</DocSecurity>
  <Lines>13</Lines>
  <Paragraphs>3</Paragraphs>
  <ScaleCrop>false</ScaleCrop>
  <Company>MSHF</Company>
  <LinksUpToDate>false</LinksUpToDate>
  <CharactersWithSpaces>1841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http://www.msfunds.com.cn/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林清然</dc:creator>
  <cp:keywords/>
  <cp:lastModifiedBy>ZHONGM</cp:lastModifiedBy>
  <cp:revision>2</cp:revision>
  <cp:lastPrinted>2011-06-23T03:26:00Z</cp:lastPrinted>
  <dcterms:created xsi:type="dcterms:W3CDTF">2020-06-30T16:02:00Z</dcterms:created>
  <dcterms:modified xsi:type="dcterms:W3CDTF">2020-06-30T16:02:00Z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0x01010008FFBCBD502A2942BEC9B6BC3F61FB6C</vt:lpwstr>
  </property>
</Properties>
</file>